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C36E" w14:textId="4DC5F19B" w:rsidR="004A71D7" w:rsidRDefault="00D32620" w:rsidP="007226A7">
      <w:pPr>
        <w:jc w:val="center"/>
      </w:pPr>
      <w:r>
        <w:rPr>
          <w:rFonts w:hint="eastAsia"/>
        </w:rPr>
        <w:t>緒言</w:t>
      </w:r>
    </w:p>
    <w:p w14:paraId="22498140" w14:textId="48A97BF6" w:rsidR="00CB2A23" w:rsidRDefault="00955472" w:rsidP="002B39D9">
      <w:pPr>
        <w:rPr>
          <w:rFonts w:ascii="Times New Roman" w:eastAsia="ＭＳ 明朝" w:hAnsi="Times New Roman" w:cs="Times New Roman"/>
          <w:szCs w:val="21"/>
        </w:rPr>
      </w:pPr>
      <w:r>
        <w:rPr>
          <w:rFonts w:ascii="ＭＳ 明朝" w:hAnsi="ＭＳ 明朝" w:hint="eastAsia"/>
          <w:szCs w:val="21"/>
        </w:rPr>
        <w:t>グルコースは</w:t>
      </w:r>
      <w:r w:rsidR="00973AC2">
        <w:rPr>
          <w:rFonts w:ascii="ＭＳ 明朝" w:hAnsi="ＭＳ 明朝" w:hint="eastAsia"/>
          <w:szCs w:val="21"/>
        </w:rPr>
        <w:t>自然界に最も多く存在する代表的な単糖類でブドウ糖とも呼ばれ</w:t>
      </w:r>
      <w:r w:rsidR="00AE246A">
        <w:rPr>
          <w:rFonts w:ascii="ＭＳ 明朝" w:hAnsi="ＭＳ 明朝" w:hint="eastAsia"/>
          <w:szCs w:val="21"/>
        </w:rPr>
        <w:t>る</w:t>
      </w:r>
      <w:r w:rsidR="00502C15" w:rsidRPr="00EB2686">
        <w:rPr>
          <w:rFonts w:ascii="ＭＳ 明朝" w:hAnsi="ＭＳ 明朝"/>
          <w:szCs w:val="21"/>
          <w:vertAlign w:val="superscript"/>
        </w:rPr>
        <w:t>[</w:t>
      </w:r>
      <w:r w:rsidR="00E73D05" w:rsidRPr="00EB2686">
        <w:rPr>
          <w:rFonts w:ascii="ＭＳ 明朝" w:hAnsi="ＭＳ 明朝"/>
          <w:szCs w:val="21"/>
          <w:vertAlign w:val="superscript"/>
        </w:rPr>
        <w:t>1</w:t>
      </w:r>
      <w:r w:rsidR="00502C15" w:rsidRPr="00EB2686">
        <w:rPr>
          <w:rFonts w:ascii="ＭＳ 明朝" w:hAnsi="ＭＳ 明朝"/>
          <w:szCs w:val="21"/>
          <w:vertAlign w:val="superscript"/>
        </w:rPr>
        <w:t>]</w:t>
      </w:r>
      <w:r w:rsidR="00AE246A">
        <w:rPr>
          <w:rFonts w:ascii="ＭＳ 明朝" w:hAnsi="ＭＳ 明朝" w:hint="eastAsia"/>
          <w:szCs w:val="21"/>
        </w:rPr>
        <w:t>。</w:t>
      </w:r>
      <w:r w:rsidR="00680049">
        <w:rPr>
          <w:rFonts w:ascii="ＭＳ 明朝" w:hAnsi="ＭＳ 明朝" w:hint="eastAsia"/>
          <w:szCs w:val="21"/>
        </w:rPr>
        <w:t>動植物が活動するための</w:t>
      </w:r>
      <w:r w:rsidR="00B54D63">
        <w:rPr>
          <w:rFonts w:ascii="ＭＳ 明朝" w:hAnsi="ＭＳ 明朝" w:hint="eastAsia"/>
          <w:szCs w:val="21"/>
        </w:rPr>
        <w:t>重要な</w:t>
      </w:r>
      <w:r w:rsidR="00B22CF1">
        <w:rPr>
          <w:rFonts w:ascii="ＭＳ 明朝" w:hAnsi="ＭＳ 明朝" w:hint="eastAsia"/>
          <w:szCs w:val="21"/>
        </w:rPr>
        <w:t>栄養素であ</w:t>
      </w:r>
      <w:r w:rsidR="00AE246A">
        <w:rPr>
          <w:rFonts w:ascii="ＭＳ 明朝" w:hAnsi="ＭＳ 明朝" w:hint="eastAsia"/>
          <w:szCs w:val="21"/>
        </w:rPr>
        <w:t>り、</w:t>
      </w:r>
      <w:r w:rsidR="00896E6F">
        <w:rPr>
          <w:rFonts w:ascii="Times New Roman" w:eastAsia="ＭＳ 明朝" w:hAnsi="Times New Roman" w:cs="Times New Roman" w:hint="eastAsia"/>
          <w:szCs w:val="21"/>
        </w:rPr>
        <w:t>この</w:t>
      </w:r>
      <w:r w:rsidR="002C408D" w:rsidRPr="0048090B">
        <w:rPr>
          <w:rFonts w:ascii="Times New Roman" w:eastAsia="ＭＳ 明朝" w:hAnsi="Times New Roman" w:cs="Times New Roman"/>
          <w:szCs w:val="21"/>
        </w:rPr>
        <w:t>グルコースの定量分析は</w:t>
      </w:r>
      <w:r w:rsidR="002C408D">
        <w:rPr>
          <w:rFonts w:ascii="Times New Roman" w:eastAsia="ＭＳ 明朝" w:hAnsi="Times New Roman" w:cs="Times New Roman" w:hint="eastAsia"/>
          <w:szCs w:val="21"/>
        </w:rPr>
        <w:t>、</w:t>
      </w:r>
      <w:r w:rsidR="002C408D" w:rsidRPr="0048090B">
        <w:rPr>
          <w:rFonts w:ascii="Times New Roman" w:eastAsia="ＭＳ 明朝" w:hAnsi="Times New Roman" w:cs="Times New Roman" w:hint="eastAsia"/>
          <w:szCs w:val="21"/>
        </w:rPr>
        <w:t>食</w:t>
      </w:r>
      <w:r w:rsidR="002C408D" w:rsidRPr="0048090B">
        <w:rPr>
          <w:rFonts w:ascii="Times New Roman" w:eastAsia="ＭＳ 明朝" w:hAnsi="Times New Roman" w:cs="Times New Roman"/>
          <w:szCs w:val="21"/>
        </w:rPr>
        <w:t>品加工、臨床診断、環境モニタリングなど多くの分野で利用されている</w:t>
      </w:r>
      <w:r w:rsidR="002C408D" w:rsidRPr="002B39D9">
        <w:rPr>
          <w:rFonts w:ascii="Times New Roman" w:eastAsia="ＭＳ 明朝" w:hAnsi="Times New Roman" w:cs="Times New Roman" w:hint="eastAsia"/>
          <w:szCs w:val="21"/>
          <w:vertAlign w:val="superscript"/>
        </w:rPr>
        <w:t>[</w:t>
      </w:r>
      <w:r w:rsidR="00E73D05" w:rsidRPr="002B39D9">
        <w:rPr>
          <w:rFonts w:ascii="Times New Roman" w:eastAsia="ＭＳ 明朝" w:hAnsi="Times New Roman" w:cs="Times New Roman"/>
          <w:szCs w:val="21"/>
          <w:vertAlign w:val="superscript"/>
        </w:rPr>
        <w:t>2</w:t>
      </w:r>
      <w:r w:rsidR="002C408D" w:rsidRPr="002B39D9">
        <w:rPr>
          <w:rFonts w:ascii="Times New Roman" w:eastAsia="ＭＳ 明朝" w:hAnsi="Times New Roman" w:cs="Times New Roman" w:hint="eastAsia"/>
          <w:szCs w:val="21"/>
          <w:vertAlign w:val="superscript"/>
        </w:rPr>
        <w:t>]</w:t>
      </w:r>
      <w:r w:rsidR="009D3599" w:rsidRPr="002B39D9">
        <w:rPr>
          <w:rFonts w:ascii="Times New Roman" w:eastAsia="ＭＳ 明朝" w:hAnsi="Times New Roman" w:cs="Times New Roman"/>
          <w:szCs w:val="21"/>
          <w:vertAlign w:val="superscript"/>
        </w:rPr>
        <w:t>[</w:t>
      </w:r>
      <w:r w:rsidR="00E73D05" w:rsidRPr="002B39D9">
        <w:rPr>
          <w:rFonts w:ascii="Times New Roman" w:eastAsia="ＭＳ 明朝" w:hAnsi="Times New Roman" w:cs="Times New Roman"/>
          <w:szCs w:val="21"/>
          <w:vertAlign w:val="superscript"/>
        </w:rPr>
        <w:t>3</w:t>
      </w:r>
      <w:r w:rsidR="009D3599" w:rsidRPr="002B39D9">
        <w:rPr>
          <w:rFonts w:ascii="Times New Roman" w:eastAsia="ＭＳ 明朝" w:hAnsi="Times New Roman" w:cs="Times New Roman"/>
          <w:szCs w:val="21"/>
          <w:vertAlign w:val="superscript"/>
        </w:rPr>
        <w:t>]</w:t>
      </w:r>
      <w:r w:rsidR="002C408D" w:rsidRPr="0048090B">
        <w:rPr>
          <w:rFonts w:ascii="Times New Roman" w:eastAsia="ＭＳ 明朝" w:hAnsi="Times New Roman" w:cs="Times New Roman"/>
          <w:szCs w:val="21"/>
        </w:rPr>
        <w:t>。</w:t>
      </w:r>
    </w:p>
    <w:p w14:paraId="2606CFEE" w14:textId="2B3B25B3" w:rsidR="006869E7" w:rsidRDefault="00624433" w:rsidP="002B39D9">
      <w:pPr>
        <w:rPr>
          <w:rFonts w:ascii="Times New Roman" w:eastAsia="ＭＳ 明朝" w:hAnsi="Times New Roman" w:cs="Times New Roman"/>
          <w:szCs w:val="21"/>
        </w:rPr>
      </w:pPr>
      <w:r>
        <w:rPr>
          <w:rFonts w:ascii="Times New Roman" w:eastAsia="ＭＳ 明朝" w:hAnsi="Times New Roman" w:cs="Times New Roman" w:hint="eastAsia"/>
          <w:szCs w:val="21"/>
        </w:rPr>
        <w:t>グルコース</w:t>
      </w:r>
      <w:r w:rsidR="00DC1236">
        <w:rPr>
          <w:rFonts w:ascii="Times New Roman" w:eastAsia="ＭＳ 明朝" w:hAnsi="Times New Roman" w:cs="Times New Roman" w:hint="eastAsia"/>
          <w:szCs w:val="21"/>
        </w:rPr>
        <w:t>の</w:t>
      </w:r>
      <w:r>
        <w:rPr>
          <w:rFonts w:ascii="Times New Roman" w:eastAsia="ＭＳ 明朝" w:hAnsi="Times New Roman" w:cs="Times New Roman" w:hint="eastAsia"/>
          <w:szCs w:val="21"/>
        </w:rPr>
        <w:t>定量</w:t>
      </w:r>
      <w:r w:rsidR="002C408D">
        <w:rPr>
          <w:rFonts w:ascii="Times New Roman" w:eastAsia="ＭＳ 明朝" w:hAnsi="Times New Roman" w:cs="Times New Roman" w:hint="eastAsia"/>
          <w:szCs w:val="21"/>
        </w:rPr>
        <w:t>分析</w:t>
      </w:r>
      <w:r>
        <w:rPr>
          <w:rFonts w:ascii="Times New Roman" w:eastAsia="ＭＳ 明朝" w:hAnsi="Times New Roman" w:cs="Times New Roman" w:hint="eastAsia"/>
          <w:szCs w:val="21"/>
        </w:rPr>
        <w:t>には</w:t>
      </w:r>
      <w:r w:rsidR="00DE5DA6">
        <w:rPr>
          <w:rFonts w:ascii="Times New Roman" w:eastAsia="ＭＳ 明朝" w:hAnsi="Times New Roman" w:cs="Times New Roman" w:hint="eastAsia"/>
          <w:szCs w:val="21"/>
        </w:rPr>
        <w:t>電気化学的センサとして</w:t>
      </w:r>
      <w:r w:rsidR="002C408D">
        <w:rPr>
          <w:rFonts w:ascii="Times New Roman" w:eastAsia="ＭＳ 明朝" w:hAnsi="Times New Roman" w:cs="Times New Roman" w:hint="eastAsia"/>
          <w:szCs w:val="21"/>
        </w:rPr>
        <w:t>酵素型と非酵素型</w:t>
      </w:r>
      <w:r w:rsidR="00600C8E">
        <w:rPr>
          <w:rFonts w:ascii="Times New Roman" w:eastAsia="ＭＳ 明朝" w:hAnsi="Times New Roman" w:cs="Times New Roman" w:hint="eastAsia"/>
          <w:szCs w:val="21"/>
        </w:rPr>
        <w:t>がある</w:t>
      </w:r>
      <w:r w:rsidR="002C408D">
        <w:rPr>
          <w:rFonts w:ascii="Times New Roman" w:eastAsia="ＭＳ 明朝" w:hAnsi="Times New Roman" w:cs="Times New Roman" w:hint="eastAsia"/>
          <w:szCs w:val="21"/>
        </w:rPr>
        <w:t>。</w:t>
      </w:r>
      <w:r w:rsidR="00DE5DA6">
        <w:rPr>
          <w:rFonts w:ascii="Times New Roman" w:eastAsia="ＭＳ 明朝" w:hAnsi="Times New Roman" w:cs="Times New Roman" w:hint="eastAsia"/>
          <w:szCs w:val="21"/>
        </w:rPr>
        <w:t>酵素型は</w:t>
      </w:r>
      <w:r w:rsidR="00FE7827">
        <w:rPr>
          <w:rFonts w:ascii="Times New Roman" w:eastAsia="ＭＳ 明朝" w:hAnsi="Times New Roman" w:cs="Times New Roman" w:hint="eastAsia"/>
          <w:szCs w:val="21"/>
        </w:rPr>
        <w:t>電極に</w:t>
      </w:r>
      <w:r w:rsidR="00D75303">
        <w:rPr>
          <w:rFonts w:ascii="Times New Roman" w:eastAsia="ＭＳ 明朝" w:hAnsi="Times New Roman" w:cs="Times New Roman" w:hint="eastAsia"/>
          <w:szCs w:val="21"/>
        </w:rPr>
        <w:t>グルコース酸化酵素がついており、測定溶液中のグルコースがこの酵素により</w:t>
      </w:r>
      <w:r w:rsidR="009019B8">
        <w:rPr>
          <w:rFonts w:ascii="Times New Roman" w:eastAsia="ＭＳ 明朝" w:hAnsi="Times New Roman" w:cs="Times New Roman" w:hint="eastAsia"/>
          <w:szCs w:val="21"/>
        </w:rPr>
        <w:t>グルコノラクトン</w:t>
      </w:r>
      <w:r w:rsidR="002E366A">
        <w:rPr>
          <w:rFonts w:ascii="Times New Roman" w:eastAsia="ＭＳ 明朝" w:hAnsi="Times New Roman" w:cs="Times New Roman" w:hint="eastAsia"/>
          <w:szCs w:val="21"/>
        </w:rPr>
        <w:t>に酸化され、</w:t>
      </w:r>
      <w:r w:rsidR="00BB2286">
        <w:rPr>
          <w:rFonts w:ascii="Times New Roman" w:eastAsia="ＭＳ 明朝" w:hAnsi="Times New Roman" w:cs="Times New Roman" w:hint="eastAsia"/>
          <w:szCs w:val="21"/>
        </w:rPr>
        <w:t>過酸化水素</w:t>
      </w:r>
      <w:r w:rsidR="00D75303">
        <w:rPr>
          <w:rFonts w:ascii="Times New Roman" w:eastAsia="ＭＳ 明朝" w:hAnsi="Times New Roman" w:cs="Times New Roman" w:hint="eastAsia"/>
          <w:szCs w:val="21"/>
        </w:rPr>
        <w:t>を生成する</w:t>
      </w:r>
      <w:r w:rsidR="00C30886">
        <w:rPr>
          <w:rFonts w:ascii="Times New Roman" w:eastAsia="ＭＳ 明朝" w:hAnsi="Times New Roman" w:cs="Times New Roman" w:hint="eastAsia"/>
          <w:szCs w:val="21"/>
        </w:rPr>
        <w:t>と</w:t>
      </w:r>
      <w:r w:rsidR="00D01E89">
        <w:rPr>
          <w:rFonts w:ascii="Times New Roman" w:eastAsia="ＭＳ 明朝" w:hAnsi="Times New Roman" w:cs="Times New Roman" w:hint="eastAsia"/>
          <w:szCs w:val="21"/>
        </w:rPr>
        <w:t>同時に</w:t>
      </w:r>
      <w:r w:rsidR="00501785">
        <w:rPr>
          <w:rFonts w:hint="eastAsia"/>
        </w:rPr>
        <w:t>フェリシアン化カリウムをフェロシアン化カリウムへ還元する。</w:t>
      </w:r>
      <w:r w:rsidR="0066107B">
        <w:rPr>
          <w:rFonts w:hint="eastAsia"/>
        </w:rPr>
        <w:t>フェロシアン化物は電位を与えると、電子を電極へ渡してフェリシアン化物へと</w:t>
      </w:r>
      <w:r w:rsidR="00E2060B">
        <w:rPr>
          <w:rFonts w:hint="eastAsia"/>
        </w:rPr>
        <w:t>戻るため、この電子伝達物質を</w:t>
      </w:r>
      <w:r w:rsidR="00826ACC">
        <w:rPr>
          <w:rFonts w:hint="eastAsia"/>
        </w:rPr>
        <w:t>メディエーター</w:t>
      </w:r>
      <w:r w:rsidR="00E2060B">
        <w:rPr>
          <w:rFonts w:hint="eastAsia"/>
        </w:rPr>
        <w:t>することによって</w:t>
      </w:r>
      <w:r w:rsidR="00826ACC">
        <w:rPr>
          <w:rFonts w:hint="eastAsia"/>
        </w:rPr>
        <w:t>、電気化学的なシグナルの検出が可能となる</w:t>
      </w:r>
      <w:r w:rsidR="00E7356E" w:rsidRPr="00EB2686">
        <w:rPr>
          <w:rFonts w:ascii="Times New Roman" w:eastAsia="ＭＳ 明朝" w:hAnsi="Times New Roman" w:cs="Times New Roman"/>
          <w:szCs w:val="21"/>
          <w:vertAlign w:val="superscript"/>
        </w:rPr>
        <w:t>[</w:t>
      </w:r>
      <w:r w:rsidR="00E73D05" w:rsidRPr="00EB2686">
        <w:rPr>
          <w:rFonts w:ascii="Times New Roman" w:eastAsia="ＭＳ 明朝" w:hAnsi="Times New Roman" w:cs="Times New Roman"/>
          <w:szCs w:val="21"/>
          <w:vertAlign w:val="superscript"/>
        </w:rPr>
        <w:t>4</w:t>
      </w:r>
      <w:r w:rsidR="00E7356E" w:rsidRPr="00EB2686">
        <w:rPr>
          <w:rFonts w:ascii="Times New Roman" w:eastAsia="ＭＳ 明朝" w:hAnsi="Times New Roman" w:cs="Times New Roman"/>
          <w:szCs w:val="21"/>
          <w:vertAlign w:val="superscript"/>
        </w:rPr>
        <w:t>]</w:t>
      </w:r>
      <w:r w:rsidR="006A4B32">
        <w:rPr>
          <w:rFonts w:ascii="Times New Roman" w:eastAsia="ＭＳ 明朝" w:hAnsi="Times New Roman" w:cs="Times New Roman" w:hint="eastAsia"/>
          <w:szCs w:val="21"/>
        </w:rPr>
        <w:t>。</w:t>
      </w:r>
      <w:r w:rsidR="00351774">
        <w:rPr>
          <w:rFonts w:ascii="Times New Roman" w:eastAsia="ＭＳ 明朝" w:hAnsi="Times New Roman" w:cs="Times New Roman" w:hint="eastAsia"/>
          <w:szCs w:val="21"/>
        </w:rPr>
        <w:t>上記の</w:t>
      </w:r>
      <w:r w:rsidR="002C408D" w:rsidRPr="0048090B">
        <w:rPr>
          <w:rFonts w:ascii="Times New Roman" w:eastAsia="ＭＳ 明朝" w:hAnsi="Times New Roman" w:cs="Times New Roman"/>
          <w:szCs w:val="21"/>
        </w:rPr>
        <w:t>手法</w:t>
      </w:r>
      <w:r w:rsidR="00351774">
        <w:rPr>
          <w:rFonts w:ascii="Times New Roman" w:eastAsia="ＭＳ 明朝" w:hAnsi="Times New Roman" w:cs="Times New Roman" w:hint="eastAsia"/>
          <w:szCs w:val="21"/>
        </w:rPr>
        <w:t>により</w:t>
      </w:r>
      <w:r w:rsidR="002C408D">
        <w:rPr>
          <w:rFonts w:ascii="Times New Roman" w:eastAsia="ＭＳ 明朝" w:hAnsi="Times New Roman" w:cs="Times New Roman" w:hint="eastAsia"/>
          <w:szCs w:val="21"/>
        </w:rPr>
        <w:t>、</w:t>
      </w:r>
      <w:r w:rsidR="00351774">
        <w:rPr>
          <w:rFonts w:ascii="Times New Roman" w:eastAsia="ＭＳ 明朝" w:hAnsi="Times New Roman" w:cs="Times New Roman" w:hint="eastAsia"/>
          <w:szCs w:val="21"/>
        </w:rPr>
        <w:t>酵素型電極はグルコースに対して</w:t>
      </w:r>
      <w:r w:rsidR="002C408D" w:rsidRPr="0048090B">
        <w:rPr>
          <w:rFonts w:ascii="Times New Roman" w:eastAsia="ＭＳ 明朝" w:hAnsi="Times New Roman" w:cs="Times New Roman" w:hint="eastAsia"/>
          <w:szCs w:val="21"/>
        </w:rPr>
        <w:t>高</w:t>
      </w:r>
      <w:r w:rsidR="002C408D" w:rsidRPr="0048090B">
        <w:rPr>
          <w:rFonts w:ascii="Times New Roman" w:eastAsia="ＭＳ 明朝" w:hAnsi="Times New Roman" w:cs="Times New Roman"/>
          <w:szCs w:val="21"/>
        </w:rPr>
        <w:t>い感度と選択性をもたらすが、</w:t>
      </w:r>
      <w:r w:rsidR="002C408D">
        <w:rPr>
          <w:rFonts w:ascii="Times New Roman" w:eastAsia="ＭＳ 明朝" w:hAnsi="Times New Roman" w:cs="Times New Roman" w:hint="eastAsia"/>
          <w:szCs w:val="21"/>
        </w:rPr>
        <w:t>高濃度の有機溶媒と極端な</w:t>
      </w:r>
      <w:r w:rsidR="002C408D">
        <w:rPr>
          <w:rFonts w:ascii="Times New Roman" w:eastAsia="ＭＳ 明朝" w:hAnsi="Times New Roman" w:cs="Times New Roman"/>
          <w:szCs w:val="21"/>
        </w:rPr>
        <w:t>pH</w:t>
      </w:r>
      <w:r w:rsidR="002C408D">
        <w:rPr>
          <w:rFonts w:ascii="Times New Roman" w:eastAsia="ＭＳ 明朝" w:hAnsi="Times New Roman" w:cs="Times New Roman" w:hint="eastAsia"/>
          <w:szCs w:val="21"/>
        </w:rPr>
        <w:t>条件を必要とする場合や</w:t>
      </w:r>
      <w:r w:rsidR="002C408D" w:rsidRPr="0048090B">
        <w:rPr>
          <w:rFonts w:ascii="Times New Roman" w:eastAsia="ＭＳ 明朝" w:hAnsi="Times New Roman" w:cs="Times New Roman"/>
          <w:szCs w:val="21"/>
        </w:rPr>
        <w:t>複雑な</w:t>
      </w:r>
      <w:r w:rsidR="002C408D">
        <w:rPr>
          <w:rFonts w:ascii="Times New Roman" w:eastAsia="ＭＳ 明朝" w:hAnsi="Times New Roman" w:cs="Times New Roman" w:hint="eastAsia"/>
          <w:szCs w:val="21"/>
        </w:rPr>
        <w:t>物理吸着もしくは化学吸着を行う</w:t>
      </w:r>
      <w:r w:rsidR="002C408D" w:rsidRPr="0048090B">
        <w:rPr>
          <w:rFonts w:ascii="Times New Roman" w:eastAsia="ＭＳ 明朝" w:hAnsi="Times New Roman" w:cs="Times New Roman"/>
          <w:szCs w:val="21"/>
        </w:rPr>
        <w:t>固定化手順、高価、化学的に不安定という欠点がある</w:t>
      </w:r>
      <w:r w:rsidR="00042F73" w:rsidRPr="00EB2686">
        <w:rPr>
          <w:rFonts w:ascii="Times New Roman" w:eastAsia="ＭＳ 明朝" w:hAnsi="Times New Roman" w:cs="Times New Roman" w:hint="eastAsia"/>
          <w:szCs w:val="21"/>
          <w:vertAlign w:val="superscript"/>
        </w:rPr>
        <w:t>[</w:t>
      </w:r>
      <w:r w:rsidR="00E73D05" w:rsidRPr="00EB2686">
        <w:rPr>
          <w:rFonts w:ascii="Times New Roman" w:eastAsia="ＭＳ 明朝" w:hAnsi="Times New Roman" w:cs="Times New Roman"/>
          <w:szCs w:val="21"/>
          <w:vertAlign w:val="superscript"/>
        </w:rPr>
        <w:t>2</w:t>
      </w:r>
      <w:r w:rsidR="00042F73" w:rsidRPr="00EB2686">
        <w:rPr>
          <w:rFonts w:ascii="Times New Roman" w:eastAsia="ＭＳ 明朝" w:hAnsi="Times New Roman" w:cs="Times New Roman"/>
          <w:szCs w:val="21"/>
          <w:vertAlign w:val="superscript"/>
        </w:rPr>
        <w:t>]</w:t>
      </w:r>
      <w:r w:rsidR="0053618E" w:rsidRPr="00EB2686">
        <w:rPr>
          <w:rFonts w:ascii="Times New Roman" w:eastAsia="ＭＳ 明朝" w:hAnsi="Times New Roman" w:cs="Times New Roman" w:hint="eastAsia"/>
          <w:szCs w:val="21"/>
          <w:vertAlign w:val="superscript"/>
        </w:rPr>
        <w:t>[</w:t>
      </w:r>
      <w:r w:rsidR="00E73D05" w:rsidRPr="00EB2686">
        <w:rPr>
          <w:rFonts w:ascii="Times New Roman" w:eastAsia="ＭＳ 明朝" w:hAnsi="Times New Roman" w:cs="Times New Roman"/>
          <w:szCs w:val="21"/>
          <w:vertAlign w:val="superscript"/>
        </w:rPr>
        <w:t>5</w:t>
      </w:r>
      <w:r w:rsidR="0053618E" w:rsidRPr="00EB2686">
        <w:rPr>
          <w:rFonts w:ascii="Times New Roman" w:eastAsia="ＭＳ 明朝" w:hAnsi="Times New Roman" w:cs="Times New Roman"/>
          <w:szCs w:val="21"/>
          <w:vertAlign w:val="superscript"/>
        </w:rPr>
        <w:t>]</w:t>
      </w:r>
      <w:r w:rsidR="00553890">
        <w:rPr>
          <w:rFonts w:ascii="Times New Roman" w:eastAsia="ＭＳ 明朝" w:hAnsi="Times New Roman" w:cs="Times New Roman" w:hint="eastAsia"/>
          <w:szCs w:val="21"/>
        </w:rPr>
        <w:t>。非酵素型は</w:t>
      </w:r>
      <w:r w:rsidR="00A2382D">
        <w:rPr>
          <w:rFonts w:ascii="Times New Roman" w:eastAsia="ＭＳ 明朝" w:hAnsi="Times New Roman" w:cs="Times New Roman" w:hint="eastAsia"/>
          <w:szCs w:val="21"/>
        </w:rPr>
        <w:t>貴金属や金属酸化物等でグルコースを直接酸化還元反応を行い</w:t>
      </w:r>
      <w:r w:rsidR="002A6D90">
        <w:rPr>
          <w:rFonts w:ascii="Times New Roman" w:eastAsia="ＭＳ 明朝" w:hAnsi="Times New Roman" w:cs="Times New Roman" w:hint="eastAsia"/>
          <w:szCs w:val="21"/>
        </w:rPr>
        <w:t>、電気化学的なシグナル検出をおこなう。</w:t>
      </w:r>
      <w:r w:rsidR="005968CE">
        <w:rPr>
          <w:rFonts w:ascii="Times New Roman" w:eastAsia="ＭＳ 明朝" w:hAnsi="Times New Roman" w:cs="Times New Roman" w:hint="eastAsia"/>
          <w:szCs w:val="21"/>
        </w:rPr>
        <w:t>非酵素型は酵素型</w:t>
      </w:r>
      <w:r w:rsidR="00A7176D">
        <w:rPr>
          <w:rFonts w:ascii="Times New Roman" w:eastAsia="ＭＳ 明朝" w:hAnsi="Times New Roman" w:cs="Times New Roman" w:hint="eastAsia"/>
          <w:szCs w:val="21"/>
        </w:rPr>
        <w:t>のもとの比べて</w:t>
      </w:r>
      <w:r w:rsidR="008622E7">
        <w:rPr>
          <w:rFonts w:ascii="Times New Roman" w:eastAsia="ＭＳ 明朝" w:hAnsi="Times New Roman" w:cs="Times New Roman" w:hint="eastAsia"/>
          <w:szCs w:val="21"/>
        </w:rPr>
        <w:t>高濃度の有機溶媒や極端な</w:t>
      </w:r>
      <w:r w:rsidR="008622E7">
        <w:rPr>
          <w:rFonts w:ascii="Times New Roman" w:eastAsia="ＭＳ 明朝" w:hAnsi="Times New Roman" w:cs="Times New Roman"/>
          <w:szCs w:val="21"/>
        </w:rPr>
        <w:t>pH</w:t>
      </w:r>
      <w:r w:rsidR="008622E7">
        <w:rPr>
          <w:rFonts w:ascii="Times New Roman" w:eastAsia="ＭＳ 明朝" w:hAnsi="Times New Roman" w:cs="Times New Roman" w:hint="eastAsia"/>
          <w:szCs w:val="21"/>
        </w:rPr>
        <w:t>条件を必要とせず</w:t>
      </w:r>
      <w:r w:rsidR="0092574A">
        <w:rPr>
          <w:rFonts w:ascii="Times New Roman" w:eastAsia="ＭＳ 明朝" w:hAnsi="Times New Roman" w:cs="Times New Roman" w:hint="eastAsia"/>
          <w:szCs w:val="21"/>
        </w:rPr>
        <w:t>、</w:t>
      </w:r>
      <w:r w:rsidR="006869E7">
        <w:rPr>
          <w:rFonts w:ascii="Times New Roman" w:eastAsia="ＭＳ 明朝" w:hAnsi="Times New Roman" w:cs="Times New Roman" w:hint="eastAsia"/>
          <w:szCs w:val="21"/>
        </w:rPr>
        <w:t>酵素に適した環境にする必要がないため、</w:t>
      </w:r>
      <w:r w:rsidR="002C408D" w:rsidRPr="0048090B">
        <w:rPr>
          <w:rFonts w:ascii="Times New Roman" w:eastAsia="ＭＳ 明朝" w:hAnsi="Times New Roman" w:cs="Times New Roman"/>
          <w:szCs w:val="21"/>
        </w:rPr>
        <w:t>高い安定性、選択性、感度を有する酵素を用いない非酵素型グルコース酸化触媒の開発が期待されている。</w:t>
      </w:r>
    </w:p>
    <w:p w14:paraId="1093C6BE" w14:textId="6A758084" w:rsidR="002C408D" w:rsidRDefault="002C408D" w:rsidP="002B39D9">
      <w:pPr>
        <w:rPr>
          <w:rFonts w:ascii="Times New Roman" w:eastAsia="ＭＳ 明朝" w:hAnsi="Times New Roman" w:cs="Times New Roman"/>
          <w:szCs w:val="21"/>
        </w:rPr>
      </w:pPr>
      <w:r w:rsidRPr="0048090B">
        <w:rPr>
          <w:rFonts w:ascii="Times New Roman" w:eastAsia="ＭＳ 明朝" w:hAnsi="Times New Roman" w:cs="Times New Roman"/>
          <w:szCs w:val="21"/>
        </w:rPr>
        <w:t>ナノ構造を持たせたニッケル化合物では既にグルコースを酸化するいくつかの例が</w:t>
      </w:r>
      <w:r w:rsidR="00B56EB0">
        <w:rPr>
          <w:rFonts w:ascii="Times New Roman" w:eastAsia="ＭＳ 明朝" w:hAnsi="Times New Roman" w:cs="Times New Roman" w:hint="eastAsia"/>
          <w:szCs w:val="21"/>
        </w:rPr>
        <w:t>図</w:t>
      </w:r>
      <w:r w:rsidR="00B56EB0">
        <w:rPr>
          <w:rFonts w:ascii="Times New Roman" w:eastAsia="ＭＳ 明朝" w:hAnsi="Times New Roman" w:cs="Times New Roman"/>
          <w:szCs w:val="21"/>
        </w:rPr>
        <w:t>1</w:t>
      </w:r>
      <w:r w:rsidR="00B56EB0">
        <w:rPr>
          <w:rFonts w:ascii="Times New Roman" w:eastAsia="ＭＳ 明朝" w:hAnsi="Times New Roman" w:cs="Times New Roman" w:hint="eastAsia"/>
          <w:szCs w:val="21"/>
        </w:rPr>
        <w:t>に示す</w:t>
      </w:r>
      <w:r w:rsidR="004F5DFF">
        <w:rPr>
          <w:rFonts w:ascii="Times New Roman" w:eastAsia="ＭＳ 明朝" w:hAnsi="Times New Roman" w:cs="Times New Roman" w:hint="eastAsia"/>
          <w:szCs w:val="21"/>
        </w:rPr>
        <w:t>様に</w:t>
      </w:r>
      <w:r w:rsidRPr="0048090B">
        <w:rPr>
          <w:rFonts w:ascii="Times New Roman" w:eastAsia="ＭＳ 明朝" w:hAnsi="Times New Roman" w:cs="Times New Roman"/>
          <w:szCs w:val="21"/>
        </w:rPr>
        <w:t>報告されて</w:t>
      </w:r>
      <w:r w:rsidR="004F5DFF">
        <w:rPr>
          <w:rFonts w:ascii="Times New Roman" w:eastAsia="ＭＳ 明朝" w:hAnsi="Times New Roman" w:cs="Times New Roman" w:hint="eastAsia"/>
          <w:szCs w:val="21"/>
        </w:rPr>
        <w:t>いる。</w:t>
      </w:r>
      <w:r w:rsidR="006812BC">
        <w:rPr>
          <w:rFonts w:ascii="Times New Roman" w:eastAsia="ＭＳ 明朝" w:hAnsi="Times New Roman" w:cs="Times New Roman" w:hint="eastAsia"/>
          <w:szCs w:val="21"/>
        </w:rPr>
        <w:t>ニッケルナノフレーク構造では感度</w:t>
      </w:r>
      <w:r w:rsidR="006812BC">
        <w:rPr>
          <w:rFonts w:ascii="Times New Roman" w:eastAsia="ＭＳ 明朝" w:hAnsi="Times New Roman" w:cs="Times New Roman"/>
          <w:szCs w:val="21"/>
        </w:rPr>
        <w:t xml:space="preserve"> 1.078 mA mM</w:t>
      </w:r>
      <w:r w:rsidR="006812BC">
        <w:rPr>
          <w:rFonts w:ascii="Times New Roman" w:eastAsia="ＭＳ 明朝" w:hAnsi="Times New Roman" w:cs="Times New Roman"/>
          <w:szCs w:val="21"/>
          <w:vertAlign w:val="superscript"/>
        </w:rPr>
        <w:t>-1</w:t>
      </w:r>
      <w:r w:rsidR="006812BC">
        <w:rPr>
          <w:rFonts w:ascii="Times New Roman" w:eastAsia="ＭＳ 明朝" w:hAnsi="Times New Roman" w:cs="Times New Roman"/>
          <w:szCs w:val="21"/>
        </w:rPr>
        <w:t xml:space="preserve"> cm</w:t>
      </w:r>
      <w:r w:rsidR="006812BC">
        <w:rPr>
          <w:rFonts w:ascii="Times New Roman" w:eastAsia="ＭＳ 明朝" w:hAnsi="Times New Roman" w:cs="Times New Roman"/>
          <w:szCs w:val="21"/>
          <w:vertAlign w:val="superscript"/>
        </w:rPr>
        <w:t>-2</w:t>
      </w:r>
      <w:r w:rsidR="00FF23B8">
        <w:rPr>
          <w:rFonts w:ascii="Times New Roman" w:eastAsia="ＭＳ 明朝" w:hAnsi="Times New Roman" w:cs="Times New Roman"/>
          <w:szCs w:val="21"/>
        </w:rPr>
        <w:t xml:space="preserve"> </w:t>
      </w:r>
      <w:r w:rsidR="004E6270">
        <w:rPr>
          <w:rFonts w:ascii="Times New Roman" w:eastAsia="ＭＳ 明朝" w:hAnsi="Times New Roman" w:cs="Times New Roman" w:hint="eastAsia"/>
          <w:szCs w:val="21"/>
        </w:rPr>
        <w:t>線形範囲は</w:t>
      </w:r>
      <w:r w:rsidR="004E6270">
        <w:rPr>
          <w:rFonts w:ascii="Times New Roman" w:eastAsia="ＭＳ 明朝" w:hAnsi="Times New Roman" w:cs="Times New Roman"/>
          <w:szCs w:val="21"/>
        </w:rPr>
        <w:t>0.2-60 mM</w:t>
      </w:r>
      <w:r w:rsidR="004E6270">
        <w:rPr>
          <w:rFonts w:ascii="Times New Roman" w:eastAsia="ＭＳ 明朝" w:hAnsi="Times New Roman" w:cs="Times New Roman" w:hint="eastAsia"/>
          <w:szCs w:val="21"/>
        </w:rPr>
        <w:t>が報告されており、</w:t>
      </w:r>
      <w:r w:rsidRPr="0048090B">
        <w:rPr>
          <w:rFonts w:ascii="Times New Roman" w:eastAsia="ＭＳ 明朝" w:hAnsi="Times New Roman" w:cs="Times New Roman"/>
          <w:szCs w:val="21"/>
        </w:rPr>
        <w:t>高い電極触媒活性を有する</w:t>
      </w:r>
      <w:r w:rsidRPr="0048090B">
        <w:rPr>
          <w:rFonts w:ascii="Times New Roman" w:eastAsia="ＭＳ 明朝" w:hAnsi="Times New Roman" w:cs="Times New Roman"/>
          <w:szCs w:val="21"/>
          <w:vertAlign w:val="superscript"/>
        </w:rPr>
        <w:t>[1]</w:t>
      </w:r>
      <w:r w:rsidRPr="0048090B">
        <w:rPr>
          <w:rFonts w:ascii="Times New Roman" w:eastAsia="ＭＳ 明朝" w:hAnsi="Times New Roman" w:cs="Times New Roman"/>
          <w:szCs w:val="21"/>
        </w:rPr>
        <w:t>。本研究室では、以前の研究よりニッケル層状水酸化物を</w:t>
      </w:r>
      <w:r w:rsidRPr="0048090B">
        <w:rPr>
          <w:rFonts w:ascii="Times New Roman" w:eastAsia="ＭＳ 明朝" w:hAnsi="Times New Roman" w:cs="Times New Roman"/>
          <w:szCs w:val="21"/>
        </w:rPr>
        <w:t>1-</w:t>
      </w:r>
      <w:r w:rsidRPr="0048090B">
        <w:rPr>
          <w:rFonts w:ascii="Times New Roman" w:eastAsia="ＭＳ 明朝" w:hAnsi="Times New Roman" w:cs="Times New Roman"/>
          <w:szCs w:val="21"/>
        </w:rPr>
        <w:t>ブタノール中で層剥離してナノシートを得ており</w:t>
      </w:r>
      <w:r w:rsidRPr="0048090B">
        <w:rPr>
          <w:rFonts w:ascii="Times New Roman" w:eastAsia="ＭＳ 明朝" w:hAnsi="Times New Roman" w:cs="Times New Roman"/>
          <w:szCs w:val="21"/>
          <w:vertAlign w:val="superscript"/>
        </w:rPr>
        <w:t>[2]</w:t>
      </w:r>
      <w:r w:rsidRPr="0048090B">
        <w:rPr>
          <w:rFonts w:ascii="Times New Roman" w:eastAsia="ＭＳ 明朝" w:hAnsi="Times New Roman" w:cs="Times New Roman"/>
          <w:szCs w:val="21"/>
        </w:rPr>
        <w:t>、この構造が表面積の拡大によりグルコース酸化の触媒に有用であると考えた。そこで本研究ではニッケル水酸化物ナノシート固定電極を作成し、電気化学的なグルコース酸化を検討した。</w:t>
      </w:r>
    </w:p>
    <w:p w14:paraId="1F61CD28" w14:textId="77777777" w:rsidR="002A1947" w:rsidRDefault="002A1947" w:rsidP="002C408D">
      <w:pPr>
        <w:jc w:val="left"/>
        <w:rPr>
          <w:rFonts w:ascii="Times New Roman" w:eastAsia="ＭＳ 明朝" w:hAnsi="Times New Roman" w:cs="Times New Roman"/>
          <w:szCs w:val="21"/>
        </w:rPr>
      </w:pPr>
    </w:p>
    <w:p w14:paraId="249CB31E" w14:textId="4BE749C9" w:rsidR="00D267F2" w:rsidRDefault="00D267F2" w:rsidP="002C408D">
      <w:pPr>
        <w:jc w:val="left"/>
        <w:rPr>
          <w:rFonts w:ascii="Times New Roman" w:eastAsia="ＭＳ 明朝" w:hAnsi="Times New Roman" w:cs="Times New Roman"/>
          <w:szCs w:val="21"/>
        </w:rPr>
      </w:pPr>
      <w:r>
        <w:rPr>
          <w:rFonts w:ascii="Times New Roman" w:eastAsia="ＭＳ 明朝" w:hAnsi="Times New Roman" w:cs="Times New Roman" w:hint="eastAsia"/>
          <w:szCs w:val="21"/>
        </w:rPr>
        <w:t>文献</w:t>
      </w:r>
      <w:r>
        <w:rPr>
          <w:rFonts w:ascii="Times New Roman" w:eastAsia="ＭＳ 明朝" w:hAnsi="Times New Roman" w:cs="Times New Roman" w:hint="eastAsia"/>
          <w:szCs w:val="21"/>
        </w:rPr>
        <w:t>[</w:t>
      </w:r>
      <w:r w:rsidR="00E73D05">
        <w:rPr>
          <w:rFonts w:ascii="Times New Roman" w:eastAsia="ＭＳ 明朝" w:hAnsi="Times New Roman" w:cs="Times New Roman"/>
          <w:szCs w:val="21"/>
        </w:rPr>
        <w:t>1</w:t>
      </w:r>
      <w:r>
        <w:rPr>
          <w:rFonts w:ascii="Times New Roman" w:eastAsia="ＭＳ 明朝" w:hAnsi="Times New Roman" w:cs="Times New Roman"/>
          <w:szCs w:val="21"/>
        </w:rPr>
        <w:t xml:space="preserve">] </w:t>
      </w:r>
      <w:r>
        <w:rPr>
          <w:rFonts w:ascii="Times New Roman" w:eastAsia="ＭＳ 明朝" w:hAnsi="Times New Roman" w:cs="Times New Roman" w:hint="eastAsia"/>
          <w:szCs w:val="21"/>
        </w:rPr>
        <w:t>厚生労働省</w:t>
      </w:r>
      <w:r>
        <w:rPr>
          <w:rFonts w:ascii="Times New Roman" w:eastAsia="ＭＳ 明朝" w:hAnsi="Times New Roman" w:cs="Times New Roman"/>
          <w:szCs w:val="21"/>
        </w:rPr>
        <w:t xml:space="preserve"> “</w:t>
      </w:r>
      <w:r>
        <w:rPr>
          <w:rFonts w:ascii="Times New Roman" w:eastAsia="ＭＳ 明朝" w:hAnsi="Times New Roman" w:cs="Times New Roman" w:hint="eastAsia"/>
          <w:szCs w:val="21"/>
        </w:rPr>
        <w:t>ブドウ糖</w:t>
      </w:r>
      <w:r>
        <w:rPr>
          <w:rFonts w:ascii="Times New Roman" w:eastAsia="ＭＳ 明朝" w:hAnsi="Times New Roman" w:cs="Times New Roman"/>
          <w:szCs w:val="21"/>
        </w:rPr>
        <w:t xml:space="preserve">” </w:t>
      </w:r>
      <w:r w:rsidRPr="006320E0">
        <w:rPr>
          <w:rFonts w:ascii="Times New Roman" w:eastAsia="ＭＳ 明朝" w:hAnsi="Times New Roman" w:cs="Times New Roman"/>
          <w:i/>
          <w:iCs/>
          <w:szCs w:val="21"/>
        </w:rPr>
        <w:t>e-</w:t>
      </w:r>
      <w:r w:rsidRPr="006320E0">
        <w:rPr>
          <w:rFonts w:ascii="Times New Roman" w:eastAsia="ＭＳ 明朝" w:hAnsi="Times New Roman" w:cs="Times New Roman" w:hint="eastAsia"/>
          <w:i/>
          <w:iCs/>
          <w:szCs w:val="21"/>
        </w:rPr>
        <w:t>ヘルスネット</w:t>
      </w:r>
      <w:r>
        <w:rPr>
          <w:rFonts w:ascii="Times New Roman" w:eastAsia="ＭＳ 明朝" w:hAnsi="Times New Roman" w:cs="Times New Roman" w:hint="eastAsia"/>
          <w:szCs w:val="21"/>
        </w:rPr>
        <w:t xml:space="preserve"> </w:t>
      </w:r>
      <w:r>
        <w:rPr>
          <w:rFonts w:ascii="Times New Roman" w:eastAsia="ＭＳ 明朝" w:hAnsi="Times New Roman" w:cs="Times New Roman"/>
          <w:szCs w:val="21"/>
        </w:rPr>
        <w:t>(</w:t>
      </w:r>
      <w:hyperlink r:id="rId4" w:history="1">
        <w:r w:rsidRPr="006368FE">
          <w:rPr>
            <w:rStyle w:val="a3"/>
            <w:rFonts w:ascii="Times New Roman" w:eastAsia="ＭＳ 明朝" w:hAnsi="Times New Roman" w:cs="Times New Roman"/>
            <w:szCs w:val="21"/>
          </w:rPr>
          <w:t>https://www.e-healthnet.mhlw.go.jp/information/dictionary/food/ye-030.html</w:t>
        </w:r>
      </w:hyperlink>
      <w:r>
        <w:rPr>
          <w:rFonts w:ascii="Times New Roman" w:eastAsia="ＭＳ 明朝" w:hAnsi="Times New Roman" w:cs="Times New Roman"/>
          <w:szCs w:val="21"/>
        </w:rPr>
        <w:t>)</w:t>
      </w:r>
    </w:p>
    <w:p w14:paraId="16678841" w14:textId="70101233" w:rsidR="00D267F2" w:rsidRDefault="00E73D05" w:rsidP="002C408D">
      <w:pPr>
        <w:jc w:val="left"/>
        <w:rPr>
          <w:rFonts w:ascii="Times New Roman" w:eastAsia="ＭＳ 明朝" w:hAnsi="Times New Roman" w:cs="Times New Roman"/>
          <w:color w:val="000000" w:themeColor="text1"/>
          <w:szCs w:val="21"/>
        </w:rPr>
      </w:pPr>
      <w:r w:rsidRPr="005E03A1">
        <w:rPr>
          <w:rFonts w:ascii="Times New Roman" w:eastAsia="ＭＳ 明朝" w:hAnsi="Times New Roman" w:cs="Times New Roman"/>
          <w:color w:val="000000" w:themeColor="text1"/>
          <w:szCs w:val="21"/>
        </w:rPr>
        <w:t>文献</w:t>
      </w:r>
      <w:r w:rsidRPr="005E03A1">
        <w:rPr>
          <w:rFonts w:ascii="Times New Roman" w:eastAsia="ＭＳ 明朝" w:hAnsi="Times New Roman" w:cs="Times New Roman"/>
          <w:color w:val="000000" w:themeColor="text1"/>
          <w:szCs w:val="21"/>
        </w:rPr>
        <w:t>[</w:t>
      </w:r>
      <w:r>
        <w:rPr>
          <w:rFonts w:ascii="Times New Roman" w:eastAsia="ＭＳ 明朝" w:hAnsi="Times New Roman" w:cs="Times New Roman"/>
          <w:color w:val="000000" w:themeColor="text1"/>
          <w:szCs w:val="21"/>
        </w:rPr>
        <w:t>2</w:t>
      </w:r>
      <w:r w:rsidRPr="005E03A1">
        <w:rPr>
          <w:rFonts w:ascii="Times New Roman" w:eastAsia="ＭＳ 明朝" w:hAnsi="Times New Roman" w:cs="Times New Roman"/>
          <w:color w:val="000000" w:themeColor="text1"/>
          <w:szCs w:val="21"/>
        </w:rPr>
        <w:t>] Feng Gao, Yizhen Yang, Weiwei Qiu, Zhiping Song, Qingxiang Wang, and Li Niu, “Ni</w:t>
      </w:r>
      <w:r w:rsidRPr="005E03A1">
        <w:rPr>
          <w:rFonts w:ascii="Times New Roman" w:eastAsia="ＭＳ 明朝" w:hAnsi="Times New Roman" w:cs="Times New Roman"/>
          <w:color w:val="000000" w:themeColor="text1"/>
          <w:szCs w:val="21"/>
          <w:vertAlign w:val="subscript"/>
        </w:rPr>
        <w:t>3</w:t>
      </w:r>
      <w:r w:rsidRPr="005E03A1">
        <w:rPr>
          <w:rFonts w:ascii="Times New Roman" w:eastAsia="ＭＳ 明朝" w:hAnsi="Times New Roman" w:cs="Times New Roman"/>
          <w:color w:val="000000" w:themeColor="text1"/>
          <w:szCs w:val="21"/>
        </w:rPr>
        <w:t xml:space="preserve">C/Ni Nanochains for Electrochemical Sensing of Glucose” </w:t>
      </w:r>
      <w:r w:rsidRPr="005E03A1">
        <w:rPr>
          <w:rFonts w:ascii="Times New Roman" w:eastAsia="ＭＳ 明朝" w:hAnsi="Times New Roman" w:cs="Times New Roman"/>
          <w:i/>
          <w:iCs/>
          <w:color w:val="000000" w:themeColor="text1"/>
          <w:szCs w:val="21"/>
        </w:rPr>
        <w:t>ACS Applied Nano Materials</w:t>
      </w:r>
      <w:r w:rsidRPr="005E03A1">
        <w:rPr>
          <w:rFonts w:ascii="Times New Roman" w:eastAsia="ＭＳ 明朝" w:hAnsi="Times New Roman" w:cs="Times New Roman"/>
          <w:color w:val="000000" w:themeColor="text1"/>
          <w:szCs w:val="21"/>
        </w:rPr>
        <w:t xml:space="preserve">. </w:t>
      </w:r>
      <w:r w:rsidRPr="005E03A1">
        <w:rPr>
          <w:rFonts w:ascii="Times New Roman" w:eastAsia="ＭＳ 明朝" w:hAnsi="Times New Roman" w:cs="Times New Roman"/>
          <w:b/>
          <w:bCs/>
          <w:color w:val="000000" w:themeColor="text1"/>
          <w:szCs w:val="21"/>
        </w:rPr>
        <w:t>2021</w:t>
      </w:r>
      <w:r w:rsidRPr="005E03A1">
        <w:rPr>
          <w:rFonts w:ascii="Times New Roman" w:eastAsia="ＭＳ 明朝" w:hAnsi="Times New Roman" w:cs="Times New Roman"/>
          <w:color w:val="000000" w:themeColor="text1"/>
          <w:szCs w:val="21"/>
        </w:rPr>
        <w:t>, 4, 8520−8529</w:t>
      </w:r>
    </w:p>
    <w:p w14:paraId="3BEA9D5B" w14:textId="4EAD76BF" w:rsidR="00E73D05" w:rsidRDefault="00E73D05" w:rsidP="002C408D">
      <w:pPr>
        <w:jc w:val="left"/>
        <w:rPr>
          <w:rFonts w:ascii="Times New Roman" w:eastAsia="ＭＳ 明朝" w:hAnsi="Times New Roman" w:cs="Times New Roman"/>
          <w:color w:val="000000" w:themeColor="text1"/>
          <w:szCs w:val="21"/>
        </w:rPr>
      </w:pPr>
      <w:r w:rsidRPr="005E03A1">
        <w:rPr>
          <w:rFonts w:ascii="Times New Roman" w:eastAsia="ＭＳ 明朝" w:hAnsi="Times New Roman" w:cs="Times New Roman"/>
          <w:color w:val="000000" w:themeColor="text1"/>
          <w:szCs w:val="21"/>
        </w:rPr>
        <w:t>文献</w:t>
      </w:r>
      <w:r w:rsidRPr="005E03A1">
        <w:rPr>
          <w:rFonts w:ascii="Times New Roman" w:eastAsia="ＭＳ 明朝" w:hAnsi="Times New Roman" w:cs="Times New Roman"/>
          <w:color w:val="000000" w:themeColor="text1"/>
          <w:szCs w:val="21"/>
        </w:rPr>
        <w:t>[</w:t>
      </w:r>
      <w:r>
        <w:rPr>
          <w:rFonts w:ascii="Times New Roman" w:eastAsia="ＭＳ 明朝" w:hAnsi="Times New Roman" w:cs="Times New Roman"/>
          <w:color w:val="000000" w:themeColor="text1"/>
          <w:szCs w:val="21"/>
        </w:rPr>
        <w:t>3</w:t>
      </w:r>
      <w:r w:rsidRPr="005E03A1">
        <w:rPr>
          <w:rFonts w:ascii="Times New Roman" w:eastAsia="ＭＳ 明朝" w:hAnsi="Times New Roman" w:cs="Times New Roman"/>
          <w:color w:val="000000" w:themeColor="text1"/>
          <w:szCs w:val="21"/>
        </w:rPr>
        <w:t xml:space="preserve">] </w:t>
      </w:r>
      <w:r>
        <w:rPr>
          <w:rFonts w:ascii="Times New Roman" w:eastAsia="ＭＳ 明朝" w:hAnsi="Times New Roman" w:cs="Times New Roman"/>
          <w:color w:val="000000" w:themeColor="text1"/>
          <w:szCs w:val="21"/>
        </w:rPr>
        <w:t>Joseph Wang</w:t>
      </w:r>
      <w:r w:rsidRPr="005E03A1">
        <w:rPr>
          <w:rFonts w:ascii="Times New Roman" w:eastAsia="ＭＳ 明朝" w:hAnsi="Times New Roman" w:cs="Times New Roman"/>
          <w:color w:val="000000" w:themeColor="text1"/>
          <w:szCs w:val="21"/>
        </w:rPr>
        <w:t>, “</w:t>
      </w:r>
      <w:r>
        <w:rPr>
          <w:rFonts w:ascii="Times New Roman" w:eastAsia="ＭＳ 明朝" w:hAnsi="Times New Roman" w:cs="Times New Roman"/>
          <w:color w:val="000000" w:themeColor="text1"/>
          <w:szCs w:val="21"/>
        </w:rPr>
        <w:t>Electrochemical Glucose Biosensors</w:t>
      </w:r>
      <w:r w:rsidRPr="005E03A1">
        <w:rPr>
          <w:rFonts w:ascii="Times New Roman" w:eastAsia="ＭＳ 明朝" w:hAnsi="Times New Roman" w:cs="Times New Roman"/>
          <w:color w:val="000000" w:themeColor="text1"/>
          <w:szCs w:val="21"/>
        </w:rPr>
        <w:t xml:space="preserve">” </w:t>
      </w:r>
      <w:r>
        <w:rPr>
          <w:rFonts w:ascii="Times New Roman" w:eastAsia="ＭＳ 明朝" w:hAnsi="Times New Roman" w:cs="Times New Roman"/>
          <w:i/>
          <w:iCs/>
          <w:color w:val="000000" w:themeColor="text1"/>
          <w:szCs w:val="21"/>
        </w:rPr>
        <w:t>Chemical Reviews</w:t>
      </w:r>
      <w:r w:rsidRPr="005E03A1">
        <w:rPr>
          <w:rFonts w:ascii="Times New Roman" w:eastAsia="ＭＳ 明朝" w:hAnsi="Times New Roman" w:cs="Times New Roman"/>
          <w:color w:val="000000" w:themeColor="text1"/>
          <w:szCs w:val="21"/>
        </w:rPr>
        <w:t xml:space="preserve">. </w:t>
      </w:r>
      <w:r w:rsidRPr="005E03A1">
        <w:rPr>
          <w:rFonts w:ascii="Times New Roman" w:eastAsia="ＭＳ 明朝" w:hAnsi="Times New Roman" w:cs="Times New Roman"/>
          <w:b/>
          <w:bCs/>
          <w:color w:val="000000" w:themeColor="text1"/>
          <w:szCs w:val="21"/>
        </w:rPr>
        <w:t>20</w:t>
      </w:r>
      <w:r>
        <w:rPr>
          <w:rFonts w:ascii="Times New Roman" w:eastAsia="ＭＳ 明朝" w:hAnsi="Times New Roman" w:cs="Times New Roman"/>
          <w:b/>
          <w:bCs/>
          <w:color w:val="000000" w:themeColor="text1"/>
          <w:szCs w:val="21"/>
        </w:rPr>
        <w:t>08</w:t>
      </w:r>
      <w:r w:rsidRPr="005E03A1">
        <w:rPr>
          <w:rFonts w:ascii="Times New Roman" w:eastAsia="ＭＳ 明朝" w:hAnsi="Times New Roman" w:cs="Times New Roman"/>
          <w:color w:val="000000" w:themeColor="text1"/>
          <w:szCs w:val="21"/>
        </w:rPr>
        <w:t xml:space="preserve">, </w:t>
      </w:r>
      <w:r>
        <w:rPr>
          <w:rFonts w:ascii="Times New Roman" w:eastAsia="ＭＳ 明朝" w:hAnsi="Times New Roman" w:cs="Times New Roman"/>
          <w:color w:val="000000" w:themeColor="text1"/>
          <w:szCs w:val="21"/>
        </w:rPr>
        <w:t>108</w:t>
      </w:r>
      <w:r w:rsidRPr="005E03A1">
        <w:rPr>
          <w:rFonts w:ascii="Times New Roman" w:eastAsia="ＭＳ 明朝" w:hAnsi="Times New Roman" w:cs="Times New Roman"/>
          <w:color w:val="000000" w:themeColor="text1"/>
          <w:szCs w:val="21"/>
        </w:rPr>
        <w:t xml:space="preserve">, </w:t>
      </w:r>
      <w:r>
        <w:rPr>
          <w:rFonts w:ascii="Times New Roman" w:eastAsia="ＭＳ 明朝" w:hAnsi="Times New Roman" w:cs="Times New Roman"/>
          <w:color w:val="000000" w:themeColor="text1"/>
          <w:szCs w:val="21"/>
        </w:rPr>
        <w:t xml:space="preserve">2, </w:t>
      </w:r>
      <w:r w:rsidRPr="005E03A1">
        <w:rPr>
          <w:rFonts w:ascii="Times New Roman" w:eastAsia="ＭＳ 明朝" w:hAnsi="Times New Roman" w:cs="Times New Roman"/>
          <w:color w:val="000000" w:themeColor="text1"/>
          <w:szCs w:val="21"/>
        </w:rPr>
        <w:t>8</w:t>
      </w:r>
      <w:r>
        <w:rPr>
          <w:rFonts w:ascii="Times New Roman" w:eastAsia="ＭＳ 明朝" w:hAnsi="Times New Roman" w:cs="Times New Roman"/>
          <w:color w:val="000000" w:themeColor="text1"/>
          <w:szCs w:val="21"/>
        </w:rPr>
        <w:t>14</w:t>
      </w:r>
      <w:r w:rsidRPr="005E03A1">
        <w:rPr>
          <w:rFonts w:ascii="Times New Roman" w:eastAsia="ＭＳ 明朝" w:hAnsi="Times New Roman" w:cs="Times New Roman"/>
          <w:color w:val="000000" w:themeColor="text1"/>
          <w:szCs w:val="21"/>
        </w:rPr>
        <w:t>−8</w:t>
      </w:r>
      <w:r>
        <w:rPr>
          <w:rFonts w:ascii="Times New Roman" w:eastAsia="ＭＳ 明朝" w:hAnsi="Times New Roman" w:cs="Times New Roman"/>
          <w:color w:val="000000" w:themeColor="text1"/>
          <w:szCs w:val="21"/>
        </w:rPr>
        <w:t>25</w:t>
      </w:r>
    </w:p>
    <w:p w14:paraId="318EC4C0" w14:textId="3930692F" w:rsidR="00E73D05" w:rsidRDefault="00E73D05" w:rsidP="002C408D">
      <w:pPr>
        <w:jc w:val="left"/>
        <w:rPr>
          <w:rFonts w:ascii="Times New Roman" w:eastAsia="ＭＳ 明朝" w:hAnsi="Times New Roman" w:cs="Times New Roman"/>
          <w:color w:val="000000" w:themeColor="text1"/>
          <w:szCs w:val="21"/>
        </w:rPr>
      </w:pPr>
      <w:r>
        <w:rPr>
          <w:rFonts w:ascii="Times New Roman" w:eastAsia="ＭＳ 明朝" w:hAnsi="Times New Roman" w:cs="Times New Roman" w:hint="eastAsia"/>
          <w:szCs w:val="21"/>
        </w:rPr>
        <w:t>文献</w:t>
      </w:r>
      <w:r>
        <w:rPr>
          <w:rFonts w:ascii="Times New Roman" w:eastAsia="ＭＳ 明朝" w:hAnsi="Times New Roman" w:cs="Times New Roman"/>
          <w:szCs w:val="21"/>
        </w:rPr>
        <w:t>[</w:t>
      </w:r>
      <w:r>
        <w:rPr>
          <w:rFonts w:ascii="Times New Roman" w:eastAsia="ＭＳ 明朝" w:hAnsi="Times New Roman" w:cs="Times New Roman"/>
          <w:szCs w:val="21"/>
        </w:rPr>
        <w:t>4</w:t>
      </w:r>
      <w:r>
        <w:rPr>
          <w:rFonts w:ascii="Times New Roman" w:eastAsia="ＭＳ 明朝" w:hAnsi="Times New Roman" w:cs="Times New Roman"/>
          <w:szCs w:val="21"/>
        </w:rPr>
        <w:t xml:space="preserve">] </w:t>
      </w:r>
      <w:r>
        <w:rPr>
          <w:rFonts w:ascii="Times New Roman" w:eastAsia="ＭＳ 明朝" w:hAnsi="Times New Roman" w:cs="Times New Roman" w:hint="eastAsia"/>
          <w:szCs w:val="21"/>
        </w:rPr>
        <w:t>田口尊之</w:t>
      </w:r>
      <w:r>
        <w:rPr>
          <w:rFonts w:ascii="Times New Roman" w:eastAsia="ＭＳ 明朝" w:hAnsi="Times New Roman" w:cs="Times New Roman"/>
          <w:szCs w:val="21"/>
        </w:rPr>
        <w:t xml:space="preserve">, </w:t>
      </w:r>
      <w:r>
        <w:rPr>
          <w:rFonts w:ascii="Times New Roman" w:eastAsia="ＭＳ 明朝" w:hAnsi="Times New Roman" w:cs="Times New Roman" w:hint="eastAsia"/>
          <w:szCs w:val="21"/>
        </w:rPr>
        <w:t>山岡秀亮</w:t>
      </w:r>
      <w:r>
        <w:rPr>
          <w:rFonts w:ascii="Times New Roman" w:eastAsia="ＭＳ 明朝" w:hAnsi="Times New Roman" w:cs="Times New Roman"/>
          <w:szCs w:val="21"/>
        </w:rPr>
        <w:t>, “</w:t>
      </w:r>
      <w:r>
        <w:rPr>
          <w:rFonts w:ascii="Times New Roman" w:eastAsia="ＭＳ 明朝" w:hAnsi="Times New Roman" w:cs="Times New Roman" w:hint="eastAsia"/>
          <w:szCs w:val="21"/>
        </w:rPr>
        <w:t>臨床検査におけるバイオセンサーの応用</w:t>
      </w:r>
      <w:r>
        <w:rPr>
          <w:rFonts w:ascii="Times New Roman" w:eastAsia="ＭＳ 明朝" w:hAnsi="Times New Roman" w:cs="Times New Roman"/>
          <w:szCs w:val="21"/>
        </w:rPr>
        <w:t xml:space="preserve"> </w:t>
      </w:r>
      <w:r>
        <w:rPr>
          <w:rFonts w:ascii="Times New Roman" w:eastAsia="ＭＳ 明朝" w:hAnsi="Times New Roman" w:cs="Times New Roman" w:hint="eastAsia"/>
          <w:szCs w:val="21"/>
        </w:rPr>
        <w:t>グルコースセンサーを例に</w:t>
      </w:r>
      <w:r>
        <w:rPr>
          <w:rFonts w:ascii="Times New Roman" w:eastAsia="ＭＳ 明朝" w:hAnsi="Times New Roman" w:cs="Times New Roman"/>
          <w:szCs w:val="21"/>
        </w:rPr>
        <w:t>”</w:t>
      </w:r>
      <w:r>
        <w:rPr>
          <w:rFonts w:ascii="Times New Roman" w:eastAsia="ＭＳ 明朝" w:hAnsi="Times New Roman" w:cs="Times New Roman" w:hint="eastAsia"/>
          <w:szCs w:val="21"/>
        </w:rPr>
        <w:t xml:space="preserve"> </w:t>
      </w:r>
      <w:r w:rsidRPr="00E36AD3">
        <w:rPr>
          <w:rFonts w:ascii="Times New Roman" w:eastAsia="ＭＳ 明朝" w:hAnsi="Times New Roman" w:cs="Times New Roman" w:hint="eastAsia"/>
          <w:i/>
          <w:iCs/>
          <w:szCs w:val="21"/>
        </w:rPr>
        <w:t>化学と生物</w:t>
      </w:r>
      <w:r>
        <w:rPr>
          <w:rFonts w:ascii="Times New Roman" w:eastAsia="ＭＳ 明朝" w:hAnsi="Times New Roman" w:cs="Times New Roman" w:hint="eastAsia"/>
          <w:szCs w:val="21"/>
        </w:rPr>
        <w:t>,</w:t>
      </w:r>
      <w:r>
        <w:rPr>
          <w:rFonts w:ascii="Times New Roman" w:eastAsia="ＭＳ 明朝" w:hAnsi="Times New Roman" w:cs="Times New Roman"/>
          <w:szCs w:val="21"/>
        </w:rPr>
        <w:t xml:space="preserve"> </w:t>
      </w:r>
      <w:r w:rsidRPr="00E36AD3">
        <w:rPr>
          <w:rFonts w:ascii="Times New Roman" w:eastAsia="ＭＳ 明朝" w:hAnsi="Times New Roman" w:cs="Times New Roman"/>
          <w:b/>
          <w:bCs/>
          <w:szCs w:val="21"/>
        </w:rPr>
        <w:t>2006</w:t>
      </w:r>
      <w:r>
        <w:rPr>
          <w:rFonts w:ascii="Times New Roman" w:eastAsia="ＭＳ 明朝" w:hAnsi="Times New Roman" w:cs="Times New Roman"/>
          <w:szCs w:val="21"/>
        </w:rPr>
        <w:t>, 44</w:t>
      </w:r>
      <w:r>
        <w:rPr>
          <w:rFonts w:ascii="Times New Roman" w:eastAsia="ＭＳ 明朝" w:hAnsi="Times New Roman" w:cs="Times New Roman" w:hint="eastAsia"/>
          <w:szCs w:val="21"/>
        </w:rPr>
        <w:t>巻</w:t>
      </w:r>
      <w:r>
        <w:rPr>
          <w:rFonts w:ascii="Times New Roman" w:eastAsia="ＭＳ 明朝" w:hAnsi="Times New Roman" w:cs="Times New Roman"/>
          <w:szCs w:val="21"/>
        </w:rPr>
        <w:t xml:space="preserve"> 3</w:t>
      </w:r>
      <w:r>
        <w:rPr>
          <w:rFonts w:ascii="Times New Roman" w:eastAsia="ＭＳ 明朝" w:hAnsi="Times New Roman" w:cs="Times New Roman" w:hint="eastAsia"/>
          <w:szCs w:val="21"/>
        </w:rPr>
        <w:t>号</w:t>
      </w:r>
      <w:r>
        <w:rPr>
          <w:rFonts w:ascii="Times New Roman" w:eastAsia="ＭＳ 明朝" w:hAnsi="Times New Roman" w:cs="Times New Roman"/>
          <w:szCs w:val="21"/>
        </w:rPr>
        <w:t>, 192-197</w:t>
      </w:r>
    </w:p>
    <w:p w14:paraId="3EDC92B6" w14:textId="1182F9F9" w:rsidR="00E73D05" w:rsidRPr="00D267F2" w:rsidRDefault="00E73D05" w:rsidP="002C408D">
      <w:pPr>
        <w:jc w:val="left"/>
        <w:rPr>
          <w:rFonts w:ascii="Times New Roman" w:eastAsia="ＭＳ 明朝" w:hAnsi="Times New Roman" w:cs="Times New Roman" w:hint="eastAsia"/>
          <w:szCs w:val="21"/>
        </w:rPr>
      </w:pPr>
      <w:r>
        <w:rPr>
          <w:rFonts w:ascii="Times New Roman" w:hAnsi="Times New Roman" w:cs="Times New Roman" w:hint="eastAsia"/>
          <w:szCs w:val="21"/>
        </w:rPr>
        <w:t>文献</w:t>
      </w:r>
      <w:r w:rsidRPr="002A1947">
        <w:rPr>
          <w:rFonts w:ascii="Times New Roman" w:hAnsi="Times New Roman" w:cs="Times New Roman"/>
          <w:szCs w:val="21"/>
        </w:rPr>
        <w:t>[</w:t>
      </w:r>
      <w:r>
        <w:rPr>
          <w:rFonts w:ascii="Times New Roman" w:hAnsi="Times New Roman" w:cs="Times New Roman"/>
          <w:szCs w:val="21"/>
        </w:rPr>
        <w:t>5</w:t>
      </w:r>
      <w:r w:rsidRPr="002A1947">
        <w:rPr>
          <w:rFonts w:ascii="Times New Roman" w:hAnsi="Times New Roman" w:cs="Times New Roman"/>
          <w:szCs w:val="21"/>
        </w:rPr>
        <w:t>]</w:t>
      </w:r>
      <w:r>
        <w:rPr>
          <w:rFonts w:ascii="Times New Roman" w:hAnsi="Times New Roman" w:cs="Times New Roman"/>
          <w:szCs w:val="21"/>
        </w:rPr>
        <w:t xml:space="preserve"> </w:t>
      </w:r>
      <w:r w:rsidRPr="00B10C89">
        <w:rPr>
          <w:rFonts w:ascii="Times New Roman" w:hAnsi="Times New Roman" w:cs="Times New Roman"/>
          <w:szCs w:val="21"/>
        </w:rPr>
        <w:t>Reza Karimi Shervedani</w:t>
      </w:r>
      <w:r>
        <w:rPr>
          <w:rFonts w:ascii="Times New Roman" w:hAnsi="Times New Roman" w:cs="Times New Roman"/>
          <w:szCs w:val="21"/>
        </w:rPr>
        <w:t>,</w:t>
      </w:r>
      <w:r w:rsidRPr="002A1947">
        <w:rPr>
          <w:rFonts w:ascii="Times New Roman" w:hAnsi="Times New Roman" w:cs="Times New Roman"/>
          <w:szCs w:val="21"/>
        </w:rPr>
        <w:t xml:space="preserve"> </w:t>
      </w:r>
      <w:r>
        <w:rPr>
          <w:rFonts w:ascii="Times New Roman" w:hAnsi="Times New Roman" w:cs="Times New Roman"/>
          <w:szCs w:val="21"/>
        </w:rPr>
        <w:t>“</w:t>
      </w:r>
      <w:r w:rsidRPr="002A1947">
        <w:rPr>
          <w:rFonts w:ascii="Times New Roman" w:hAnsi="Times New Roman" w:cs="Times New Roman"/>
          <w:szCs w:val="21"/>
        </w:rPr>
        <w:t>Electrochemical characterization of directly immobilized glucose oxidase on gold mercaptosuccinic anhydride self-assembled monolayer</w:t>
      </w:r>
      <w:r>
        <w:rPr>
          <w:rFonts w:ascii="Times New Roman" w:hAnsi="Times New Roman" w:cs="Times New Roman"/>
          <w:szCs w:val="21"/>
        </w:rPr>
        <w:t xml:space="preserve">” </w:t>
      </w:r>
      <w:r w:rsidRPr="00DC06F2">
        <w:rPr>
          <w:rFonts w:ascii="Times New Roman" w:hAnsi="Times New Roman" w:cs="Times New Roman"/>
          <w:i/>
          <w:iCs/>
          <w:szCs w:val="21"/>
        </w:rPr>
        <w:t>Sensors and Actuators B: Chemical</w:t>
      </w:r>
      <w:r>
        <w:rPr>
          <w:rFonts w:ascii="Times New Roman" w:hAnsi="Times New Roman" w:cs="Times New Roman"/>
          <w:szCs w:val="21"/>
        </w:rPr>
        <w:t xml:space="preserve"> </w:t>
      </w:r>
      <w:r w:rsidRPr="00DC06F2">
        <w:rPr>
          <w:rFonts w:ascii="Times New Roman" w:hAnsi="Times New Roman" w:cs="Times New Roman"/>
          <w:b/>
          <w:bCs/>
          <w:szCs w:val="21"/>
        </w:rPr>
        <w:t>2007</w:t>
      </w:r>
      <w:r>
        <w:rPr>
          <w:rFonts w:ascii="Times New Roman" w:hAnsi="Times New Roman" w:cs="Times New Roman"/>
          <w:szCs w:val="21"/>
        </w:rPr>
        <w:t xml:space="preserve"> 126, 415-423</w:t>
      </w:r>
    </w:p>
    <w:p w14:paraId="0712879A" w14:textId="75609881" w:rsidR="002A1947" w:rsidRDefault="00EA34FA" w:rsidP="002C408D">
      <w:pPr>
        <w:jc w:val="left"/>
        <w:rPr>
          <w:rFonts w:ascii="Times New Roman" w:eastAsia="ＭＳ 明朝" w:hAnsi="Times New Roman" w:cs="Times New Roman"/>
          <w:szCs w:val="21"/>
        </w:rPr>
      </w:pPr>
      <w:r>
        <w:rPr>
          <w:rFonts w:ascii="Times New Roman" w:eastAsia="ＭＳ 明朝" w:hAnsi="Times New Roman" w:cs="Times New Roman" w:hint="eastAsia"/>
          <w:szCs w:val="21"/>
        </w:rPr>
        <w:lastRenderedPageBreak/>
        <w:t>文献</w:t>
      </w:r>
      <w:r>
        <w:rPr>
          <w:rFonts w:ascii="Times New Roman" w:eastAsia="ＭＳ 明朝" w:hAnsi="Times New Roman" w:cs="Times New Roman"/>
          <w:szCs w:val="21"/>
        </w:rPr>
        <w:t>[6]</w:t>
      </w:r>
      <w:r w:rsidR="002E6984" w:rsidRPr="002E6984">
        <w:rPr>
          <w:rFonts w:ascii="Times New Roman" w:eastAsia="ＭＳ 明朝" w:hAnsi="Times New Roman" w:cs="Times New Roman"/>
          <w:color w:val="000000" w:themeColor="text1"/>
          <w:szCs w:val="21"/>
        </w:rPr>
        <w:t xml:space="preserve"> </w:t>
      </w:r>
      <w:r w:rsidR="002E6984" w:rsidRPr="005E03A1">
        <w:rPr>
          <w:rFonts w:ascii="Times New Roman" w:eastAsia="ＭＳ 明朝" w:hAnsi="Times New Roman" w:cs="Times New Roman"/>
          <w:color w:val="000000" w:themeColor="text1"/>
          <w:szCs w:val="21"/>
        </w:rPr>
        <w:t>Etab M. Almutairi, Mohamed A. Ghanem, Abdulrahman Al-Warthan, Mohammed Rafi Shaik, Syed Farooq Adil, Adibah M. Almutairi, “Chemical deposition and exfoliation from liquid crystal template: Nickel/nickel (II) hydroxide nanoflakes electrocatalyst for a non-enzymatic glucose oxidation reaction”</w:t>
      </w:r>
      <w:r w:rsidR="002E6984" w:rsidRPr="005E03A1">
        <w:rPr>
          <w:rFonts w:ascii="Times New Roman" w:eastAsia="ＭＳ 明朝" w:hAnsi="Times New Roman" w:cs="Times New Roman"/>
          <w:i/>
          <w:iCs/>
          <w:caps/>
          <w:color w:val="000000" w:themeColor="text1"/>
          <w:kern w:val="24"/>
          <w:szCs w:val="21"/>
        </w:rPr>
        <w:t xml:space="preserve"> </w:t>
      </w:r>
      <w:r w:rsidR="002E6984" w:rsidRPr="005E03A1">
        <w:rPr>
          <w:rFonts w:ascii="Times New Roman" w:eastAsia="ＭＳ 明朝" w:hAnsi="Times New Roman" w:cs="Times New Roman"/>
          <w:i/>
          <w:iCs/>
          <w:color w:val="000000" w:themeColor="text1"/>
          <w:szCs w:val="21"/>
        </w:rPr>
        <w:t xml:space="preserve">Arabian Journal of Chemistry </w:t>
      </w:r>
      <w:r w:rsidR="002E6984" w:rsidRPr="005E03A1">
        <w:rPr>
          <w:rFonts w:ascii="Times New Roman" w:eastAsia="ＭＳ 明朝" w:hAnsi="Times New Roman" w:cs="Times New Roman"/>
          <w:b/>
          <w:bCs/>
          <w:color w:val="000000" w:themeColor="text1"/>
          <w:szCs w:val="21"/>
        </w:rPr>
        <w:t>2022</w:t>
      </w:r>
      <w:r w:rsidR="002E6984" w:rsidRPr="005E03A1">
        <w:rPr>
          <w:rFonts w:ascii="Times New Roman" w:eastAsia="ＭＳ 明朝" w:hAnsi="Times New Roman" w:cs="Times New Roman"/>
          <w:color w:val="000000" w:themeColor="text1"/>
          <w:szCs w:val="21"/>
        </w:rPr>
        <w:t>, 15, 103467</w:t>
      </w:r>
    </w:p>
    <w:p w14:paraId="3C97F6FE" w14:textId="769A06DE" w:rsidR="002A1947" w:rsidRPr="00E36AD3" w:rsidRDefault="002A1947" w:rsidP="002C408D">
      <w:pPr>
        <w:jc w:val="left"/>
        <w:rPr>
          <w:rFonts w:ascii="Times New Roman" w:eastAsia="ＭＳ 明朝" w:hAnsi="Times New Roman" w:cs="Times New Roman"/>
          <w:szCs w:val="21"/>
        </w:rPr>
      </w:pPr>
    </w:p>
    <w:p w14:paraId="5609F6EF" w14:textId="771E4AEB" w:rsidR="002A1947" w:rsidRDefault="002A1947" w:rsidP="002C408D">
      <w:pPr>
        <w:jc w:val="left"/>
        <w:rPr>
          <w:rFonts w:ascii="Times New Roman" w:eastAsia="ＭＳ 明朝" w:hAnsi="Times New Roman" w:cs="Times New Roman" w:hint="eastAsia"/>
          <w:szCs w:val="21"/>
        </w:rPr>
      </w:pPr>
    </w:p>
    <w:p w14:paraId="2A5A5295" w14:textId="6284DC7D" w:rsidR="002A1947" w:rsidRPr="002A1947" w:rsidRDefault="002A1947" w:rsidP="002C408D">
      <w:pPr>
        <w:jc w:val="left"/>
        <w:rPr>
          <w:rFonts w:ascii="Times New Roman" w:hAnsi="Times New Roman" w:cs="Times New Roman"/>
          <w:szCs w:val="21"/>
        </w:rPr>
      </w:pPr>
    </w:p>
    <w:p w14:paraId="6E8F0BC8" w14:textId="1C0FB5C2" w:rsidR="002C408D" w:rsidRDefault="002C408D" w:rsidP="007740B1">
      <w:pPr>
        <w:jc w:val="left"/>
        <w:rPr>
          <w:rFonts w:ascii="ＭＳ 明朝" w:hAnsi="ＭＳ 明朝"/>
          <w:szCs w:val="21"/>
        </w:rPr>
      </w:pPr>
      <w:r>
        <w:rPr>
          <w:rFonts w:ascii="ＭＳ 明朝" w:hAnsi="ＭＳ 明朝"/>
          <w:szCs w:val="21"/>
        </w:rPr>
        <w:br w:type="page"/>
      </w:r>
    </w:p>
    <w:p w14:paraId="21BC8921" w14:textId="77777777" w:rsidR="002C408D" w:rsidRDefault="002C408D" w:rsidP="007740B1">
      <w:pPr>
        <w:jc w:val="left"/>
        <w:rPr>
          <w:rFonts w:ascii="ＭＳ 明朝" w:hAnsi="ＭＳ 明朝"/>
          <w:szCs w:val="21"/>
        </w:rPr>
      </w:pPr>
    </w:p>
    <w:p w14:paraId="7463323B" w14:textId="77777777" w:rsidR="002C408D" w:rsidRDefault="002C408D" w:rsidP="007740B1">
      <w:pPr>
        <w:jc w:val="left"/>
        <w:rPr>
          <w:rFonts w:ascii="ＭＳ 明朝" w:hAnsi="ＭＳ 明朝"/>
          <w:szCs w:val="21"/>
        </w:rPr>
      </w:pPr>
    </w:p>
    <w:p w14:paraId="1A5D97DA" w14:textId="77777777" w:rsidR="002C408D" w:rsidRDefault="002C408D" w:rsidP="007740B1">
      <w:pPr>
        <w:jc w:val="left"/>
        <w:rPr>
          <w:rFonts w:ascii="ＭＳ 明朝" w:hAnsi="ＭＳ 明朝"/>
          <w:szCs w:val="21"/>
        </w:rPr>
      </w:pPr>
    </w:p>
    <w:p w14:paraId="2F048532" w14:textId="77777777" w:rsidR="002C408D" w:rsidRDefault="002C408D" w:rsidP="007740B1">
      <w:pPr>
        <w:jc w:val="left"/>
        <w:rPr>
          <w:rFonts w:ascii="ＭＳ 明朝" w:hAnsi="ＭＳ 明朝"/>
          <w:szCs w:val="21"/>
        </w:rPr>
      </w:pPr>
    </w:p>
    <w:p w14:paraId="71108A9D" w14:textId="77777777" w:rsidR="002C408D" w:rsidRDefault="002C408D" w:rsidP="007740B1">
      <w:pPr>
        <w:jc w:val="left"/>
        <w:rPr>
          <w:rFonts w:ascii="ＭＳ 明朝" w:hAnsi="ＭＳ 明朝"/>
          <w:szCs w:val="21"/>
        </w:rPr>
      </w:pPr>
    </w:p>
    <w:p w14:paraId="510D6B54" w14:textId="77777777" w:rsidR="002C408D" w:rsidRDefault="002C408D" w:rsidP="007740B1">
      <w:pPr>
        <w:jc w:val="left"/>
        <w:rPr>
          <w:rFonts w:ascii="ＭＳ 明朝" w:hAnsi="ＭＳ 明朝"/>
          <w:szCs w:val="21"/>
        </w:rPr>
      </w:pPr>
    </w:p>
    <w:p w14:paraId="50093FC6" w14:textId="22A28D24" w:rsidR="00505DC0" w:rsidRDefault="006B06A0" w:rsidP="007740B1">
      <w:pPr>
        <w:jc w:val="left"/>
        <w:rPr>
          <w:rFonts w:ascii="ＭＳ 明朝" w:hAnsi="ＭＳ 明朝"/>
          <w:szCs w:val="21"/>
        </w:rPr>
      </w:pPr>
      <w:r w:rsidRPr="00BB1992">
        <w:rPr>
          <w:rFonts w:ascii="ＭＳ 明朝" w:hAnsi="ＭＳ 明朝" w:hint="eastAsia"/>
          <w:szCs w:val="21"/>
        </w:rPr>
        <w:t>グルコースの定量分析は、食品加工、臨床診断、環境モニタリングなど多くの分野での応用が期待されており、重要な課題の</w:t>
      </w:r>
      <w:r w:rsidRPr="00BB1992">
        <w:rPr>
          <w:rFonts w:ascii="ＭＳ 明朝" w:hAnsi="ＭＳ 明朝" w:hint="eastAsia"/>
          <w:szCs w:val="21"/>
        </w:rPr>
        <w:t>1</w:t>
      </w:r>
      <w:r w:rsidRPr="00BB1992">
        <w:rPr>
          <w:rFonts w:ascii="ＭＳ 明朝" w:hAnsi="ＭＳ 明朝" w:hint="eastAsia"/>
          <w:szCs w:val="21"/>
        </w:rPr>
        <w:t>つとなっている。</w:t>
      </w:r>
    </w:p>
    <w:p w14:paraId="7692EE8D" w14:textId="77777777" w:rsidR="00505DC0" w:rsidRDefault="00505DC0" w:rsidP="007740B1">
      <w:pPr>
        <w:jc w:val="left"/>
        <w:rPr>
          <w:rFonts w:ascii="ＭＳ 明朝" w:hAnsi="ＭＳ 明朝"/>
          <w:szCs w:val="21"/>
        </w:rPr>
      </w:pPr>
    </w:p>
    <w:p w14:paraId="50C7950A" w14:textId="0DE07270" w:rsidR="007740B1" w:rsidRDefault="006B06A0" w:rsidP="007740B1">
      <w:pPr>
        <w:jc w:val="left"/>
        <w:rPr>
          <w:rFonts w:ascii="ＭＳ 明朝" w:hAnsi="ＭＳ 明朝"/>
          <w:szCs w:val="21"/>
        </w:rPr>
      </w:pPr>
      <w:r w:rsidRPr="00BB1992">
        <w:rPr>
          <w:rFonts w:ascii="ＭＳ 明朝" w:hAnsi="ＭＳ 明朝" w:hint="eastAsia"/>
          <w:szCs w:val="21"/>
        </w:rPr>
        <w:t>グルコースの定量分析には酵素を用いる手法があり高い感度と選択性をもたらすが、複雑な固定化手順、高価、化学的に不安定という欠点がある。したがって、高い安定性、選択性、感度を有する非酵素グルコース酸化触媒の開発が期待されている。非酵素触媒の候補として、ニッケル水酸化物ナノシートが挙げられる。ナノシートとは厚みがナノメートル</w:t>
      </w:r>
      <w:r w:rsidRPr="00BB1992">
        <w:rPr>
          <w:rFonts w:ascii="ＭＳ 明朝" w:hAnsi="ＭＳ 明朝" w:hint="eastAsia"/>
          <w:szCs w:val="21"/>
        </w:rPr>
        <w:t>(</w:t>
      </w:r>
      <w:r w:rsidRPr="00BB1992">
        <w:rPr>
          <w:rFonts w:ascii="ＭＳ 明朝" w:hAnsi="ＭＳ 明朝" w:hint="eastAsia"/>
          <w:szCs w:val="21"/>
        </w:rPr>
        <w:t>原子数層</w:t>
      </w:r>
      <w:r w:rsidRPr="00BB1992">
        <w:rPr>
          <w:rFonts w:ascii="ＭＳ 明朝" w:hAnsi="ＭＳ 明朝" w:hint="eastAsia"/>
          <w:szCs w:val="21"/>
        </w:rPr>
        <w:t>)</w:t>
      </w:r>
      <w:r w:rsidRPr="00BB1992">
        <w:rPr>
          <w:rFonts w:ascii="ＭＳ 明朝" w:hAnsi="ＭＳ 明朝" w:hint="eastAsia"/>
          <w:szCs w:val="21"/>
        </w:rPr>
        <w:t>程度の板状化合物である。ニッケルはすでにグルコースを酸化するいくつかの例が報告されており、高い電極触媒活性を有</w:t>
      </w:r>
      <w:r w:rsidR="00B236E2">
        <w:rPr>
          <w:rFonts w:ascii="ＭＳ 明朝" w:hAnsi="ＭＳ 明朝" w:hint="eastAsia"/>
          <w:szCs w:val="21"/>
        </w:rPr>
        <w:t>する</w:t>
      </w:r>
      <w:r w:rsidRPr="00BB1992">
        <w:rPr>
          <w:rFonts w:ascii="ＭＳ 明朝" w:hAnsi="ＭＳ 明朝" w:hint="eastAsia"/>
          <w:szCs w:val="21"/>
        </w:rPr>
        <w:t>。また、ナノシート構造にすることにより表面積の拡大を期待でき、グルコース酸化の触媒</w:t>
      </w:r>
      <w:r w:rsidR="00500672">
        <w:rPr>
          <w:rFonts w:ascii="ＭＳ 明朝" w:hAnsi="ＭＳ 明朝" w:hint="eastAsia"/>
          <w:szCs w:val="21"/>
        </w:rPr>
        <w:t>に有用</w:t>
      </w:r>
      <w:r w:rsidRPr="00BB1992">
        <w:rPr>
          <w:rFonts w:ascii="ＭＳ 明朝" w:hAnsi="ＭＳ 明朝" w:hint="eastAsia"/>
          <w:szCs w:val="21"/>
        </w:rPr>
        <w:t>であると考えた。本研究室では、以前の研究よりニッケル層状水酸化物を層剥離し、</w:t>
      </w:r>
      <w:r w:rsidRPr="00BB1992">
        <w:rPr>
          <w:rFonts w:ascii="ＭＳ 明朝" w:hAnsi="ＭＳ 明朝" w:hint="eastAsia"/>
          <w:szCs w:val="21"/>
        </w:rPr>
        <w:t>1-</w:t>
      </w:r>
      <w:r w:rsidRPr="00BB1992">
        <w:rPr>
          <w:rFonts w:ascii="ＭＳ 明朝" w:hAnsi="ＭＳ 明朝" w:hint="eastAsia"/>
          <w:szCs w:val="21"/>
        </w:rPr>
        <w:t>ブタノール中でナノシートが分散することが確認できた。このことから本研究ではニッケル水酸化物ナノシートとケッチェンブラックによるカーボンペースト電極を作成し、グルコースの</w:t>
      </w:r>
      <w:r w:rsidR="00694E62">
        <w:rPr>
          <w:rFonts w:ascii="ＭＳ 明朝" w:hAnsi="ＭＳ 明朝" w:hint="eastAsia"/>
          <w:szCs w:val="21"/>
        </w:rPr>
        <w:t>時間における電流量の</w:t>
      </w:r>
      <w:r w:rsidRPr="00BB1992">
        <w:rPr>
          <w:rFonts w:ascii="ＭＳ 明朝" w:hAnsi="ＭＳ 明朝" w:hint="eastAsia"/>
          <w:szCs w:val="21"/>
        </w:rPr>
        <w:t>測定を試みた。</w:t>
      </w:r>
    </w:p>
    <w:p w14:paraId="10A1B297" w14:textId="77777777" w:rsidR="00E3160A" w:rsidRDefault="00E3160A" w:rsidP="007740B1">
      <w:pPr>
        <w:jc w:val="left"/>
        <w:rPr>
          <w:rFonts w:asciiTheme="minorEastAsia" w:hAnsiTheme="minorEastAsia" w:hint="eastAsia"/>
          <w:szCs w:val="21"/>
        </w:rPr>
      </w:pPr>
    </w:p>
    <w:p w14:paraId="03156689" w14:textId="77777777" w:rsidR="0083039A" w:rsidRPr="009D77C5" w:rsidRDefault="0083039A" w:rsidP="0083039A">
      <w:pPr>
        <w:rPr>
          <w:rFonts w:ascii="Times New Roman" w:hAnsi="Times New Roman"/>
          <w:color w:val="000000"/>
          <w:szCs w:val="21"/>
        </w:rPr>
      </w:pPr>
      <w:r w:rsidRPr="009D77C5">
        <w:rPr>
          <w:rFonts w:ascii="Times New Roman" w:hAnsi="Times New Roman"/>
          <w:color w:val="000000"/>
          <w:szCs w:val="21"/>
        </w:rPr>
        <w:t>文献</w:t>
      </w:r>
      <w:r w:rsidRPr="009D77C5">
        <w:rPr>
          <w:rFonts w:ascii="Times New Roman" w:hAnsi="Times New Roman"/>
          <w:color w:val="000000"/>
          <w:szCs w:val="21"/>
        </w:rPr>
        <w:t xml:space="preserve">[1] Feng Gao et al. , </w:t>
      </w:r>
      <w:r w:rsidRPr="009D77C5">
        <w:rPr>
          <w:rFonts w:ascii="Times New Roman" w:hAnsi="Times New Roman"/>
          <w:i/>
          <w:iCs/>
          <w:color w:val="000000"/>
          <w:szCs w:val="21"/>
        </w:rPr>
        <w:t>ACS Appl. Nano Mater</w:t>
      </w:r>
      <w:r w:rsidRPr="009D77C5">
        <w:rPr>
          <w:rFonts w:ascii="Times New Roman" w:hAnsi="Times New Roman"/>
          <w:color w:val="000000"/>
          <w:szCs w:val="21"/>
        </w:rPr>
        <w:t>. 2021, 4, 8520−8529</w:t>
      </w:r>
    </w:p>
    <w:p w14:paraId="7B195E7B" w14:textId="670B5229" w:rsidR="007226A7" w:rsidRPr="007740B1" w:rsidRDefault="0083039A" w:rsidP="0083039A">
      <w:pPr>
        <w:jc w:val="left"/>
        <w:rPr>
          <w:rFonts w:asciiTheme="minorEastAsia" w:hAnsiTheme="minorEastAsia"/>
          <w:szCs w:val="21"/>
        </w:rPr>
      </w:pPr>
      <w:r w:rsidRPr="009D77C5">
        <w:rPr>
          <w:rFonts w:ascii="Times New Roman" w:hAnsi="Times New Roman"/>
          <w:color w:val="000000"/>
          <w:szCs w:val="21"/>
        </w:rPr>
        <w:t>文献</w:t>
      </w:r>
      <w:r w:rsidRPr="009D77C5">
        <w:rPr>
          <w:rFonts w:ascii="Times New Roman" w:hAnsi="Times New Roman"/>
          <w:color w:val="000000"/>
          <w:szCs w:val="21"/>
        </w:rPr>
        <w:t>[2]</w:t>
      </w:r>
      <w:r w:rsidRPr="009D77C5">
        <w:rPr>
          <w:rFonts w:ascii="Times New Roman" w:hAnsi="Times New Roman"/>
          <w:szCs w:val="21"/>
        </w:rPr>
        <w:t xml:space="preserve"> </w:t>
      </w:r>
      <w:r w:rsidRPr="009D77C5">
        <w:rPr>
          <w:rFonts w:ascii="Times New Roman" w:hAnsi="Times New Roman"/>
          <w:color w:val="000000"/>
          <w:szCs w:val="21"/>
        </w:rPr>
        <w:t>Etab M et al. ,</w:t>
      </w:r>
      <w:r w:rsidRPr="009D77C5">
        <w:rPr>
          <w:rFonts w:ascii="Times New Roman" w:hAnsi="Times New Roman"/>
          <w:i/>
          <w:iCs/>
          <w:caps/>
          <w:color w:val="000000"/>
          <w:kern w:val="24"/>
          <w:szCs w:val="21"/>
        </w:rPr>
        <w:t xml:space="preserve"> </w:t>
      </w:r>
      <w:r w:rsidRPr="009D77C5">
        <w:rPr>
          <w:rFonts w:ascii="Times New Roman" w:hAnsi="Times New Roman"/>
          <w:i/>
          <w:iCs/>
          <w:color w:val="000000"/>
          <w:szCs w:val="21"/>
        </w:rPr>
        <w:t xml:space="preserve">Arabian Journal of Chemistry </w:t>
      </w:r>
      <w:r w:rsidRPr="009D77C5">
        <w:rPr>
          <w:rFonts w:ascii="Times New Roman" w:hAnsi="Times New Roman"/>
          <w:color w:val="000000"/>
          <w:szCs w:val="21"/>
        </w:rPr>
        <w:t>(2022) 15, 103467</w:t>
      </w:r>
    </w:p>
    <w:p w14:paraId="2568886D" w14:textId="77777777" w:rsidR="00FD4F45" w:rsidRDefault="00FD4F45" w:rsidP="007226A7">
      <w:pPr>
        <w:jc w:val="left"/>
        <w:rPr>
          <w:rFonts w:asciiTheme="minorEastAsia" w:hAnsiTheme="minorEastAsia"/>
          <w:szCs w:val="21"/>
        </w:rPr>
      </w:pPr>
    </w:p>
    <w:p w14:paraId="4B6CF4CE" w14:textId="77777777" w:rsidR="00B22B7B" w:rsidRDefault="00B22B7B" w:rsidP="007226A7">
      <w:pPr>
        <w:jc w:val="left"/>
        <w:rPr>
          <w:rFonts w:asciiTheme="minorEastAsia" w:hAnsiTheme="minorEastAsia"/>
          <w:szCs w:val="21"/>
        </w:rPr>
      </w:pPr>
    </w:p>
    <w:p w14:paraId="54916420" w14:textId="50F58516" w:rsidR="003934AF" w:rsidRDefault="003934AF" w:rsidP="007226A7">
      <w:pPr>
        <w:jc w:val="left"/>
        <w:rPr>
          <w:rFonts w:asciiTheme="minorEastAsia" w:hAnsiTheme="minorEastAsia"/>
          <w:szCs w:val="21"/>
        </w:rPr>
      </w:pPr>
      <w:r>
        <w:rPr>
          <w:rFonts w:asciiTheme="minorEastAsia" w:hAnsiTheme="minorEastAsia" w:hint="eastAsia"/>
          <w:szCs w:val="21"/>
        </w:rPr>
        <w:t>グルコースの酸化できる非酵素が</w:t>
      </w:r>
      <w:r w:rsidR="007C60D7">
        <w:rPr>
          <w:rFonts w:asciiTheme="minorEastAsia" w:hAnsiTheme="minorEastAsia" w:hint="eastAsia"/>
          <w:szCs w:val="21"/>
        </w:rPr>
        <w:t>大切</w:t>
      </w:r>
    </w:p>
    <w:p w14:paraId="682D70A1" w14:textId="7168CAB8" w:rsidR="007C60D7" w:rsidRDefault="007C60D7" w:rsidP="007226A7">
      <w:pPr>
        <w:jc w:val="left"/>
        <w:rPr>
          <w:rFonts w:asciiTheme="minorEastAsia" w:hAnsiTheme="minorEastAsia"/>
          <w:szCs w:val="21"/>
        </w:rPr>
      </w:pPr>
      <w:r>
        <w:rPr>
          <w:rFonts w:asciiTheme="minorEastAsia" w:hAnsiTheme="minorEastAsia" w:hint="eastAsia"/>
          <w:szCs w:val="21"/>
        </w:rPr>
        <w:t>非酵素の中でもニッケルナノ構造が良い</w:t>
      </w:r>
    </w:p>
    <w:p w14:paraId="1D0F3ECC" w14:textId="7E393F0C" w:rsidR="007C60D7" w:rsidRDefault="007C60D7" w:rsidP="007226A7">
      <w:pPr>
        <w:jc w:val="left"/>
        <w:rPr>
          <w:rFonts w:asciiTheme="minorEastAsia" w:hAnsiTheme="minorEastAsia"/>
          <w:szCs w:val="21"/>
        </w:rPr>
      </w:pPr>
      <w:r>
        <w:rPr>
          <w:rFonts w:asciiTheme="minorEastAsia" w:hAnsiTheme="minorEastAsia" w:hint="eastAsia"/>
          <w:szCs w:val="21"/>
        </w:rPr>
        <w:t>ニッケルナノ構造は本研究室で合成できている。</w:t>
      </w:r>
    </w:p>
    <w:p w14:paraId="02738B4D" w14:textId="43C72A36" w:rsidR="007C60D7" w:rsidRDefault="00124AAE" w:rsidP="007226A7">
      <w:pPr>
        <w:jc w:val="left"/>
        <w:rPr>
          <w:rFonts w:asciiTheme="minorEastAsia" w:hAnsiTheme="minorEastAsia"/>
          <w:szCs w:val="21"/>
        </w:rPr>
      </w:pPr>
      <w:r>
        <w:rPr>
          <w:rFonts w:asciiTheme="minorEastAsia" w:hAnsiTheme="minorEastAsia" w:hint="eastAsia"/>
          <w:szCs w:val="21"/>
        </w:rPr>
        <w:t>また、ニッケルではグルコース酸化の例がいくつもある。</w:t>
      </w:r>
    </w:p>
    <w:p w14:paraId="25D35650" w14:textId="74A58843" w:rsidR="00124AAE" w:rsidRDefault="00124AAE" w:rsidP="007226A7">
      <w:pPr>
        <w:jc w:val="left"/>
        <w:rPr>
          <w:rFonts w:asciiTheme="minorEastAsia" w:hAnsiTheme="minorEastAsia"/>
          <w:szCs w:val="21"/>
        </w:rPr>
      </w:pPr>
      <w:r>
        <w:rPr>
          <w:rFonts w:asciiTheme="minorEastAsia" w:hAnsiTheme="minorEastAsia" w:hint="eastAsia"/>
          <w:szCs w:val="21"/>
        </w:rPr>
        <w:t>本研究室では銅でグルコース酸化の実験を行なっていたが、ニッケルでも</w:t>
      </w:r>
      <w:r w:rsidR="00F22579">
        <w:rPr>
          <w:rFonts w:asciiTheme="minorEastAsia" w:hAnsiTheme="minorEastAsia" w:hint="eastAsia"/>
          <w:szCs w:val="21"/>
        </w:rPr>
        <w:t>試してみる。</w:t>
      </w:r>
    </w:p>
    <w:p w14:paraId="0A8517AB" w14:textId="77777777" w:rsidR="003934AF" w:rsidRDefault="003934AF" w:rsidP="007226A7">
      <w:pPr>
        <w:jc w:val="left"/>
        <w:rPr>
          <w:rFonts w:asciiTheme="minorEastAsia" w:hAnsiTheme="minorEastAsia"/>
          <w:szCs w:val="21"/>
        </w:rPr>
      </w:pPr>
    </w:p>
    <w:p w14:paraId="79A13082" w14:textId="77777777" w:rsidR="003934AF" w:rsidRDefault="003934AF" w:rsidP="007226A7">
      <w:pPr>
        <w:jc w:val="left"/>
        <w:rPr>
          <w:rFonts w:asciiTheme="minorEastAsia" w:hAnsiTheme="minorEastAsia"/>
          <w:szCs w:val="21"/>
        </w:rPr>
      </w:pPr>
    </w:p>
    <w:p w14:paraId="1575EBF4" w14:textId="77777777" w:rsidR="003934AF" w:rsidRDefault="003934AF" w:rsidP="007226A7">
      <w:pPr>
        <w:jc w:val="left"/>
        <w:rPr>
          <w:rFonts w:asciiTheme="minorEastAsia" w:hAnsiTheme="minorEastAsia"/>
          <w:szCs w:val="21"/>
        </w:rPr>
      </w:pPr>
    </w:p>
    <w:p w14:paraId="53DC07B8" w14:textId="068D7049" w:rsidR="00D32620" w:rsidRDefault="00D32620" w:rsidP="007226A7">
      <w:pPr>
        <w:jc w:val="left"/>
        <w:rPr>
          <w:rFonts w:asciiTheme="minorEastAsia" w:hAnsiTheme="minorEastAsia"/>
          <w:szCs w:val="21"/>
        </w:rPr>
      </w:pPr>
      <w:r w:rsidRPr="00EA04CC">
        <w:rPr>
          <w:rFonts w:asciiTheme="minorEastAsia" w:hAnsiTheme="minorEastAsia" w:hint="eastAsia"/>
          <w:szCs w:val="21"/>
        </w:rPr>
        <w:t>グルコースは生体にとって重要な代謝産物であり、</w:t>
      </w:r>
      <w:r>
        <w:rPr>
          <w:rFonts w:asciiTheme="minorEastAsia" w:hAnsiTheme="minorEastAsia" w:hint="eastAsia"/>
          <w:szCs w:val="21"/>
        </w:rPr>
        <w:t>グルコース濃度測定は</w:t>
      </w:r>
      <w:r w:rsidRPr="00EA04CC">
        <w:rPr>
          <w:rFonts w:asciiTheme="minorEastAsia" w:hAnsiTheme="minorEastAsia" w:hint="eastAsia"/>
          <w:szCs w:val="21"/>
        </w:rPr>
        <w:t>特に世界中に何百万人もいる糖尿病患者の場合には、その重要性は計り知れ</w:t>
      </w:r>
      <w:r>
        <w:rPr>
          <w:rFonts w:asciiTheme="minorEastAsia" w:hAnsiTheme="minorEastAsia" w:hint="eastAsia"/>
          <w:szCs w:val="21"/>
        </w:rPr>
        <w:t>ない</w:t>
      </w:r>
      <w:r w:rsidRPr="00EA04CC">
        <w:rPr>
          <w:rFonts w:asciiTheme="minorEastAsia" w:hAnsiTheme="minorEastAsia" w:hint="eastAsia"/>
          <w:szCs w:val="21"/>
        </w:rPr>
        <w:t>。グルコースの定量分析は、食品加工、臨床診断、環境モニタリングなど多くの分野での応用が期待されているた</w:t>
      </w:r>
      <w:r w:rsidRPr="00EA04CC">
        <w:rPr>
          <w:rFonts w:asciiTheme="minorEastAsia" w:hAnsiTheme="minorEastAsia" w:hint="eastAsia"/>
          <w:szCs w:val="21"/>
        </w:rPr>
        <w:lastRenderedPageBreak/>
        <w:t>め、科学技術分野において最も重要な課題の</w:t>
      </w:r>
      <w:r w:rsidRPr="00EA04CC">
        <w:rPr>
          <w:rFonts w:asciiTheme="minorEastAsia" w:hAnsiTheme="minorEastAsia"/>
          <w:szCs w:val="21"/>
        </w:rPr>
        <w:t>1つとなっています。</w:t>
      </w:r>
      <w:r w:rsidRPr="00EA04CC">
        <w:rPr>
          <w:rFonts w:asciiTheme="minorEastAsia" w:hAnsiTheme="minorEastAsia"/>
          <w:szCs w:val="21"/>
          <w:vertAlign w:val="superscript"/>
        </w:rPr>
        <w:t>[1]</w:t>
      </w:r>
      <w:r w:rsidRPr="00EA04CC">
        <w:rPr>
          <w:rFonts w:asciiTheme="minorEastAsia" w:hAnsiTheme="minorEastAsia" w:hint="eastAsia"/>
          <w:szCs w:val="21"/>
        </w:rPr>
        <w:t xml:space="preserve"> このグルコースを酸化させる上で、遷移金属化合物の中でも、ナノ粒子、ナノワイヤ、ナノフレーク、ナノシート、マイクロスフェアなどの様々な形態を有する</w:t>
      </w:r>
      <w:r w:rsidRPr="00EA04CC">
        <w:rPr>
          <w:rFonts w:asciiTheme="minorEastAsia" w:hAnsiTheme="minorEastAsia"/>
          <w:szCs w:val="21"/>
        </w:rPr>
        <w:t>Ni</w:t>
      </w:r>
      <w:r w:rsidRPr="00EA04CC">
        <w:rPr>
          <w:rFonts w:asciiTheme="minorEastAsia" w:hAnsiTheme="minorEastAsia" w:hint="eastAsia"/>
          <w:szCs w:val="21"/>
        </w:rPr>
        <w:t>(</w:t>
      </w:r>
      <w:r w:rsidRPr="00EA04CC">
        <w:rPr>
          <w:rFonts w:asciiTheme="minorEastAsia" w:hAnsiTheme="minorEastAsia"/>
          <w:szCs w:val="21"/>
        </w:rPr>
        <w:t>OH</w:t>
      </w:r>
      <w:r w:rsidRPr="00EA04CC">
        <w:rPr>
          <w:rFonts w:asciiTheme="minorEastAsia" w:hAnsiTheme="minorEastAsia" w:hint="eastAsia"/>
          <w:szCs w:val="21"/>
        </w:rPr>
        <w:t>)</w:t>
      </w:r>
      <w:r w:rsidRPr="00EA04CC">
        <w:rPr>
          <w:rFonts w:asciiTheme="minorEastAsia" w:hAnsiTheme="minorEastAsia"/>
          <w:szCs w:val="21"/>
          <w:vertAlign w:val="subscript"/>
        </w:rPr>
        <w:t>2</w:t>
      </w:r>
      <w:r w:rsidRPr="00EA04CC">
        <w:rPr>
          <w:rFonts w:asciiTheme="minorEastAsia" w:hAnsiTheme="minorEastAsia"/>
          <w:szCs w:val="21"/>
        </w:rPr>
        <w:t>のナノ構造は、高い電極触媒活性を有し、環境に優しく、非常に経済的なので、グルコース酸化の理想的な触媒として用いられ</w:t>
      </w:r>
      <w:r w:rsidRPr="00EA04CC">
        <w:rPr>
          <w:rFonts w:asciiTheme="minorEastAsia" w:hAnsiTheme="minorEastAsia" w:hint="eastAsia"/>
          <w:szCs w:val="21"/>
        </w:rPr>
        <w:t>ます。</w:t>
      </w:r>
      <w:r w:rsidRPr="00EA04CC">
        <w:rPr>
          <w:rFonts w:asciiTheme="minorEastAsia" w:hAnsiTheme="minorEastAsia"/>
          <w:szCs w:val="21"/>
          <w:vertAlign w:val="superscript"/>
        </w:rPr>
        <w:t>[2]</w:t>
      </w:r>
      <w:r w:rsidRPr="00EA04CC">
        <w:rPr>
          <w:rFonts w:asciiTheme="minorEastAsia" w:hAnsiTheme="minorEastAsia" w:hint="eastAsia"/>
          <w:szCs w:val="21"/>
        </w:rPr>
        <w:t>本研究室では、以前の研究よりニッケル層状水酸化物を層剥離し、1</w:t>
      </w:r>
      <w:r w:rsidRPr="00EA04CC">
        <w:rPr>
          <w:rFonts w:asciiTheme="minorEastAsia" w:hAnsiTheme="minorEastAsia"/>
          <w:szCs w:val="21"/>
        </w:rPr>
        <w:t>-</w:t>
      </w:r>
      <w:r w:rsidRPr="00EA04CC">
        <w:rPr>
          <w:rFonts w:asciiTheme="minorEastAsia" w:hAnsiTheme="minorEastAsia" w:hint="eastAsia"/>
          <w:szCs w:val="21"/>
        </w:rPr>
        <w:t>ブタノール中でナノシートが分散することが確認できた。その為、本研究ではニッケル水酸化物ナノシートとケッチェンブラックによるカーボンペースト電極を作成し、グルコースの測定を行なった。</w:t>
      </w:r>
    </w:p>
    <w:p w14:paraId="3B20F7D5" w14:textId="77777777" w:rsidR="00D32620" w:rsidRDefault="00D32620" w:rsidP="00D32620">
      <w:pPr>
        <w:ind w:firstLineChars="100" w:firstLine="210"/>
        <w:jc w:val="left"/>
        <w:rPr>
          <w:rFonts w:asciiTheme="minorEastAsia" w:hAnsiTheme="minorEastAsia"/>
          <w:szCs w:val="21"/>
        </w:rPr>
      </w:pPr>
    </w:p>
    <w:p w14:paraId="7AD085FC" w14:textId="77777777" w:rsidR="00D32620" w:rsidRDefault="00D32620" w:rsidP="00D32620">
      <w:pPr>
        <w:ind w:firstLineChars="85" w:firstLine="178"/>
        <w:rPr>
          <w:rFonts w:asciiTheme="minorEastAsia" w:hAnsiTheme="minorEastAsia"/>
          <w:szCs w:val="21"/>
        </w:rPr>
      </w:pPr>
      <w:r>
        <w:rPr>
          <w:rFonts w:asciiTheme="minorEastAsia" w:hAnsiTheme="minorEastAsia" w:hint="eastAsia"/>
          <w:szCs w:val="21"/>
        </w:rPr>
        <w:t>本研究では、ニッケル四水和物から層状塩基性酢酸塩を合成し、層に結合している酢酸をイオン交換反応によって有機親和性の高い長鎖アルキルのドデシルベンゼンスルホン酸ナトリウム</w:t>
      </w:r>
      <w:r>
        <w:rPr>
          <w:rFonts w:asciiTheme="minorEastAsia" w:hAnsiTheme="minorEastAsia"/>
          <w:szCs w:val="21"/>
        </w:rPr>
        <w:t>(DBS-Na)</w:t>
      </w:r>
      <w:r>
        <w:rPr>
          <w:rFonts w:asciiTheme="minorEastAsia" w:hAnsiTheme="minorEastAsia" w:hint="eastAsia"/>
          <w:szCs w:val="21"/>
        </w:rPr>
        <w:t>に交換することにより層間隔を拡大。これを1</w:t>
      </w:r>
      <w:r>
        <w:rPr>
          <w:rFonts w:asciiTheme="minorEastAsia" w:hAnsiTheme="minorEastAsia"/>
          <w:szCs w:val="21"/>
        </w:rPr>
        <w:t>-</w:t>
      </w:r>
      <w:r>
        <w:rPr>
          <w:rFonts w:asciiTheme="minorEastAsia" w:hAnsiTheme="minorEastAsia" w:hint="eastAsia"/>
          <w:szCs w:val="21"/>
        </w:rPr>
        <w:t>ブタノールに分散させることにより、層剥離し原子数層程度の板状ニッケルナノシートを得た。このナノシートをケッチェンブラックと共に減圧乾燥させカーボンペースト電極に詰め込み、電気化学測定を行なった。</w:t>
      </w:r>
    </w:p>
    <w:p w14:paraId="740BDF96" w14:textId="77777777" w:rsidR="007226A7" w:rsidRDefault="007226A7" w:rsidP="00D32620">
      <w:pPr>
        <w:ind w:firstLineChars="85" w:firstLine="178"/>
        <w:rPr>
          <w:rFonts w:asciiTheme="minorEastAsia" w:hAnsiTheme="minorEastAsia"/>
          <w:szCs w:val="21"/>
        </w:rPr>
      </w:pPr>
    </w:p>
    <w:p w14:paraId="2CB10C0F" w14:textId="1C3FF179" w:rsidR="00D32620" w:rsidRPr="00915533" w:rsidRDefault="00915533" w:rsidP="00915533">
      <w:pPr>
        <w:jc w:val="left"/>
        <w:rPr>
          <w:rFonts w:asciiTheme="minorEastAsia" w:hAnsiTheme="minorEastAsia"/>
          <w:szCs w:val="21"/>
        </w:rPr>
      </w:pPr>
      <w:r w:rsidRPr="00915533">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915533">
        <w:rPr>
          <w:rFonts w:asciiTheme="minorEastAsia" w:hAnsiTheme="minorEastAsia"/>
          <w:szCs w:val="21"/>
        </w:rPr>
        <w:t>1つとなっている[1]。このグルコースを酸化させる上で、遷移金属化合物の中でも、ナノ粒子、ナノワイヤ、ナノフレーク、ナノシート、マイクロスフェアなどの様々な形態を有するNi(OH)2のナノ構造は、高い電極触媒活性を有し、環境に優しく、非常に経済的なので、グルコース酸化の理想的な触媒として用いられる[2]。本研究室では、以前の研究よりニッケル層状水酸化物を層剥離し、1-ブ</w:t>
      </w:r>
      <w:r w:rsidRPr="00915533">
        <w:rPr>
          <w:rFonts w:asciiTheme="minorEastAsia" w:hAnsiTheme="minorEastAsia" w:hint="eastAsia"/>
          <w:szCs w:val="21"/>
        </w:rPr>
        <w:t>タノール中でニッケルが原子数枚程度の厚さとなる板状のナノシートが分散することが確認できた。その為、本研究ではニッケル水酸化物ナノシートとケッチェンブラックによるカーボンペースト電極を作成し、グルコースの測定を行なった。</w:t>
      </w:r>
    </w:p>
    <w:p w14:paraId="1F286A80" w14:textId="77777777" w:rsidR="00D32620" w:rsidRPr="00EA04CC" w:rsidRDefault="00D32620" w:rsidP="00D32620">
      <w:pPr>
        <w:jc w:val="left"/>
        <w:rPr>
          <w:rFonts w:asciiTheme="minorEastAsia" w:hAnsiTheme="minorEastAsia"/>
          <w:szCs w:val="21"/>
        </w:rPr>
      </w:pPr>
    </w:p>
    <w:p w14:paraId="6C8A7C2D"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銅ですでにある</w:t>
      </w:r>
    </w:p>
    <w:p w14:paraId="17CAB5B9"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ニッケルもナノシート</w:t>
      </w:r>
    </w:p>
    <w:p w14:paraId="56AA38EC"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新しい構造　表面積</w:t>
      </w:r>
    </w:p>
    <w:p w14:paraId="5B5690D9"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ナノシート銅でもやってるところはいくつかあるから、ニッケルでもやって</w:t>
      </w:r>
    </w:p>
    <w:p w14:paraId="22FFA9E1" w14:textId="77777777" w:rsidR="00D32620" w:rsidRDefault="00D32620" w:rsidP="00D32620">
      <w:pPr>
        <w:jc w:val="left"/>
        <w:rPr>
          <w:rFonts w:asciiTheme="minorEastAsia" w:hAnsiTheme="minorEastAsia"/>
          <w:szCs w:val="21"/>
        </w:rPr>
      </w:pPr>
      <w:r>
        <w:rPr>
          <w:rFonts w:asciiTheme="minorEastAsia" w:hAnsiTheme="minorEastAsia" w:hint="eastAsia"/>
          <w:szCs w:val="21"/>
        </w:rPr>
        <w:t>セルロースナノファイバーでやってみたけど電流量が下がるところがあって</w:t>
      </w:r>
    </w:p>
    <w:p w14:paraId="4524D66F" w14:textId="77777777" w:rsidR="00D32620" w:rsidRDefault="00D32620" w:rsidP="00D32620">
      <w:pPr>
        <w:jc w:val="left"/>
        <w:rPr>
          <w:rFonts w:asciiTheme="minorEastAsia" w:hAnsiTheme="minorEastAsia"/>
          <w:szCs w:val="21"/>
        </w:rPr>
      </w:pPr>
      <w:r>
        <w:rPr>
          <w:rFonts w:asciiTheme="minorEastAsia" w:hAnsiTheme="minorEastAsia" w:hint="eastAsia"/>
          <w:szCs w:val="21"/>
        </w:rPr>
        <w:t>酸化物ってのがあったので、ナフィオンにしてみた</w:t>
      </w:r>
    </w:p>
    <w:p w14:paraId="314334EB"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まだ複数回とった時の安定性は悪いんだが、これぐらいの範囲で感度が得られました。</w:t>
      </w:r>
    </w:p>
    <w:p w14:paraId="3DD29CF4" w14:textId="77777777" w:rsidR="00D32620" w:rsidRPr="00D32620" w:rsidRDefault="00D32620"/>
    <w:sectPr w:rsidR="00D32620" w:rsidRPr="00D326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altName w:val="MS Mincho"/>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20"/>
    <w:rsid w:val="00022727"/>
    <w:rsid w:val="00042F73"/>
    <w:rsid w:val="00084252"/>
    <w:rsid w:val="000F62C7"/>
    <w:rsid w:val="0010431A"/>
    <w:rsid w:val="00105FC5"/>
    <w:rsid w:val="00124AAE"/>
    <w:rsid w:val="00134DE2"/>
    <w:rsid w:val="0013647E"/>
    <w:rsid w:val="0015575F"/>
    <w:rsid w:val="001D203C"/>
    <w:rsid w:val="001F7A5E"/>
    <w:rsid w:val="00212B65"/>
    <w:rsid w:val="002212B1"/>
    <w:rsid w:val="00244A0D"/>
    <w:rsid w:val="002872BB"/>
    <w:rsid w:val="002A1947"/>
    <w:rsid w:val="002A6D90"/>
    <w:rsid w:val="002B39D9"/>
    <w:rsid w:val="002C408D"/>
    <w:rsid w:val="002E366A"/>
    <w:rsid w:val="002E6984"/>
    <w:rsid w:val="003014A7"/>
    <w:rsid w:val="00351774"/>
    <w:rsid w:val="00372B1B"/>
    <w:rsid w:val="003750A7"/>
    <w:rsid w:val="0038235B"/>
    <w:rsid w:val="003934AF"/>
    <w:rsid w:val="00393731"/>
    <w:rsid w:val="00396CF3"/>
    <w:rsid w:val="00470418"/>
    <w:rsid w:val="004A71D7"/>
    <w:rsid w:val="004D10C1"/>
    <w:rsid w:val="004E6270"/>
    <w:rsid w:val="004F5DFF"/>
    <w:rsid w:val="00500672"/>
    <w:rsid w:val="00501785"/>
    <w:rsid w:val="00502C15"/>
    <w:rsid w:val="00505DC0"/>
    <w:rsid w:val="0050630A"/>
    <w:rsid w:val="0053009C"/>
    <w:rsid w:val="0053618E"/>
    <w:rsid w:val="00553890"/>
    <w:rsid w:val="00562E48"/>
    <w:rsid w:val="005968CE"/>
    <w:rsid w:val="005B0ED8"/>
    <w:rsid w:val="005C7437"/>
    <w:rsid w:val="006005D4"/>
    <w:rsid w:val="00600C8E"/>
    <w:rsid w:val="00624433"/>
    <w:rsid w:val="006320E0"/>
    <w:rsid w:val="0064793A"/>
    <w:rsid w:val="0066107B"/>
    <w:rsid w:val="0067139C"/>
    <w:rsid w:val="00680049"/>
    <w:rsid w:val="006812BC"/>
    <w:rsid w:val="006869E7"/>
    <w:rsid w:val="00694E62"/>
    <w:rsid w:val="006A4B32"/>
    <w:rsid w:val="006B06A0"/>
    <w:rsid w:val="007226A7"/>
    <w:rsid w:val="00771EBB"/>
    <w:rsid w:val="007740B1"/>
    <w:rsid w:val="00797B8F"/>
    <w:rsid w:val="007C60D7"/>
    <w:rsid w:val="007E549A"/>
    <w:rsid w:val="00826ACC"/>
    <w:rsid w:val="0083039A"/>
    <w:rsid w:val="008622E7"/>
    <w:rsid w:val="00896E6F"/>
    <w:rsid w:val="008C003B"/>
    <w:rsid w:val="009019B8"/>
    <w:rsid w:val="00915533"/>
    <w:rsid w:val="0092574A"/>
    <w:rsid w:val="00931A86"/>
    <w:rsid w:val="00955472"/>
    <w:rsid w:val="00964499"/>
    <w:rsid w:val="00973AC2"/>
    <w:rsid w:val="009A5432"/>
    <w:rsid w:val="009D3599"/>
    <w:rsid w:val="009F205A"/>
    <w:rsid w:val="009F4CA1"/>
    <w:rsid w:val="00A2382D"/>
    <w:rsid w:val="00A65258"/>
    <w:rsid w:val="00A7176D"/>
    <w:rsid w:val="00A93EF9"/>
    <w:rsid w:val="00AE246A"/>
    <w:rsid w:val="00B10C89"/>
    <w:rsid w:val="00B22B7B"/>
    <w:rsid w:val="00B22CF1"/>
    <w:rsid w:val="00B236E2"/>
    <w:rsid w:val="00B417EE"/>
    <w:rsid w:val="00B5211E"/>
    <w:rsid w:val="00B54D63"/>
    <w:rsid w:val="00B56EB0"/>
    <w:rsid w:val="00B805BE"/>
    <w:rsid w:val="00BA2805"/>
    <w:rsid w:val="00BB2286"/>
    <w:rsid w:val="00C213BF"/>
    <w:rsid w:val="00C30886"/>
    <w:rsid w:val="00C34031"/>
    <w:rsid w:val="00C60026"/>
    <w:rsid w:val="00C90E13"/>
    <w:rsid w:val="00CB2A23"/>
    <w:rsid w:val="00CD649F"/>
    <w:rsid w:val="00D01E89"/>
    <w:rsid w:val="00D267F2"/>
    <w:rsid w:val="00D32620"/>
    <w:rsid w:val="00D75303"/>
    <w:rsid w:val="00D9570C"/>
    <w:rsid w:val="00DC06F2"/>
    <w:rsid w:val="00DC1236"/>
    <w:rsid w:val="00DE26B0"/>
    <w:rsid w:val="00DE5DA6"/>
    <w:rsid w:val="00E2060B"/>
    <w:rsid w:val="00E3160A"/>
    <w:rsid w:val="00E36AD3"/>
    <w:rsid w:val="00E7356E"/>
    <w:rsid w:val="00E73D05"/>
    <w:rsid w:val="00E80E70"/>
    <w:rsid w:val="00EA34FA"/>
    <w:rsid w:val="00EA5707"/>
    <w:rsid w:val="00EB2686"/>
    <w:rsid w:val="00EB3900"/>
    <w:rsid w:val="00EE3D72"/>
    <w:rsid w:val="00F22579"/>
    <w:rsid w:val="00F9046F"/>
    <w:rsid w:val="00FB762D"/>
    <w:rsid w:val="00FD25D1"/>
    <w:rsid w:val="00FD4F45"/>
    <w:rsid w:val="00FE7827"/>
    <w:rsid w:val="00FF2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68AD84"/>
  <w15:chartTrackingRefBased/>
  <w15:docId w15:val="{66965519-1D4D-184A-918F-A4A5A26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67F2"/>
    <w:rPr>
      <w:color w:val="0563C1" w:themeColor="hyperlink"/>
      <w:u w:val="single"/>
    </w:rPr>
  </w:style>
  <w:style w:type="character" w:styleId="a4">
    <w:name w:val="Unresolved Mention"/>
    <w:basedOn w:val="a0"/>
    <w:uiPriority w:val="99"/>
    <w:semiHidden/>
    <w:unhideWhenUsed/>
    <w:rsid w:val="00D26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healthnet.mhlw.go.jp/information/dictionary/food/ye-030.html" TargetMode="Externa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松山　晃大</dc:creator>
  <cp:keywords/>
  <dc:description/>
  <cp:lastModifiedBy>松山 ファミリー</cp:lastModifiedBy>
  <cp:revision>81</cp:revision>
  <dcterms:created xsi:type="dcterms:W3CDTF">2023-02-10T05:31:00Z</dcterms:created>
  <dcterms:modified xsi:type="dcterms:W3CDTF">2023-02-10T07:25:00Z</dcterms:modified>
</cp:coreProperties>
</file>