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FA6" w14:textId="77777777" w:rsidR="00632352" w:rsidRPr="00242942" w:rsidRDefault="00701AB4" w:rsidP="00701AB4">
      <w:pPr>
        <w:jc w:val="center"/>
        <w:rPr>
          <w:rFonts w:ascii="ＭＳ Ｐゴシック" w:eastAsia="ＭＳ Ｐゴシック" w:hAnsi="ＭＳ Ｐゴシック"/>
          <w:sz w:val="28"/>
          <w:szCs w:val="28"/>
        </w:rPr>
      </w:pPr>
      <w:bookmarkStart w:id="0" w:name="OLE_LINK1"/>
      <w:bookmarkStart w:id="1" w:name="OLE_LINK2"/>
      <w:r w:rsidRPr="00242942">
        <w:rPr>
          <w:rFonts w:ascii="ＭＳ Ｐゴシック" w:eastAsia="ＭＳ Ｐゴシック" w:hAnsi="ＭＳ Ｐゴシック" w:hint="eastAsia"/>
          <w:sz w:val="28"/>
          <w:szCs w:val="28"/>
        </w:rPr>
        <w:t>ニッケル水酸化物ナノシート</w:t>
      </w:r>
      <w:r w:rsidR="00897569">
        <w:rPr>
          <w:rFonts w:ascii="ＭＳ Ｐゴシック" w:eastAsia="ＭＳ Ｐゴシック" w:hAnsi="ＭＳ Ｐゴシック" w:hint="eastAsia"/>
          <w:sz w:val="28"/>
          <w:szCs w:val="28"/>
        </w:rPr>
        <w:t>固定電極による</w:t>
      </w:r>
      <w:r w:rsidRPr="00242942">
        <w:rPr>
          <w:rFonts w:ascii="ＭＳ Ｐゴシック" w:eastAsia="ＭＳ Ｐゴシック" w:hAnsi="ＭＳ Ｐゴシック" w:hint="eastAsia"/>
          <w:sz w:val="28"/>
          <w:szCs w:val="28"/>
        </w:rPr>
        <w:t>グルコース酸化の検討</w:t>
      </w:r>
    </w:p>
    <w:p w14:paraId="09A6965D" w14:textId="792418B2" w:rsidR="00632352" w:rsidRDefault="00632352">
      <w:pPr>
        <w:rPr>
          <w:rFonts w:ascii="ＭＳ Ｐゴシック" w:eastAsia="ＭＳ Ｐゴシック" w:hAnsi="ＭＳ Ｐゴシック"/>
          <w:sz w:val="24"/>
        </w:rPr>
      </w:pPr>
      <w:r w:rsidRPr="001B37F1"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353B85">
        <w:rPr>
          <w:rFonts w:ascii="ＭＳ Ｐゴシック" w:hAnsi="ＭＳ Ｐゴシック"/>
          <w:b/>
          <w:bCs/>
          <w:sz w:val="36"/>
        </w:rPr>
        <w:t>22</w:t>
      </w:r>
    </w:p>
    <w:p w14:paraId="56E32635" w14:textId="740987DA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FF5D80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FF5D80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FF5D80">
        <w:rPr>
          <w:rFonts w:ascii="ＭＳ 明朝" w:hAnsi="ＭＳ 明朝"/>
          <w:sz w:val="24"/>
          <w:szCs w:val="21"/>
        </w:rPr>
        <w:t xml:space="preserve"> </w:t>
      </w:r>
      <w:r w:rsidR="00FF5D80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5D80" w:rsidRPr="00FF5D80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FF5D80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633D9079" w14:textId="77777777" w:rsidR="003701F0" w:rsidRDefault="003701F0" w:rsidP="003701F0">
      <w:pPr>
        <w:rPr>
          <w:rFonts w:ascii="ＭＳ 明朝" w:hAnsi="ＭＳ 明朝"/>
          <w:szCs w:val="21"/>
        </w:rPr>
      </w:pPr>
    </w:p>
    <w:p w14:paraId="4BDC6E43" w14:textId="77777777" w:rsidR="00202705" w:rsidRDefault="00202705" w:rsidP="00202705">
      <w:pPr>
        <w:jc w:val="right"/>
        <w:rPr>
          <w:rFonts w:ascii="ＭＳ 明朝" w:hAnsi="ＭＳ 明朝"/>
          <w:szCs w:val="21"/>
        </w:rPr>
        <w:sectPr w:rsidR="00202705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627EE74A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397BF1C0" w14:textId="37675D23" w:rsidR="002D548B" w:rsidRPr="00202705" w:rsidRDefault="00897569" w:rsidP="009D44D9">
      <w:pPr>
        <w:ind w:firstLineChars="100" w:firstLine="210"/>
        <w:jc w:val="left"/>
        <w:rPr>
          <w:rFonts w:ascii="游明朝" w:eastAsia="游明朝" w:hAnsi="游明朝"/>
          <w:szCs w:val="21"/>
        </w:rPr>
      </w:pPr>
      <w:r w:rsidRPr="00897569">
        <w:rPr>
          <w:rFonts w:ascii="游明朝" w:eastAsia="游明朝" w:hAnsi="游明朝" w:hint="eastAsia"/>
          <w:szCs w:val="21"/>
        </w:rPr>
        <w:t>グルコースの定量分析は、食品加工、臨床診断、環境モニタリングなど多くの分野での応用が期待されているため、科学技術分野において最も重要な課題の</w:t>
      </w:r>
      <w:r w:rsidRPr="00897569">
        <w:rPr>
          <w:rFonts w:ascii="游明朝" w:eastAsia="游明朝" w:hAnsi="游明朝"/>
          <w:szCs w:val="21"/>
        </w:rPr>
        <w:t>1つとなってい</w:t>
      </w:r>
      <w:r w:rsidR="000230A7">
        <w:rPr>
          <w:rFonts w:ascii="游明朝" w:eastAsia="游明朝" w:hAnsi="游明朝" w:hint="eastAsia"/>
          <w:szCs w:val="21"/>
        </w:rPr>
        <w:t>る</w:t>
      </w:r>
      <w:r w:rsidRPr="00897569">
        <w:rPr>
          <w:rFonts w:ascii="游明朝" w:eastAsia="游明朝" w:hAnsi="游明朝"/>
          <w:szCs w:val="21"/>
        </w:rPr>
        <w:t>。</w:t>
      </w:r>
      <w:r w:rsidRPr="00897569">
        <w:rPr>
          <w:rFonts w:ascii="游明朝" w:eastAsia="游明朝" w:hAnsi="游明朝"/>
          <w:szCs w:val="21"/>
          <w:vertAlign w:val="superscript"/>
        </w:rPr>
        <w:t>[1]</w:t>
      </w:r>
      <w:r w:rsidRPr="00897569">
        <w:rPr>
          <w:rFonts w:ascii="游明朝" w:eastAsia="游明朝" w:hAnsi="游明朝" w:hint="eastAsia"/>
          <w:szCs w:val="21"/>
        </w:rPr>
        <w:t xml:space="preserve"> このグルコースを酸化させる上で、遷移金属化合物の中でも、ナノ粒子、ナノワイヤ、ナノフレーク、ナノシート、マイクロスフェアなどの様々な形態を有する</w:t>
      </w:r>
      <w:r w:rsidRPr="00897569">
        <w:rPr>
          <w:rFonts w:ascii="游明朝" w:eastAsia="游明朝" w:hAnsi="游明朝"/>
          <w:szCs w:val="21"/>
        </w:rPr>
        <w:t>Ni</w:t>
      </w:r>
      <w:r w:rsidRPr="00897569">
        <w:rPr>
          <w:rFonts w:ascii="游明朝" w:eastAsia="游明朝" w:hAnsi="游明朝" w:hint="eastAsia"/>
          <w:szCs w:val="21"/>
        </w:rPr>
        <w:t>(</w:t>
      </w:r>
      <w:r w:rsidRPr="00897569">
        <w:rPr>
          <w:rFonts w:ascii="游明朝" w:eastAsia="游明朝" w:hAnsi="游明朝"/>
          <w:szCs w:val="21"/>
        </w:rPr>
        <w:t>OH</w:t>
      </w:r>
      <w:r w:rsidRPr="00897569">
        <w:rPr>
          <w:rFonts w:ascii="游明朝" w:eastAsia="游明朝" w:hAnsi="游明朝" w:hint="eastAsia"/>
          <w:szCs w:val="21"/>
        </w:rPr>
        <w:t>)</w:t>
      </w:r>
      <w:r w:rsidRPr="00897569">
        <w:rPr>
          <w:rFonts w:ascii="游明朝" w:eastAsia="游明朝" w:hAnsi="游明朝"/>
          <w:szCs w:val="21"/>
          <w:vertAlign w:val="subscript"/>
        </w:rPr>
        <w:t>2</w:t>
      </w:r>
      <w:r w:rsidRPr="00897569">
        <w:rPr>
          <w:rFonts w:ascii="游明朝" w:eastAsia="游明朝" w:hAnsi="游明朝"/>
          <w:szCs w:val="21"/>
        </w:rPr>
        <w:t>のナノ構造は、高い電極触媒活性を有し、環境に優しく、非常に経済的なので、グルコース酸化の理想的な触媒として用いら</w:t>
      </w:r>
      <w:r w:rsidR="00FA2D5C">
        <w:rPr>
          <w:rFonts w:ascii="游明朝" w:eastAsia="游明朝" w:hAnsi="游明朝" w:hint="eastAsia"/>
          <w:szCs w:val="21"/>
        </w:rPr>
        <w:t>れる</w:t>
      </w:r>
      <w:r w:rsidRPr="00897569">
        <w:rPr>
          <w:rFonts w:ascii="游明朝" w:eastAsia="游明朝" w:hAnsi="游明朝" w:hint="eastAsia"/>
          <w:szCs w:val="21"/>
        </w:rPr>
        <w:t>。</w:t>
      </w:r>
      <w:r w:rsidRPr="00897569">
        <w:rPr>
          <w:rFonts w:ascii="游明朝" w:eastAsia="游明朝" w:hAnsi="游明朝"/>
          <w:szCs w:val="21"/>
          <w:vertAlign w:val="superscript"/>
        </w:rPr>
        <w:t>[2]</w:t>
      </w:r>
      <w:r w:rsidRPr="00897569">
        <w:rPr>
          <w:rFonts w:ascii="游明朝" w:eastAsia="游明朝" w:hAnsi="游明朝" w:hint="eastAsia"/>
          <w:szCs w:val="21"/>
        </w:rPr>
        <w:t>本研究室では、以前の研究よりニッケル層状水酸化物を層剥離し、1</w:t>
      </w:r>
      <w:r w:rsidRPr="00897569">
        <w:rPr>
          <w:rFonts w:ascii="游明朝" w:eastAsia="游明朝" w:hAnsi="游明朝"/>
          <w:szCs w:val="21"/>
        </w:rPr>
        <w:t>-</w:t>
      </w:r>
      <w:r w:rsidRPr="00897569">
        <w:rPr>
          <w:rFonts w:ascii="游明朝" w:eastAsia="游明朝" w:hAnsi="游明朝" w:hint="eastAsia"/>
          <w:szCs w:val="21"/>
        </w:rPr>
        <w:t>ブタノール中で</w:t>
      </w:r>
      <w:r w:rsidR="00202705">
        <w:rPr>
          <w:rFonts w:ascii="游明朝" w:eastAsia="游明朝" w:hAnsi="游明朝" w:hint="eastAsia"/>
          <w:szCs w:val="21"/>
        </w:rPr>
        <w:t>ニッケルが原子数枚程度の厚さとなる板状の</w:t>
      </w:r>
      <w:r w:rsidRPr="00897569">
        <w:rPr>
          <w:rFonts w:ascii="游明朝" w:eastAsia="游明朝" w:hAnsi="游明朝" w:hint="eastAsia"/>
          <w:szCs w:val="21"/>
        </w:rPr>
        <w:t>ナノシートが分散することが確認できた。その為、本研究ではニッケル水酸化物ナノシートとケッチェンブラックによるカーボンペースト電極を作成し、グルコースの測定を行なった。</w:t>
      </w:r>
    </w:p>
    <w:p w14:paraId="62F633DB" w14:textId="4459F452" w:rsidR="003563E6" w:rsidRDefault="003563E6" w:rsidP="003563E6">
      <w:pPr>
        <w:jc w:val="left"/>
        <w:rPr>
          <w:rFonts w:ascii="ＭＳ 明朝" w:hAnsi="ＭＳ 明朝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2</w:t>
      </w:r>
      <w:r>
        <w:rPr>
          <w:rFonts w:ascii="ＭＳ Ｐゴシック" w:eastAsia="ＭＳ Ｐゴシック" w:hAnsi="ＭＳ Ｐゴシック" w:hint="eastAsia"/>
          <w:szCs w:val="21"/>
        </w:rPr>
        <w:t>. 実験</w:t>
      </w:r>
    </w:p>
    <w:p w14:paraId="1A3041FC" w14:textId="21F07154" w:rsidR="004F79D9" w:rsidRDefault="00FF2D0B" w:rsidP="00FF2D0B">
      <w:pPr>
        <w:rPr>
          <w:rStyle w:val="normaltextrun"/>
          <w:rFonts w:ascii="游明朝" w:hAnsi="游明朝"/>
          <w:szCs w:val="21"/>
          <w:vertAlign w:val="subscript"/>
        </w:rPr>
      </w:pPr>
      <w:r>
        <w:rPr>
          <w:rFonts w:hint="eastAsia"/>
        </w:rPr>
        <w:t xml:space="preserve">　酢酸ニッケル四水和物をエタノール水混合液で一晩還流し、</w:t>
      </w:r>
      <w:r>
        <w:rPr>
          <w:rFonts w:hint="eastAsia"/>
        </w:rPr>
        <w:t>Ni</w:t>
      </w:r>
      <w:r w:rsidRPr="00053179">
        <w:rPr>
          <w:rFonts w:hint="eastAsia"/>
          <w:vertAlign w:val="subscript"/>
        </w:rPr>
        <w:t>2</w:t>
      </w:r>
      <w:r>
        <w:rPr>
          <w:rFonts w:hint="eastAsia"/>
        </w:rPr>
        <w:t>(OH)</w:t>
      </w:r>
      <w:r w:rsidRPr="00053179">
        <w:rPr>
          <w:rFonts w:hint="eastAsia"/>
          <w:vertAlign w:val="subscript"/>
        </w:rPr>
        <w:t>3</w:t>
      </w:r>
      <w:r>
        <w:rPr>
          <w:rFonts w:hint="eastAsia"/>
        </w:rPr>
        <w:t>(OAc)</w:t>
      </w:r>
      <w:r>
        <w:rPr>
          <w:rFonts w:hint="eastAsia"/>
        </w:rPr>
        <w:t>・</w:t>
      </w:r>
      <w:r>
        <w:rPr>
          <w:rFonts w:hint="eastAsia"/>
        </w:rPr>
        <w:t>H</w:t>
      </w:r>
      <w:r w:rsidRPr="00053179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を合成した。その後、ドデシルベンゼンスルホン酸ナトリウム（</w:t>
      </w:r>
      <w:r>
        <w:rPr>
          <w:rFonts w:hint="eastAsia"/>
        </w:rPr>
        <w:t>DBS-Na</w:t>
      </w:r>
      <w:r>
        <w:rPr>
          <w:rFonts w:hint="eastAsia"/>
        </w:rPr>
        <w:t>）水溶液中でイオン交換し、</w:t>
      </w:r>
      <w:r w:rsidR="00457457" w:rsidRPr="00457457">
        <w:rPr>
          <w:rStyle w:val="normaltextrun"/>
          <w:rFonts w:ascii="游明朝" w:hAnsi="游明朝"/>
          <w:szCs w:val="21"/>
        </w:rPr>
        <w:t>Ni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="00457457" w:rsidRPr="00457457">
        <w:rPr>
          <w:rStyle w:val="normaltextrun"/>
          <w:rFonts w:ascii="游明朝" w:hAnsi="游明朝"/>
          <w:szCs w:val="21"/>
        </w:rPr>
        <w:t>(OH)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="00457457" w:rsidRPr="00457457">
        <w:rPr>
          <w:rStyle w:val="normaltextrun"/>
          <w:rFonts w:ascii="游明朝" w:hAnsi="游明朝" w:hint="eastAsia"/>
          <w:szCs w:val="21"/>
        </w:rPr>
        <w:t>(</w:t>
      </w:r>
      <w:r w:rsidR="00457457" w:rsidRPr="00457457">
        <w:rPr>
          <w:rStyle w:val="normaltextrun"/>
          <w:rFonts w:ascii="游明朝" w:hAnsi="游明朝"/>
          <w:szCs w:val="21"/>
        </w:rPr>
        <w:t>CH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="00457457" w:rsidRPr="00457457">
        <w:rPr>
          <w:rStyle w:val="normaltextrun"/>
          <w:rFonts w:ascii="游明朝" w:hAnsi="游明朝"/>
          <w:szCs w:val="21"/>
        </w:rPr>
        <w:t>(CH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="00457457" w:rsidRPr="00457457">
        <w:rPr>
          <w:rStyle w:val="normaltextrun"/>
          <w:rFonts w:ascii="游明朝" w:hAnsi="游明朝"/>
          <w:szCs w:val="21"/>
        </w:rPr>
        <w:t>)</w:t>
      </w:r>
      <w:r w:rsidR="00457457" w:rsidRPr="00457457">
        <w:rPr>
          <w:rStyle w:val="normaltextrun"/>
          <w:rFonts w:ascii="游明朝" w:hAnsi="游明朝"/>
          <w:szCs w:val="21"/>
          <w:vertAlign w:val="subscript"/>
        </w:rPr>
        <w:t>11</w:t>
      </w:r>
    </w:p>
    <w:p w14:paraId="486029D4" w14:textId="77777777" w:rsidR="00063D7A" w:rsidRDefault="00457457" w:rsidP="00063D7A">
      <w:r w:rsidRPr="00457457">
        <w:rPr>
          <w:rStyle w:val="normaltextrun"/>
          <w:rFonts w:ascii="游明朝" w:hAnsi="游明朝"/>
          <w:szCs w:val="21"/>
        </w:rPr>
        <w:t>C</w:t>
      </w:r>
      <w:r w:rsidRPr="00457457">
        <w:rPr>
          <w:rStyle w:val="normaltextrun"/>
          <w:rFonts w:ascii="游明朝" w:hAnsi="游明朝"/>
          <w:szCs w:val="21"/>
          <w:vertAlign w:val="subscript"/>
        </w:rPr>
        <w:t>6</w:t>
      </w:r>
      <w:r w:rsidRPr="00457457">
        <w:rPr>
          <w:rStyle w:val="normaltextrun"/>
          <w:rFonts w:ascii="游明朝" w:hAnsi="游明朝"/>
          <w:szCs w:val="21"/>
        </w:rPr>
        <w:t>H</w:t>
      </w:r>
      <w:r w:rsidRPr="00457457">
        <w:rPr>
          <w:rStyle w:val="normaltextrun"/>
          <w:rFonts w:ascii="游明朝" w:hAnsi="游明朝"/>
          <w:szCs w:val="21"/>
          <w:vertAlign w:val="subscript"/>
        </w:rPr>
        <w:t>4</w:t>
      </w:r>
      <w:r w:rsidRPr="00457457">
        <w:rPr>
          <w:rStyle w:val="normaltextrun"/>
          <w:rFonts w:ascii="游明朝" w:hAnsi="游明朝"/>
          <w:szCs w:val="21"/>
        </w:rPr>
        <w:t>SO</w:t>
      </w:r>
      <w:r w:rsidRPr="00457457">
        <w:rPr>
          <w:rStyle w:val="normaltextrun"/>
          <w:rFonts w:ascii="游明朝" w:hAnsi="游明朝"/>
          <w:szCs w:val="21"/>
          <w:vertAlign w:val="subscript"/>
        </w:rPr>
        <w:t>3</w:t>
      </w:r>
      <w:r w:rsidRPr="00457457">
        <w:rPr>
          <w:rStyle w:val="normaltextrun"/>
          <w:rFonts w:ascii="游明朝" w:hAnsi="游明朝"/>
          <w:szCs w:val="21"/>
        </w:rPr>
        <w:t>)</w:t>
      </w:r>
      <w:r w:rsidRPr="00457457">
        <w:rPr>
          <w:rStyle w:val="normaltextrun"/>
          <w:rFonts w:ascii="游明朝" w:hAnsi="游明朝" w:hint="eastAsia"/>
          <w:szCs w:val="21"/>
        </w:rPr>
        <w:t>・</w:t>
      </w:r>
      <w:r w:rsidRPr="00457457">
        <w:rPr>
          <w:rStyle w:val="normaltextrun"/>
          <w:rFonts w:ascii="游明朝" w:hAnsi="游明朝"/>
          <w:szCs w:val="21"/>
        </w:rPr>
        <w:t>H</w:t>
      </w:r>
      <w:r w:rsidRPr="00457457">
        <w:rPr>
          <w:rStyle w:val="normaltextrun"/>
          <w:rFonts w:ascii="游明朝" w:hAnsi="游明朝"/>
          <w:szCs w:val="21"/>
          <w:vertAlign w:val="subscript"/>
        </w:rPr>
        <w:t>2</w:t>
      </w:r>
      <w:r w:rsidRPr="00457457">
        <w:rPr>
          <w:rStyle w:val="normaltextrun"/>
          <w:rFonts w:ascii="游明朝" w:hAnsi="游明朝"/>
          <w:szCs w:val="21"/>
        </w:rPr>
        <w:t>O</w:t>
      </w:r>
      <w:r>
        <w:rPr>
          <w:rStyle w:val="normaltextrun"/>
          <w:rFonts w:ascii="游明朝" w:hAnsi="游明朝"/>
          <w:szCs w:val="21"/>
        </w:rPr>
        <w:t>(Ni-DBS)</w:t>
      </w:r>
      <w:r w:rsidR="004F79D9">
        <w:rPr>
          <w:rFonts w:hint="eastAsia"/>
        </w:rPr>
        <w:t>を</w:t>
      </w:r>
      <w:r w:rsidR="00FF2D0B">
        <w:rPr>
          <w:rFonts w:hint="eastAsia"/>
        </w:rPr>
        <w:t>合成し、</w:t>
      </w:r>
      <w:r w:rsidR="00FF2D0B">
        <w:rPr>
          <w:rFonts w:hint="eastAsia"/>
        </w:rPr>
        <w:t>1-</w:t>
      </w:r>
      <w:r w:rsidR="00FF2D0B">
        <w:rPr>
          <w:rFonts w:hint="eastAsia"/>
        </w:rPr>
        <w:t>ブタノール中で超音波分散することによってナノシート分散液を得た。</w:t>
      </w:r>
    </w:p>
    <w:p w14:paraId="2C317638" w14:textId="31C83FE2" w:rsidR="00202705" w:rsidRDefault="003A0F03" w:rsidP="009D052B">
      <w:pPr>
        <w:ind w:firstLineChars="100" w:firstLine="210"/>
      </w:pPr>
      <w:r>
        <w:rPr>
          <w:rFonts w:hint="eastAsia"/>
        </w:rPr>
        <w:t>ナノシート分散液をケッチェンブラックと共に減圧乾燥を行い</w:t>
      </w:r>
      <w:r w:rsidR="004A738C">
        <w:rPr>
          <w:rFonts w:hint="eastAsia"/>
        </w:rPr>
        <w:t>得た粉末を</w:t>
      </w:r>
      <w:r w:rsidR="003C755E">
        <w:rPr>
          <w:rFonts w:hint="eastAsia"/>
        </w:rPr>
        <w:t>セルロースナノファイバー</w:t>
      </w:r>
      <w:r w:rsidR="003C755E">
        <w:t>0.2 g</w:t>
      </w:r>
      <w:r w:rsidR="003C755E">
        <w:rPr>
          <w:rFonts w:hint="eastAsia"/>
        </w:rPr>
        <w:t>もしくは</w:t>
      </w:r>
      <w:r w:rsidR="00AD1B4C">
        <w:rPr>
          <w:rFonts w:hint="eastAsia"/>
        </w:rPr>
        <w:t>ナフィオン</w:t>
      </w:r>
      <w:r w:rsidR="00AD1B4C">
        <w:t xml:space="preserve">10 </w:t>
      </w:r>
      <w:r w:rsidR="00AD1B4C">
        <w:rPr>
          <w:rFonts w:hint="eastAsia"/>
        </w:rPr>
        <w:t>μ</w:t>
      </w:r>
      <w:r w:rsidR="00AD1B4C">
        <w:t>L</w:t>
      </w:r>
      <w:r w:rsidR="00AD1B4C">
        <w:rPr>
          <w:rFonts w:hint="eastAsia"/>
        </w:rPr>
        <w:t>と共にすり鉢で混ぜ、</w:t>
      </w:r>
      <w:r w:rsidR="00FF153D" w:rsidRPr="00FF153D">
        <w:rPr>
          <w:rStyle w:val="normaltextrun"/>
          <w:rFonts w:ascii="游明朝" w:eastAsia="游明朝" w:hAnsi="游明朝" w:hint="eastAsia"/>
          <w:szCs w:val="21"/>
        </w:rPr>
        <w:t>S</w:t>
      </w:r>
      <w:r w:rsidR="00FF153D" w:rsidRPr="00FF153D">
        <w:rPr>
          <w:rStyle w:val="normaltextrun"/>
          <w:rFonts w:ascii="游明朝" w:eastAsia="游明朝" w:hAnsi="游明朝"/>
          <w:szCs w:val="21"/>
        </w:rPr>
        <w:t>CPE</w:t>
      </w:r>
      <w:r w:rsidR="00FF153D" w:rsidRPr="00FF153D">
        <w:rPr>
          <w:rStyle w:val="normaltextrun"/>
          <w:rFonts w:ascii="游明朝" w:eastAsia="游明朝" w:hAnsi="游明朝" w:hint="eastAsia"/>
          <w:szCs w:val="21"/>
        </w:rPr>
        <w:t>カーボンペースト電極</w:t>
      </w:r>
      <w:r w:rsidR="00FF153D" w:rsidRPr="00FF153D">
        <w:rPr>
          <w:rStyle w:val="normaltextrun"/>
          <w:rFonts w:ascii="游明朝" w:eastAsia="游明朝" w:hAnsi="游明朝"/>
          <w:szCs w:val="21"/>
        </w:rPr>
        <w:t>3.0</w:t>
      </w:r>
      <w:r w:rsidR="00FF153D" w:rsidRPr="00FF153D">
        <w:rPr>
          <w:rStyle w:val="normaltextrun"/>
          <w:rFonts w:ascii="游明朝" w:eastAsia="游明朝" w:hAnsi="游明朝" w:cs="Apple Color Emoji" w:hint="eastAsia"/>
          <w:szCs w:val="21"/>
        </w:rPr>
        <w:t>×1</w:t>
      </w:r>
      <w:r w:rsidR="00FF153D" w:rsidRPr="00FF153D">
        <w:rPr>
          <w:rStyle w:val="normaltextrun"/>
          <w:rFonts w:ascii="游明朝" w:eastAsia="游明朝" w:hAnsi="游明朝" w:cs="Apple Color Emoji"/>
          <w:szCs w:val="21"/>
        </w:rPr>
        <w:t>.6 mm</w:t>
      </w:r>
      <w:r w:rsidR="009F428B">
        <w:rPr>
          <w:rStyle w:val="normaltextrun"/>
          <w:rFonts w:ascii="游明朝" w:eastAsia="游明朝" w:hAnsi="游明朝" w:cs="Apple Color Emoji"/>
          <w:szCs w:val="21"/>
        </w:rPr>
        <w:t>(CP)</w:t>
      </w:r>
      <w:r w:rsidR="00FF153D">
        <w:rPr>
          <w:rStyle w:val="normaltextrun"/>
          <w:rFonts w:ascii="游明朝" w:eastAsia="游明朝" w:hAnsi="游明朝" w:cs="Apple Color Emoji" w:hint="eastAsia"/>
          <w:szCs w:val="21"/>
        </w:rPr>
        <w:t>に</w:t>
      </w:r>
      <w:r w:rsidR="004A738C">
        <w:rPr>
          <w:rStyle w:val="normaltextrun"/>
          <w:rFonts w:ascii="游明朝" w:eastAsia="游明朝" w:hAnsi="游明朝" w:cs="Apple Color Emoji" w:hint="eastAsia"/>
          <w:szCs w:val="21"/>
        </w:rPr>
        <w:t>詰める</w:t>
      </w:r>
      <w:r>
        <w:rPr>
          <w:rFonts w:hint="eastAsia"/>
        </w:rPr>
        <w:t>ことで、修飾電極を作成した。</w:t>
      </w:r>
      <w:r w:rsidR="00063D7A" w:rsidRPr="00063D7A">
        <w:rPr>
          <w:rFonts w:ascii="游明朝" w:hAnsi="游明朝"/>
          <w:color w:val="000000"/>
          <w:szCs w:val="21"/>
        </w:rPr>
        <w:t>この</w:t>
      </w:r>
      <w:r w:rsidR="00063D7A">
        <w:rPr>
          <w:rFonts w:ascii="游明朝" w:hAnsi="游明朝" w:hint="eastAsia"/>
          <w:color w:val="000000"/>
          <w:szCs w:val="21"/>
        </w:rPr>
        <w:t>修飾</w:t>
      </w:r>
      <w:r w:rsidR="00063D7A" w:rsidRPr="00063D7A">
        <w:rPr>
          <w:rFonts w:ascii="游明朝" w:hAnsi="游明朝"/>
          <w:color w:val="000000"/>
          <w:szCs w:val="21"/>
        </w:rPr>
        <w:t>電極を作用極として、大気下で電気化学測定を行った。電解液は</w:t>
      </w:r>
      <w:r w:rsidR="00063D7A" w:rsidRPr="00063D7A">
        <w:rPr>
          <w:rFonts w:ascii="游明朝" w:hAnsi="游明朝"/>
          <w:color w:val="000000"/>
          <w:szCs w:val="21"/>
        </w:rPr>
        <w:t>0.1 M NaOH</w:t>
      </w:r>
      <w:r w:rsidR="00063D7A" w:rsidRPr="00063D7A">
        <w:rPr>
          <w:rFonts w:ascii="游明朝" w:hAnsi="游明朝"/>
          <w:color w:val="000000"/>
          <w:szCs w:val="21"/>
        </w:rPr>
        <w:t>水溶液、参照極には</w:t>
      </w:r>
      <w:r w:rsidR="00063D7A" w:rsidRPr="00063D7A">
        <w:rPr>
          <w:rFonts w:ascii="游明朝" w:hAnsi="游明朝"/>
          <w:color w:val="000000"/>
          <w:szCs w:val="21"/>
        </w:rPr>
        <w:t>Ag/AgCl</w:t>
      </w:r>
      <w:r w:rsidR="00063D7A" w:rsidRPr="00063D7A">
        <w:rPr>
          <w:rFonts w:ascii="游明朝" w:hAnsi="游明朝"/>
          <w:color w:val="000000"/>
          <w:szCs w:val="21"/>
        </w:rPr>
        <w:t>電極、対極には白金線を使用した。アンペロメトリー</w:t>
      </w:r>
      <w:r w:rsidR="00E00208">
        <w:rPr>
          <w:rFonts w:ascii="游明朝" w:hAnsi="游明朝" w:hint="eastAsia"/>
          <w:color w:val="000000"/>
          <w:szCs w:val="21"/>
        </w:rPr>
        <w:t>テクニック</w:t>
      </w:r>
      <w:r w:rsidR="00063D7A" w:rsidRPr="00063D7A">
        <w:rPr>
          <w:rFonts w:ascii="游明朝" w:hAnsi="游明朝"/>
          <w:color w:val="000000"/>
          <w:szCs w:val="21"/>
        </w:rPr>
        <w:t>(i-t)</w:t>
      </w:r>
      <w:r w:rsidR="00063D7A" w:rsidRPr="00063D7A">
        <w:rPr>
          <w:rFonts w:ascii="游明朝" w:hAnsi="游明朝"/>
          <w:color w:val="000000"/>
          <w:szCs w:val="21"/>
        </w:rPr>
        <w:t>は</w:t>
      </w:r>
      <w:r w:rsidR="00063D7A" w:rsidRPr="00063D7A">
        <w:rPr>
          <w:rFonts w:ascii="游明朝" w:hAnsi="游明朝" w:hint="eastAsia"/>
          <w:color w:val="000000"/>
          <w:szCs w:val="21"/>
        </w:rPr>
        <w:t>、</w:t>
      </w:r>
      <w:r w:rsidR="00063D7A" w:rsidRPr="00063D7A">
        <w:rPr>
          <w:rFonts w:ascii="游明朝" w:hAnsi="游明朝"/>
          <w:color w:val="000000"/>
          <w:szCs w:val="21"/>
        </w:rPr>
        <w:t>十分撹拌しながら、電解液に</w:t>
      </w:r>
      <w:r w:rsidR="00063D7A" w:rsidRPr="00063D7A">
        <w:rPr>
          <w:rFonts w:ascii="游明朝" w:hAnsi="游明朝"/>
          <w:color w:val="000000"/>
          <w:szCs w:val="21"/>
        </w:rPr>
        <w:t>0.7 M</w:t>
      </w:r>
      <w:r w:rsidR="00063D7A" w:rsidRPr="00063D7A">
        <w:rPr>
          <w:rFonts w:ascii="游明朝" w:hAnsi="游明朝"/>
          <w:color w:val="000000"/>
          <w:szCs w:val="21"/>
        </w:rPr>
        <w:t>グルコース溶液を任意量加えて電流値の時間変化を調べた。</w:t>
      </w:r>
    </w:p>
    <w:p w14:paraId="009111C6" w14:textId="77777777" w:rsidR="001E0964" w:rsidRDefault="002715FE" w:rsidP="001E096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 xml:space="preserve">. </w:t>
      </w:r>
      <w:r w:rsidR="002F7B6A">
        <w:rPr>
          <w:rFonts w:ascii="ＭＳ Ｐゴシック" w:eastAsia="ＭＳ Ｐゴシック" w:hAnsi="ＭＳ Ｐゴシック" w:hint="eastAsia"/>
          <w:szCs w:val="21"/>
        </w:rPr>
        <w:t>結果と考察</w:t>
      </w:r>
    </w:p>
    <w:p w14:paraId="3036366F" w14:textId="77777777" w:rsidR="00F43C5D" w:rsidRDefault="001F1D83" w:rsidP="00267CF8">
      <w:pPr>
        <w:ind w:firstLineChars="100" w:firstLine="210"/>
        <w:rPr>
          <w:rFonts w:ascii="游明朝" w:eastAsia="游明朝" w:hAnsi="游明朝"/>
          <w:szCs w:val="21"/>
        </w:rPr>
      </w:pPr>
      <w:r>
        <w:rPr>
          <w:rFonts w:ascii="游明朝" w:eastAsia="游明朝" w:hAnsi="游明朝" w:hint="eastAsia"/>
          <w:szCs w:val="21"/>
        </w:rPr>
        <w:t>セルロースまたは</w:t>
      </w:r>
      <w:r w:rsidR="00AD1B4C">
        <w:rPr>
          <w:rFonts w:ascii="游明朝" w:eastAsia="游明朝" w:hAnsi="游明朝" w:hint="eastAsia"/>
          <w:szCs w:val="21"/>
        </w:rPr>
        <w:t>ナフィオンで修飾した</w:t>
      </w:r>
      <w:r w:rsidR="00A730E2">
        <w:rPr>
          <w:rFonts w:ascii="游明朝" w:eastAsia="游明朝" w:hAnsi="游明朝" w:hint="eastAsia"/>
          <w:szCs w:val="21"/>
        </w:rPr>
        <w:t>ニッケルナノシート</w:t>
      </w:r>
      <w:r w:rsidR="009F428B">
        <w:rPr>
          <w:rFonts w:ascii="游明朝" w:eastAsia="游明朝" w:hAnsi="游明朝" w:hint="eastAsia"/>
          <w:szCs w:val="21"/>
        </w:rPr>
        <w:t>C</w:t>
      </w:r>
      <w:r w:rsidR="009F428B">
        <w:rPr>
          <w:rFonts w:ascii="游明朝" w:eastAsia="游明朝" w:hAnsi="游明朝"/>
          <w:szCs w:val="21"/>
        </w:rPr>
        <w:t>P</w:t>
      </w:r>
      <w:r w:rsidR="00AD1B4C">
        <w:rPr>
          <w:rFonts w:ascii="游明朝" w:eastAsia="游明朝" w:hAnsi="游明朝" w:hint="eastAsia"/>
          <w:szCs w:val="21"/>
        </w:rPr>
        <w:t>電極</w:t>
      </w:r>
      <w:r w:rsidR="00A730E2">
        <w:rPr>
          <w:rFonts w:ascii="游明朝" w:eastAsia="游明朝" w:hAnsi="游明朝" w:hint="eastAsia"/>
          <w:szCs w:val="21"/>
        </w:rPr>
        <w:t>で</w:t>
      </w:r>
      <w:r w:rsidR="00AD1B4C">
        <w:rPr>
          <w:rFonts w:ascii="游明朝" w:eastAsia="游明朝" w:hAnsi="游明朝" w:hint="eastAsia"/>
          <w:szCs w:val="21"/>
        </w:rPr>
        <w:t>は</w:t>
      </w:r>
      <w:r w:rsidR="00457E53">
        <w:rPr>
          <w:rFonts w:ascii="游明朝" w:eastAsia="游明朝" w:hAnsi="游明朝" w:hint="eastAsia"/>
          <w:szCs w:val="21"/>
        </w:rPr>
        <w:t>、</w:t>
      </w:r>
      <w:r>
        <w:rPr>
          <w:rFonts w:ascii="游明朝" w:eastAsia="游明朝" w:hAnsi="游明朝" w:hint="eastAsia"/>
          <w:szCs w:val="21"/>
        </w:rPr>
        <w:t>どちら</w:t>
      </w:r>
      <w:r w:rsidR="005D57C5">
        <w:rPr>
          <w:rFonts w:ascii="游明朝" w:eastAsia="游明朝" w:hAnsi="游明朝" w:hint="eastAsia"/>
          <w:szCs w:val="21"/>
        </w:rPr>
        <w:t>の電極</w:t>
      </w:r>
      <w:r>
        <w:rPr>
          <w:rFonts w:ascii="游明朝" w:eastAsia="游明朝" w:hAnsi="游明朝" w:hint="eastAsia"/>
          <w:szCs w:val="21"/>
        </w:rPr>
        <w:t>ともグルコース</w:t>
      </w:r>
      <w:r w:rsidR="000C623C">
        <w:rPr>
          <w:rFonts w:ascii="游明朝" w:eastAsia="游明朝" w:hAnsi="游明朝" w:hint="eastAsia"/>
          <w:szCs w:val="21"/>
        </w:rPr>
        <w:t>に</w:t>
      </w:r>
      <w:r w:rsidR="00267CF8">
        <w:rPr>
          <w:rFonts w:ascii="游明朝" w:eastAsia="游明朝" w:hAnsi="游明朝" w:hint="eastAsia"/>
          <w:szCs w:val="21"/>
        </w:rPr>
        <w:t>反応して電流を</w:t>
      </w:r>
      <w:r w:rsidR="00780EF1">
        <w:rPr>
          <w:rFonts w:ascii="游明朝" w:eastAsia="游明朝" w:hAnsi="游明朝" w:hint="eastAsia"/>
          <w:szCs w:val="21"/>
        </w:rPr>
        <w:t>得る</w:t>
      </w:r>
      <w:r w:rsidR="003C0A8C">
        <w:rPr>
          <w:rFonts w:ascii="游明朝" w:eastAsia="游明朝" w:hAnsi="游明朝" w:hint="eastAsia"/>
          <w:szCs w:val="21"/>
        </w:rPr>
        <w:t>ことが</w:t>
      </w:r>
      <w:r w:rsidR="000C623C">
        <w:rPr>
          <w:rFonts w:ascii="游明朝" w:eastAsia="游明朝" w:hAnsi="游明朝" w:hint="eastAsia"/>
          <w:szCs w:val="21"/>
        </w:rPr>
        <w:t>可能であると分かった</w:t>
      </w:r>
      <w:r w:rsidR="003C0A8C">
        <w:rPr>
          <w:rFonts w:ascii="游明朝" w:eastAsia="游明朝" w:hAnsi="游明朝" w:hint="eastAsia"/>
          <w:szCs w:val="21"/>
        </w:rPr>
        <w:t>。</w:t>
      </w:r>
    </w:p>
    <w:p w14:paraId="58637AB9" w14:textId="21494407" w:rsidR="001E0964" w:rsidRDefault="00F43C5D" w:rsidP="00F43C5D">
      <w:pPr>
        <w:rPr>
          <w:rFonts w:ascii="游明朝" w:eastAsia="游明朝" w:hAnsi="游明朝"/>
          <w:szCs w:val="21"/>
        </w:rPr>
      </w:pPr>
      <w:r>
        <w:rPr>
          <w:noProof/>
        </w:rPr>
        <w:drawing>
          <wp:inline distT="0" distB="0" distL="0" distR="0" wp14:anchorId="526A3440" wp14:editId="12C397C3">
            <wp:extent cx="2564765" cy="1633855"/>
            <wp:effectExtent l="0" t="0" r="635" b="4445"/>
            <wp:docPr id="3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3A4" w14:textId="6E5B74C5" w:rsidR="00A677C9" w:rsidRDefault="00A677C9" w:rsidP="007C7B75">
      <w:pPr>
        <w:jc w:val="center"/>
      </w:pPr>
      <w:r w:rsidRPr="007C7B75">
        <w:rPr>
          <w:rFonts w:hint="eastAsia"/>
          <w:sz w:val="15"/>
          <w:szCs w:val="18"/>
        </w:rPr>
        <w:t>F</w:t>
      </w:r>
      <w:r w:rsidRPr="007C7B75">
        <w:rPr>
          <w:sz w:val="15"/>
          <w:szCs w:val="18"/>
        </w:rPr>
        <w:t xml:space="preserve">ig.1 </w:t>
      </w:r>
      <w:r w:rsidR="00B93AE0" w:rsidRPr="007C7B75">
        <w:rPr>
          <w:rFonts w:hint="eastAsia"/>
          <w:sz w:val="15"/>
          <w:szCs w:val="18"/>
        </w:rPr>
        <w:t>ナフィオン</w:t>
      </w:r>
      <w:r w:rsidR="007C7B75" w:rsidRPr="007C7B75">
        <w:rPr>
          <w:rFonts w:hint="eastAsia"/>
          <w:sz w:val="15"/>
          <w:szCs w:val="18"/>
        </w:rPr>
        <w:t>修飾電極</w:t>
      </w:r>
      <w:r w:rsidR="00B93AE0" w:rsidRPr="007C7B75">
        <w:rPr>
          <w:rFonts w:hint="eastAsia"/>
          <w:sz w:val="15"/>
          <w:szCs w:val="18"/>
        </w:rPr>
        <w:t>とセルロース</w:t>
      </w:r>
      <w:r w:rsidR="007C7B75" w:rsidRPr="007C7B75">
        <w:rPr>
          <w:rFonts w:hint="eastAsia"/>
          <w:sz w:val="15"/>
          <w:szCs w:val="18"/>
        </w:rPr>
        <w:t>ナノファイバー修飾電極のグルコース濃度における電流密度のグラフ</w:t>
      </w:r>
    </w:p>
    <w:p w14:paraId="6BC783B5" w14:textId="31D9664A" w:rsidR="005F4D02" w:rsidRDefault="000E18A8" w:rsidP="000233F1">
      <w:pPr>
        <w:ind w:firstLineChars="100" w:firstLine="210"/>
      </w:pPr>
      <w:r>
        <w:t>Fig.1</w:t>
      </w:r>
      <w:r w:rsidR="009D052B">
        <w:rPr>
          <w:rFonts w:hint="eastAsia"/>
        </w:rPr>
        <w:t>から、</w:t>
      </w:r>
      <w:r w:rsidR="001B33E9">
        <w:rPr>
          <w:rFonts w:hint="eastAsia"/>
        </w:rPr>
        <w:t>セルロースを用いた電極</w:t>
      </w:r>
      <w:r w:rsidR="000F657E">
        <w:rPr>
          <w:rFonts w:hint="eastAsia"/>
        </w:rPr>
        <w:t>では線形範囲は</w:t>
      </w:r>
      <w:r w:rsidR="000F657E">
        <w:t>0</w:t>
      </w:r>
      <w:r w:rsidR="00997F24">
        <w:t>~</w:t>
      </w:r>
      <w:r w:rsidR="000F657E">
        <w:t>3</w:t>
      </w:r>
      <w:r w:rsidR="00997F24">
        <w:t>.</w:t>
      </w:r>
      <w:r w:rsidR="000F657E">
        <w:t>37</w:t>
      </w:r>
      <w:r w:rsidR="00997F24">
        <w:t xml:space="preserve"> C/mM</w:t>
      </w:r>
      <w:r w:rsidR="00997F24">
        <w:rPr>
          <w:rFonts w:hint="eastAsia"/>
        </w:rPr>
        <w:t>であったが、ナフィオンを使うことで</w:t>
      </w:r>
      <w:r w:rsidR="00AA3015">
        <w:t>0~6.40 C/mM</w:t>
      </w:r>
      <w:r w:rsidR="00AA3015">
        <w:rPr>
          <w:rFonts w:hint="eastAsia"/>
        </w:rPr>
        <w:t>へと</w:t>
      </w:r>
      <w:r w:rsidR="00AC5545">
        <w:rPr>
          <w:rFonts w:hint="eastAsia"/>
        </w:rPr>
        <w:t>拡大する</w:t>
      </w:r>
      <w:r w:rsidR="00AA3015">
        <w:rPr>
          <w:rFonts w:hint="eastAsia"/>
        </w:rPr>
        <w:t>ことができ</w:t>
      </w:r>
      <w:r w:rsidR="000233F1">
        <w:rPr>
          <w:rFonts w:hint="eastAsia"/>
        </w:rPr>
        <w:t>、良好な結果を与えた</w:t>
      </w:r>
      <w:r w:rsidR="00AA3015">
        <w:rPr>
          <w:rFonts w:hint="eastAsia"/>
        </w:rPr>
        <w:t>。</w:t>
      </w:r>
      <w:r w:rsidR="00540F3B">
        <w:rPr>
          <w:rFonts w:hint="eastAsia"/>
        </w:rPr>
        <w:t>これはナフィオンによる陰イオンの反発</w:t>
      </w:r>
      <w:r w:rsidR="008A662D">
        <w:rPr>
          <w:rFonts w:hint="eastAsia"/>
        </w:rPr>
        <w:t>によってグルコースが酸化する時にできるグルコン酸</w:t>
      </w:r>
      <w:r w:rsidR="00540F3B">
        <w:rPr>
          <w:rFonts w:hint="eastAsia"/>
        </w:rPr>
        <w:t>が</w:t>
      </w:r>
      <w:r w:rsidR="00874BE1">
        <w:rPr>
          <w:rFonts w:hint="eastAsia"/>
        </w:rPr>
        <w:t>電極表面から</w:t>
      </w:r>
      <w:r w:rsidR="00E57B68">
        <w:rPr>
          <w:rFonts w:hint="eastAsia"/>
        </w:rPr>
        <w:t>離れるによるものだと</w:t>
      </w:r>
      <w:r w:rsidR="00540F3B">
        <w:rPr>
          <w:rFonts w:hint="eastAsia"/>
        </w:rPr>
        <w:t>考えられる。</w:t>
      </w:r>
    </w:p>
    <w:p w14:paraId="7B67E1F9" w14:textId="1D7D5235" w:rsidR="00C41DFB" w:rsidRDefault="00F43C5D" w:rsidP="005F4D02">
      <w:r>
        <w:rPr>
          <w:noProof/>
        </w:rPr>
        <w:drawing>
          <wp:inline distT="0" distB="0" distL="0" distR="0" wp14:anchorId="595868F7" wp14:editId="5614CF94">
            <wp:extent cx="2564765" cy="1809115"/>
            <wp:effectExtent l="0" t="0" r="635" b="0"/>
            <wp:docPr id="2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888C" w14:textId="1C272FDE" w:rsidR="00A677C9" w:rsidRDefault="00746D32" w:rsidP="00DC4DB2">
      <w:pPr>
        <w:jc w:val="center"/>
      </w:pPr>
      <w:r w:rsidRPr="00DC4DB2">
        <w:rPr>
          <w:rFonts w:hint="eastAsia"/>
          <w:sz w:val="15"/>
          <w:szCs w:val="18"/>
        </w:rPr>
        <w:t>F</w:t>
      </w:r>
      <w:r w:rsidRPr="00DC4DB2">
        <w:rPr>
          <w:sz w:val="15"/>
          <w:szCs w:val="18"/>
        </w:rPr>
        <w:t xml:space="preserve">ig.2 </w:t>
      </w:r>
      <w:r w:rsidR="006210FC" w:rsidRPr="00DC4DB2">
        <w:rPr>
          <w:rFonts w:hint="eastAsia"/>
          <w:sz w:val="15"/>
          <w:szCs w:val="18"/>
        </w:rPr>
        <w:t>ナフィオン修飾電極</w:t>
      </w:r>
      <w:r w:rsidR="002E2882" w:rsidRPr="00DC4DB2">
        <w:rPr>
          <w:rFonts w:hint="eastAsia"/>
          <w:sz w:val="15"/>
          <w:szCs w:val="18"/>
        </w:rPr>
        <w:t>の</w:t>
      </w:r>
      <w:r w:rsidR="006210FC" w:rsidRPr="00DC4DB2">
        <w:rPr>
          <w:rFonts w:hint="eastAsia"/>
          <w:sz w:val="15"/>
          <w:szCs w:val="18"/>
        </w:rPr>
        <w:t>複数回測定</w:t>
      </w:r>
      <w:r w:rsidR="00DC4DB2" w:rsidRPr="00DC4DB2">
        <w:rPr>
          <w:rFonts w:hint="eastAsia"/>
          <w:sz w:val="15"/>
          <w:szCs w:val="18"/>
        </w:rPr>
        <w:t>について</w:t>
      </w:r>
      <w:r w:rsidR="006210FC" w:rsidRPr="00DC4DB2">
        <w:rPr>
          <w:rFonts w:hint="eastAsia"/>
          <w:sz w:val="15"/>
          <w:szCs w:val="18"/>
        </w:rPr>
        <w:t>グルコース濃度における電流密度のグラフ</w:t>
      </w:r>
    </w:p>
    <w:p w14:paraId="5B54FFCC" w14:textId="1D1341EC" w:rsidR="009D052B" w:rsidRPr="009D052B" w:rsidRDefault="00921024" w:rsidP="00E86B00">
      <w:pPr>
        <w:ind w:firstLineChars="100" w:firstLine="210"/>
      </w:pPr>
      <w:r>
        <w:rPr>
          <w:rFonts w:hint="eastAsia"/>
        </w:rPr>
        <w:t>ナフィオン</w:t>
      </w:r>
      <w:r w:rsidR="003D327C">
        <w:rPr>
          <w:rFonts w:hint="eastAsia"/>
        </w:rPr>
        <w:t>で修飾した電極を使って複数回の測定を行なった</w:t>
      </w:r>
      <w:r w:rsidR="00A31FC5">
        <w:rPr>
          <w:rFonts w:hint="eastAsia"/>
        </w:rPr>
        <w:t>。</w:t>
      </w:r>
      <w:r w:rsidR="00A31FC5">
        <w:t>Fig.2</w:t>
      </w:r>
      <w:r w:rsidR="00A31FC5">
        <w:rPr>
          <w:rFonts w:hint="eastAsia"/>
        </w:rPr>
        <w:t>より</w:t>
      </w:r>
      <w:r w:rsidR="009D052B">
        <w:rPr>
          <w:rFonts w:hint="eastAsia"/>
        </w:rPr>
        <w:t>、</w:t>
      </w:r>
      <w:r w:rsidR="001F22CD">
        <w:rPr>
          <w:rFonts w:hint="eastAsia"/>
        </w:rPr>
        <w:t>3</w:t>
      </w:r>
      <w:r w:rsidR="001F22CD">
        <w:rPr>
          <w:rFonts w:hint="eastAsia"/>
        </w:rPr>
        <w:t>回目の測定からは電流密度の低下が見られた。これは、</w:t>
      </w:r>
      <w:r w:rsidR="00F66321">
        <w:rPr>
          <w:rFonts w:hint="eastAsia"/>
        </w:rPr>
        <w:t>ナフィオンの</w:t>
      </w:r>
      <w:r w:rsidR="00E5734B">
        <w:rPr>
          <w:rFonts w:hint="eastAsia"/>
        </w:rPr>
        <w:t>剥がれ落ちによって</w:t>
      </w:r>
      <w:r w:rsidR="002E557A">
        <w:rPr>
          <w:rFonts w:hint="eastAsia"/>
        </w:rPr>
        <w:t>電極表面にグルコン酸</w:t>
      </w:r>
      <w:r w:rsidR="00E86B00">
        <w:rPr>
          <w:rFonts w:hint="eastAsia"/>
        </w:rPr>
        <w:t>が</w:t>
      </w:r>
      <w:r w:rsidR="00E5734B">
        <w:rPr>
          <w:rFonts w:hint="eastAsia"/>
        </w:rPr>
        <w:t>1</w:t>
      </w:r>
      <w:r w:rsidR="00E5734B">
        <w:rPr>
          <w:rFonts w:hint="eastAsia"/>
        </w:rPr>
        <w:t>回目</w:t>
      </w:r>
      <w:r w:rsidR="00E5734B">
        <w:rPr>
          <w:rFonts w:hint="eastAsia"/>
        </w:rPr>
        <w:t>2</w:t>
      </w:r>
      <w:r w:rsidR="00E5734B">
        <w:rPr>
          <w:rFonts w:hint="eastAsia"/>
        </w:rPr>
        <w:t>回目に比べて多く</w:t>
      </w:r>
      <w:r w:rsidR="00E86B00">
        <w:rPr>
          <w:rFonts w:hint="eastAsia"/>
        </w:rPr>
        <w:t>付着した為だと考える。</w:t>
      </w:r>
    </w:p>
    <w:p w14:paraId="66E61624" w14:textId="05419558" w:rsidR="001E0964" w:rsidRDefault="001E0964" w:rsidP="001E096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4</w:t>
      </w:r>
      <w:r>
        <w:rPr>
          <w:rFonts w:ascii="ＭＳ Ｐゴシック" w:eastAsia="ＭＳ Ｐゴシック" w:hAnsi="ＭＳ Ｐゴシック"/>
          <w:szCs w:val="21"/>
        </w:rPr>
        <w:t xml:space="preserve">. </w:t>
      </w:r>
      <w:r>
        <w:rPr>
          <w:rFonts w:ascii="ＭＳ Ｐゴシック" w:eastAsia="ＭＳ Ｐゴシック" w:hAnsi="ＭＳ Ｐゴシック" w:hint="eastAsia"/>
          <w:szCs w:val="21"/>
        </w:rPr>
        <w:t>参考文献</w:t>
      </w:r>
    </w:p>
    <w:p w14:paraId="23EC4589" w14:textId="4CBBEF97" w:rsidR="003417F4" w:rsidRPr="003417F4" w:rsidRDefault="003417F4" w:rsidP="003417F4">
      <w:pPr>
        <w:rPr>
          <w:rFonts w:ascii="游明朝" w:eastAsia="游明朝" w:hAnsi="游明朝"/>
          <w:color w:val="000000"/>
          <w:szCs w:val="21"/>
        </w:rPr>
      </w:pPr>
      <w:r w:rsidRPr="003417F4">
        <w:rPr>
          <w:rFonts w:ascii="游明朝" w:eastAsia="游明朝" w:hAnsi="游明朝" w:hint="eastAsia"/>
          <w:color w:val="000000"/>
          <w:szCs w:val="21"/>
        </w:rPr>
        <w:t>文献</w:t>
      </w:r>
      <w:r w:rsidRPr="003417F4">
        <w:rPr>
          <w:rFonts w:ascii="游明朝" w:eastAsia="游明朝" w:hAnsi="游明朝"/>
          <w:color w:val="000000"/>
          <w:szCs w:val="21"/>
        </w:rPr>
        <w:t xml:space="preserve">[1] Feng Gao et al. , </w:t>
      </w:r>
      <w:r w:rsidRPr="003417F4">
        <w:rPr>
          <w:rFonts w:ascii="游明朝" w:eastAsia="游明朝" w:hAnsi="游明朝"/>
          <w:i/>
          <w:iCs/>
          <w:color w:val="000000"/>
          <w:szCs w:val="21"/>
        </w:rPr>
        <w:t>ACS Appl. Nano Mater</w:t>
      </w:r>
      <w:r w:rsidRPr="003417F4">
        <w:rPr>
          <w:rFonts w:ascii="游明朝" w:eastAsia="游明朝" w:hAnsi="游明朝"/>
          <w:color w:val="000000"/>
          <w:szCs w:val="21"/>
        </w:rPr>
        <w:t>. 2021, 4, 8520</w:t>
      </w:r>
      <w:r w:rsidRPr="003417F4">
        <w:rPr>
          <w:rFonts w:ascii="游明朝" w:eastAsia="游明朝" w:hAnsi="游明朝" w:hint="eastAsia"/>
          <w:color w:val="000000"/>
          <w:szCs w:val="21"/>
        </w:rPr>
        <w:t>−</w:t>
      </w:r>
      <w:r w:rsidRPr="003417F4">
        <w:rPr>
          <w:rFonts w:ascii="游明朝" w:eastAsia="游明朝" w:hAnsi="游明朝"/>
          <w:color w:val="000000"/>
          <w:szCs w:val="21"/>
        </w:rPr>
        <w:t>8529</w:t>
      </w:r>
    </w:p>
    <w:p w14:paraId="3A34662C" w14:textId="770BD0D4" w:rsidR="001E0964" w:rsidRPr="00266671" w:rsidRDefault="003417F4" w:rsidP="00266671">
      <w:pPr>
        <w:widowControl/>
        <w:jc w:val="left"/>
        <w:rPr>
          <w:rFonts w:ascii="游明朝" w:eastAsia="游明朝" w:hAnsi="游明朝"/>
          <w:color w:val="000000"/>
          <w:szCs w:val="21"/>
        </w:rPr>
      </w:pPr>
      <w:r w:rsidRPr="003417F4">
        <w:rPr>
          <w:rFonts w:ascii="游明朝" w:eastAsia="游明朝" w:hAnsi="游明朝" w:hint="eastAsia"/>
          <w:color w:val="000000"/>
          <w:szCs w:val="21"/>
        </w:rPr>
        <w:t>文献</w:t>
      </w:r>
      <w:r w:rsidRPr="003417F4">
        <w:rPr>
          <w:rFonts w:ascii="游明朝" w:eastAsia="游明朝" w:hAnsi="游明朝"/>
          <w:color w:val="000000"/>
          <w:szCs w:val="21"/>
        </w:rPr>
        <w:t>[2]</w:t>
      </w:r>
      <w:r w:rsidRPr="003417F4">
        <w:rPr>
          <w:rFonts w:ascii="游明朝" w:eastAsia="游明朝" w:hAnsi="游明朝"/>
          <w:szCs w:val="21"/>
        </w:rPr>
        <w:t xml:space="preserve"> </w:t>
      </w:r>
      <w:r w:rsidRPr="003417F4">
        <w:rPr>
          <w:rFonts w:ascii="游明朝" w:eastAsia="游明朝" w:hAnsi="游明朝"/>
          <w:color w:val="000000"/>
          <w:szCs w:val="21"/>
        </w:rPr>
        <w:t>Etab M</w:t>
      </w:r>
      <w:r w:rsidRPr="003417F4">
        <w:rPr>
          <w:rFonts w:ascii="游明朝" w:eastAsia="游明朝" w:hAnsi="游明朝" w:hint="eastAsia"/>
          <w:color w:val="000000"/>
          <w:szCs w:val="21"/>
        </w:rPr>
        <w:t xml:space="preserve"> </w:t>
      </w:r>
      <w:r w:rsidRPr="003417F4">
        <w:rPr>
          <w:rFonts w:ascii="游明朝" w:eastAsia="游明朝" w:hAnsi="游明朝"/>
          <w:color w:val="000000"/>
          <w:szCs w:val="21"/>
        </w:rPr>
        <w:t>et al. ,</w:t>
      </w:r>
      <w:r w:rsidRPr="003417F4">
        <w:rPr>
          <w:rFonts w:ascii="游明朝" w:eastAsia="游明朝" w:hAnsi="游明朝" w:hint="eastAsia"/>
          <w:i/>
          <w:iCs/>
          <w:caps/>
          <w:color w:val="000000"/>
          <w:kern w:val="24"/>
          <w:szCs w:val="21"/>
        </w:rPr>
        <w:t xml:space="preserve"> </w:t>
      </w:r>
      <w:r w:rsidRPr="003417F4">
        <w:rPr>
          <w:rFonts w:ascii="游明朝" w:eastAsia="游明朝" w:hAnsi="游明朝" w:hint="eastAsia"/>
          <w:i/>
          <w:iCs/>
          <w:color w:val="000000"/>
          <w:szCs w:val="21"/>
        </w:rPr>
        <w:t xml:space="preserve">Arabian Journal of Chemistry </w:t>
      </w:r>
      <w:r w:rsidRPr="003417F4">
        <w:rPr>
          <w:rFonts w:ascii="游明朝" w:eastAsia="游明朝" w:hAnsi="游明朝" w:hint="eastAsia"/>
          <w:color w:val="000000"/>
          <w:szCs w:val="21"/>
        </w:rPr>
        <w:t>(2022) 15, 103467</w:t>
      </w:r>
      <w:bookmarkEnd w:id="0"/>
      <w:bookmarkEnd w:id="1"/>
    </w:p>
    <w:sectPr w:rsidR="001E0964" w:rsidRPr="00266671" w:rsidSect="004C61AB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7CF8" w14:textId="77777777" w:rsidR="00CE5D9B" w:rsidRDefault="00CE5D9B">
      <w:r>
        <w:separator/>
      </w:r>
    </w:p>
  </w:endnote>
  <w:endnote w:type="continuationSeparator" w:id="0">
    <w:p w14:paraId="7B63FEBB" w14:textId="77777777" w:rsidR="00CE5D9B" w:rsidRDefault="00CE5D9B">
      <w:r>
        <w:continuationSeparator/>
      </w:r>
    </w:p>
  </w:endnote>
  <w:endnote w:type="continuationNotice" w:id="1">
    <w:p w14:paraId="465E6708" w14:textId="77777777" w:rsidR="00CE5D9B" w:rsidRDefault="00CE5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DF3E" w14:textId="77777777" w:rsidR="00CE5D9B" w:rsidRDefault="00CE5D9B">
      <w:r>
        <w:separator/>
      </w:r>
    </w:p>
  </w:footnote>
  <w:footnote w:type="continuationSeparator" w:id="0">
    <w:p w14:paraId="1BA586F4" w14:textId="77777777" w:rsidR="00CE5D9B" w:rsidRDefault="00CE5D9B">
      <w:r>
        <w:continuationSeparator/>
      </w:r>
    </w:p>
  </w:footnote>
  <w:footnote w:type="continuationNotice" w:id="1">
    <w:p w14:paraId="33C18338" w14:textId="77777777" w:rsidR="00CE5D9B" w:rsidRDefault="00CE5D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FF48A0"/>
    <w:multiLevelType w:val="hybridMultilevel"/>
    <w:tmpl w:val="D1C06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74729769">
    <w:abstractNumId w:val="0"/>
  </w:num>
  <w:num w:numId="2" w16cid:durableId="67184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230A7"/>
    <w:rsid w:val="000233F1"/>
    <w:rsid w:val="000374C9"/>
    <w:rsid w:val="00063D7A"/>
    <w:rsid w:val="000C623C"/>
    <w:rsid w:val="000E18A8"/>
    <w:rsid w:val="000F657E"/>
    <w:rsid w:val="00126225"/>
    <w:rsid w:val="00170350"/>
    <w:rsid w:val="001B33E9"/>
    <w:rsid w:val="001B37F1"/>
    <w:rsid w:val="001C06E7"/>
    <w:rsid w:val="001E0964"/>
    <w:rsid w:val="001E706C"/>
    <w:rsid w:val="001F04AF"/>
    <w:rsid w:val="001F1D83"/>
    <w:rsid w:val="001F22CD"/>
    <w:rsid w:val="00202705"/>
    <w:rsid w:val="00233F5E"/>
    <w:rsid w:val="00242942"/>
    <w:rsid w:val="002455D1"/>
    <w:rsid w:val="00252B39"/>
    <w:rsid w:val="00260EBE"/>
    <w:rsid w:val="002637FB"/>
    <w:rsid w:val="00266671"/>
    <w:rsid w:val="00267CF8"/>
    <w:rsid w:val="002715FE"/>
    <w:rsid w:val="0027461A"/>
    <w:rsid w:val="002C4D4A"/>
    <w:rsid w:val="002D548B"/>
    <w:rsid w:val="002E2882"/>
    <w:rsid w:val="002E557A"/>
    <w:rsid w:val="002F7B6A"/>
    <w:rsid w:val="00313032"/>
    <w:rsid w:val="00331030"/>
    <w:rsid w:val="003417F4"/>
    <w:rsid w:val="00345ECC"/>
    <w:rsid w:val="00353B85"/>
    <w:rsid w:val="003563E6"/>
    <w:rsid w:val="003701F0"/>
    <w:rsid w:val="003A0F03"/>
    <w:rsid w:val="003A335E"/>
    <w:rsid w:val="003C0A8C"/>
    <w:rsid w:val="003C755E"/>
    <w:rsid w:val="003D327C"/>
    <w:rsid w:val="003E0844"/>
    <w:rsid w:val="003F56CF"/>
    <w:rsid w:val="0041713C"/>
    <w:rsid w:val="00457457"/>
    <w:rsid w:val="00457E53"/>
    <w:rsid w:val="004A738C"/>
    <w:rsid w:val="004B44F9"/>
    <w:rsid w:val="004C61AB"/>
    <w:rsid w:val="004E2F7E"/>
    <w:rsid w:val="004F79D9"/>
    <w:rsid w:val="00532695"/>
    <w:rsid w:val="00540F3B"/>
    <w:rsid w:val="00541376"/>
    <w:rsid w:val="005D57C5"/>
    <w:rsid w:val="005E440F"/>
    <w:rsid w:val="005F4D02"/>
    <w:rsid w:val="0060540F"/>
    <w:rsid w:val="006210FC"/>
    <w:rsid w:val="00632352"/>
    <w:rsid w:val="00645D6E"/>
    <w:rsid w:val="00665730"/>
    <w:rsid w:val="006E5FA7"/>
    <w:rsid w:val="006F04CF"/>
    <w:rsid w:val="006F272F"/>
    <w:rsid w:val="006F523F"/>
    <w:rsid w:val="00701AB4"/>
    <w:rsid w:val="00706149"/>
    <w:rsid w:val="007453BC"/>
    <w:rsid w:val="00746D32"/>
    <w:rsid w:val="00774FC6"/>
    <w:rsid w:val="00780EF1"/>
    <w:rsid w:val="0078485C"/>
    <w:rsid w:val="007A0294"/>
    <w:rsid w:val="007C7B75"/>
    <w:rsid w:val="00803DCD"/>
    <w:rsid w:val="00862CF8"/>
    <w:rsid w:val="00867A65"/>
    <w:rsid w:val="00870584"/>
    <w:rsid w:val="00870B15"/>
    <w:rsid w:val="00874BE1"/>
    <w:rsid w:val="00897569"/>
    <w:rsid w:val="008A662D"/>
    <w:rsid w:val="008E5B66"/>
    <w:rsid w:val="00921024"/>
    <w:rsid w:val="009538E9"/>
    <w:rsid w:val="00996CAC"/>
    <w:rsid w:val="00997F24"/>
    <w:rsid w:val="009C540D"/>
    <w:rsid w:val="009D052B"/>
    <w:rsid w:val="009D44D9"/>
    <w:rsid w:val="009E791D"/>
    <w:rsid w:val="009F428B"/>
    <w:rsid w:val="009F79C5"/>
    <w:rsid w:val="00A0067B"/>
    <w:rsid w:val="00A250E5"/>
    <w:rsid w:val="00A31FC5"/>
    <w:rsid w:val="00A364A9"/>
    <w:rsid w:val="00A677C9"/>
    <w:rsid w:val="00A730E2"/>
    <w:rsid w:val="00A94A36"/>
    <w:rsid w:val="00A94D3D"/>
    <w:rsid w:val="00AA3015"/>
    <w:rsid w:val="00AB3133"/>
    <w:rsid w:val="00AC5545"/>
    <w:rsid w:val="00AD1B4C"/>
    <w:rsid w:val="00AE1501"/>
    <w:rsid w:val="00B1168A"/>
    <w:rsid w:val="00B60959"/>
    <w:rsid w:val="00B62E59"/>
    <w:rsid w:val="00B676B6"/>
    <w:rsid w:val="00B93AE0"/>
    <w:rsid w:val="00BE64AB"/>
    <w:rsid w:val="00BE67DA"/>
    <w:rsid w:val="00C41DFB"/>
    <w:rsid w:val="00C42886"/>
    <w:rsid w:val="00C542F5"/>
    <w:rsid w:val="00CA2E87"/>
    <w:rsid w:val="00CA7863"/>
    <w:rsid w:val="00CB1355"/>
    <w:rsid w:val="00CC04D3"/>
    <w:rsid w:val="00CE5D9B"/>
    <w:rsid w:val="00CF546B"/>
    <w:rsid w:val="00D12BB0"/>
    <w:rsid w:val="00D14DAE"/>
    <w:rsid w:val="00D21BDD"/>
    <w:rsid w:val="00D23E80"/>
    <w:rsid w:val="00DA18DB"/>
    <w:rsid w:val="00DC4DB2"/>
    <w:rsid w:val="00E00208"/>
    <w:rsid w:val="00E5734B"/>
    <w:rsid w:val="00E57B68"/>
    <w:rsid w:val="00E86B00"/>
    <w:rsid w:val="00EA2F78"/>
    <w:rsid w:val="00F271B5"/>
    <w:rsid w:val="00F429FA"/>
    <w:rsid w:val="00F43C5D"/>
    <w:rsid w:val="00F53F3D"/>
    <w:rsid w:val="00F66321"/>
    <w:rsid w:val="00F70274"/>
    <w:rsid w:val="00F838B8"/>
    <w:rsid w:val="00FA2D5C"/>
    <w:rsid w:val="00FB4B2E"/>
    <w:rsid w:val="00FC09BA"/>
    <w:rsid w:val="00FD190B"/>
    <w:rsid w:val="00FF153D"/>
    <w:rsid w:val="00FF2D0B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3C5EB143"/>
  <w15:chartTrackingRefBased/>
  <w15:docId w15:val="{3261B785-749D-A547-AF5F-8885D01B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character" w:customStyle="1" w:styleId="normaltextrun">
    <w:name w:val="normaltextrun"/>
    <w:basedOn w:val="a0"/>
    <w:rsid w:val="00457457"/>
  </w:style>
  <w:style w:type="paragraph" w:styleId="a7">
    <w:name w:val="Revision"/>
    <w:hidden/>
    <w:uiPriority w:val="99"/>
    <w:semiHidden/>
    <w:rsid w:val="001C06E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74C46-45FF-224B-8785-C056725D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 ファミリー</cp:lastModifiedBy>
  <cp:revision>40</cp:revision>
  <cp:lastPrinted>2023-02-03T03:28:00Z</cp:lastPrinted>
  <dcterms:created xsi:type="dcterms:W3CDTF">2023-02-01T13:01:00Z</dcterms:created>
  <dcterms:modified xsi:type="dcterms:W3CDTF">2023-02-03T06:24:00Z</dcterms:modified>
</cp:coreProperties>
</file>