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AA7" w:rsidRPr="00464AA7" w:rsidRDefault="00464AA7" w:rsidP="00464AA7">
      <w:pPr>
        <w:spacing w:before="100" w:beforeAutospacing="1" w:after="100" w:afterAutospacing="1" w:line="240" w:lineRule="auto"/>
        <w:outlineLvl w:val="2"/>
        <w:rPr>
          <w:rFonts w:ascii="Tahoma" w:eastAsia="Times New Roman" w:hAnsi="Tahoma" w:cs="Tahoma"/>
          <w:b/>
          <w:bCs/>
          <w:sz w:val="27"/>
          <w:szCs w:val="27"/>
        </w:rPr>
      </w:pPr>
      <w:r w:rsidRPr="00464AA7">
        <w:rPr>
          <w:rFonts w:ascii="Tahoma" w:eastAsia="Times New Roman" w:hAnsi="Tahoma" w:cs="Tahoma"/>
          <w:b/>
          <w:bCs/>
          <w:color w:val="000066"/>
          <w:sz w:val="27"/>
          <w:szCs w:val="27"/>
        </w:rPr>
        <w:t>Chromatography</w:t>
      </w:r>
    </w:p>
    <w:p w:rsidR="00464AA7" w:rsidRPr="00464AA7" w:rsidRDefault="00464AA7" w:rsidP="00464AA7">
      <w:pPr>
        <w:spacing w:before="100" w:beforeAutospacing="1" w:after="100" w:afterAutospacing="1" w:line="240" w:lineRule="auto"/>
        <w:rPr>
          <w:rFonts w:ascii="Tahoma" w:eastAsia="Times New Roman" w:hAnsi="Tahoma" w:cs="Tahoma"/>
          <w:sz w:val="24"/>
          <w:szCs w:val="24"/>
        </w:rPr>
      </w:pPr>
      <w:r w:rsidRPr="00464AA7">
        <w:rPr>
          <w:rFonts w:ascii="Tahoma" w:eastAsia="Times New Roman" w:hAnsi="Tahoma" w:cs="Tahoma"/>
          <w:sz w:val="24"/>
          <w:szCs w:val="24"/>
        </w:rPr>
        <w:t>This page covers topics common to the different types of chromatography. Links to the separate pages for the sub-categories of chromatography are below:</w:t>
      </w:r>
    </w:p>
    <w:p w:rsidR="00464AA7" w:rsidRPr="00464AA7" w:rsidRDefault="003D0053" w:rsidP="00464AA7">
      <w:pPr>
        <w:numPr>
          <w:ilvl w:val="0"/>
          <w:numId w:val="1"/>
        </w:numPr>
        <w:spacing w:before="100" w:beforeAutospacing="1" w:after="100" w:afterAutospacing="1" w:line="240" w:lineRule="auto"/>
        <w:rPr>
          <w:rFonts w:ascii="Tahoma" w:eastAsia="Times New Roman" w:hAnsi="Tahoma" w:cs="Tahoma"/>
          <w:sz w:val="24"/>
          <w:szCs w:val="24"/>
        </w:rPr>
      </w:pPr>
      <w:hyperlink r:id="rId7" w:history="1">
        <w:r w:rsidR="00464AA7" w:rsidRPr="00464AA7">
          <w:rPr>
            <w:rFonts w:ascii="Tahoma" w:eastAsia="Times New Roman" w:hAnsi="Tahoma" w:cs="Tahoma"/>
            <w:color w:val="0000FF"/>
            <w:sz w:val="24"/>
            <w:szCs w:val="24"/>
            <w:u w:val="single"/>
          </w:rPr>
          <w:t>TLC</w:t>
        </w:r>
      </w:hyperlink>
      <w:r w:rsidR="00464AA7" w:rsidRPr="00464AA7">
        <w:rPr>
          <w:rFonts w:ascii="Tahoma" w:eastAsia="Times New Roman" w:hAnsi="Tahoma" w:cs="Tahoma"/>
          <w:sz w:val="24"/>
          <w:szCs w:val="24"/>
        </w:rPr>
        <w:t xml:space="preserve"> </w:t>
      </w:r>
    </w:p>
    <w:p w:rsidR="00464AA7" w:rsidRPr="00464AA7" w:rsidRDefault="003D0053" w:rsidP="00464AA7">
      <w:pPr>
        <w:numPr>
          <w:ilvl w:val="0"/>
          <w:numId w:val="1"/>
        </w:numPr>
        <w:spacing w:before="100" w:beforeAutospacing="1" w:after="100" w:afterAutospacing="1" w:line="240" w:lineRule="auto"/>
        <w:rPr>
          <w:rFonts w:ascii="Tahoma" w:eastAsia="Times New Roman" w:hAnsi="Tahoma" w:cs="Tahoma"/>
          <w:sz w:val="24"/>
          <w:szCs w:val="24"/>
        </w:rPr>
      </w:pPr>
      <w:hyperlink r:id="rId8" w:history="1">
        <w:r w:rsidR="00464AA7" w:rsidRPr="00464AA7">
          <w:rPr>
            <w:rFonts w:ascii="Tahoma" w:eastAsia="Times New Roman" w:hAnsi="Tahoma" w:cs="Tahoma"/>
            <w:color w:val="0000FF"/>
            <w:sz w:val="24"/>
            <w:szCs w:val="24"/>
            <w:u w:val="single"/>
          </w:rPr>
          <w:t>Column Chromatography</w:t>
        </w:r>
      </w:hyperlink>
      <w:r w:rsidR="00464AA7" w:rsidRPr="00464AA7">
        <w:rPr>
          <w:rFonts w:ascii="Tahoma" w:eastAsia="Times New Roman" w:hAnsi="Tahoma" w:cs="Tahoma"/>
          <w:sz w:val="24"/>
          <w:szCs w:val="24"/>
        </w:rPr>
        <w:t xml:space="preserve"> </w:t>
      </w:r>
    </w:p>
    <w:p w:rsidR="00464AA7" w:rsidRPr="00464AA7" w:rsidRDefault="003D0053" w:rsidP="00464AA7">
      <w:pPr>
        <w:numPr>
          <w:ilvl w:val="0"/>
          <w:numId w:val="1"/>
        </w:numPr>
        <w:spacing w:before="100" w:beforeAutospacing="1" w:after="100" w:afterAutospacing="1" w:line="240" w:lineRule="auto"/>
        <w:rPr>
          <w:rFonts w:ascii="Tahoma" w:eastAsia="Times New Roman" w:hAnsi="Tahoma" w:cs="Tahoma"/>
          <w:sz w:val="24"/>
          <w:szCs w:val="24"/>
        </w:rPr>
      </w:pPr>
      <w:hyperlink r:id="rId9" w:history="1">
        <w:r w:rsidR="00464AA7" w:rsidRPr="00464AA7">
          <w:rPr>
            <w:rFonts w:ascii="Tahoma" w:eastAsia="Times New Roman" w:hAnsi="Tahoma" w:cs="Tahoma"/>
            <w:color w:val="0000FF"/>
            <w:sz w:val="24"/>
            <w:szCs w:val="24"/>
            <w:u w:val="single"/>
          </w:rPr>
          <w:t>GC</w:t>
        </w:r>
      </w:hyperlink>
      <w:r w:rsidR="00464AA7" w:rsidRPr="00464AA7">
        <w:rPr>
          <w:rFonts w:ascii="Tahoma" w:eastAsia="Times New Roman" w:hAnsi="Tahoma" w:cs="Tahoma"/>
          <w:sz w:val="24"/>
          <w:szCs w:val="24"/>
        </w:rPr>
        <w:t xml:space="preserve"> </w:t>
      </w:r>
    </w:p>
    <w:p w:rsidR="00464AA7" w:rsidRPr="00464AA7" w:rsidRDefault="00464AA7" w:rsidP="00464AA7">
      <w:pPr>
        <w:spacing w:before="100" w:beforeAutospacing="1" w:after="100" w:afterAutospacing="1" w:line="240" w:lineRule="auto"/>
        <w:outlineLvl w:val="2"/>
        <w:rPr>
          <w:rFonts w:ascii="Tahoma" w:eastAsia="Times New Roman" w:hAnsi="Tahoma" w:cs="Tahoma"/>
          <w:b/>
          <w:bCs/>
          <w:sz w:val="27"/>
          <w:szCs w:val="27"/>
        </w:rPr>
      </w:pPr>
      <w:r w:rsidRPr="00464AA7">
        <w:rPr>
          <w:rFonts w:ascii="Tahoma" w:eastAsia="Times New Roman" w:hAnsi="Tahoma" w:cs="Tahoma"/>
          <w:b/>
          <w:bCs/>
          <w:sz w:val="27"/>
          <w:szCs w:val="27"/>
        </w:rPr>
        <w:t>Overview of common undergraduate chromatography techniques.</w:t>
      </w:r>
    </w:p>
    <w:p w:rsidR="00464AA7" w:rsidRPr="00464AA7" w:rsidRDefault="00464AA7" w:rsidP="00464AA7">
      <w:pPr>
        <w:spacing w:before="100" w:beforeAutospacing="1" w:after="100" w:afterAutospacing="1" w:line="240" w:lineRule="auto"/>
        <w:rPr>
          <w:rFonts w:ascii="Tahoma" w:eastAsia="Times New Roman" w:hAnsi="Tahoma" w:cs="Tahoma"/>
          <w:sz w:val="24"/>
          <w:szCs w:val="24"/>
        </w:rPr>
      </w:pPr>
      <w:r w:rsidRPr="00464AA7">
        <w:rPr>
          <w:rFonts w:ascii="Tahoma" w:eastAsia="Times New Roman" w:hAnsi="Tahoma" w:cs="Tahoma"/>
          <w:sz w:val="24"/>
          <w:szCs w:val="24"/>
        </w:rPr>
        <w:t>Three types of chromatography are routinely used in the organic chemistry teaching labs:</w:t>
      </w:r>
    </w:p>
    <w:p w:rsidR="00464AA7" w:rsidRPr="00464AA7" w:rsidRDefault="00464AA7" w:rsidP="00464AA7">
      <w:pPr>
        <w:spacing w:before="100" w:beforeAutospacing="1" w:after="100" w:afterAutospacing="1" w:line="240" w:lineRule="auto"/>
        <w:ind w:left="720"/>
        <w:rPr>
          <w:rFonts w:ascii="Tahoma" w:eastAsia="Times New Roman" w:hAnsi="Tahoma" w:cs="Tahoma"/>
          <w:sz w:val="24"/>
          <w:szCs w:val="24"/>
        </w:rPr>
      </w:pPr>
      <w:r w:rsidRPr="00464AA7">
        <w:rPr>
          <w:rFonts w:ascii="Tahoma" w:eastAsia="Times New Roman" w:hAnsi="Tahoma" w:cs="Tahoma"/>
          <w:sz w:val="24"/>
          <w:szCs w:val="24"/>
        </w:rPr>
        <w:t>Column Chromatography</w:t>
      </w:r>
    </w:p>
    <w:p w:rsidR="00464AA7" w:rsidRPr="00464AA7" w:rsidRDefault="00464AA7" w:rsidP="00464AA7">
      <w:pPr>
        <w:spacing w:before="100" w:beforeAutospacing="1" w:after="100" w:afterAutospacing="1" w:line="240" w:lineRule="auto"/>
        <w:ind w:left="720"/>
        <w:rPr>
          <w:rFonts w:ascii="Tahoma" w:eastAsia="Times New Roman" w:hAnsi="Tahoma" w:cs="Tahoma"/>
          <w:sz w:val="24"/>
          <w:szCs w:val="24"/>
        </w:rPr>
      </w:pPr>
      <w:r w:rsidRPr="00464AA7">
        <w:rPr>
          <w:rFonts w:ascii="Tahoma" w:eastAsia="Times New Roman" w:hAnsi="Tahoma" w:cs="Tahoma"/>
          <w:sz w:val="24"/>
          <w:szCs w:val="24"/>
        </w:rPr>
        <w:t>Thin Layer Chromatography (TLC)</w:t>
      </w:r>
    </w:p>
    <w:p w:rsidR="00464AA7" w:rsidRPr="00464AA7" w:rsidRDefault="00464AA7" w:rsidP="00464AA7">
      <w:pPr>
        <w:spacing w:before="100" w:beforeAutospacing="1" w:after="100" w:afterAutospacing="1" w:line="240" w:lineRule="auto"/>
        <w:ind w:left="720"/>
        <w:rPr>
          <w:rFonts w:ascii="Tahoma" w:eastAsia="Times New Roman" w:hAnsi="Tahoma" w:cs="Tahoma"/>
          <w:sz w:val="24"/>
          <w:szCs w:val="24"/>
        </w:rPr>
      </w:pPr>
      <w:r w:rsidRPr="00464AA7">
        <w:rPr>
          <w:rFonts w:ascii="Tahoma" w:eastAsia="Times New Roman" w:hAnsi="Tahoma" w:cs="Tahoma"/>
          <w:sz w:val="24"/>
          <w:szCs w:val="24"/>
        </w:rPr>
        <w:t>Gas Chromatography (GC)</w:t>
      </w:r>
    </w:p>
    <w:p w:rsidR="00464AA7" w:rsidRPr="00464AA7" w:rsidRDefault="00464AA7" w:rsidP="00464AA7">
      <w:pPr>
        <w:spacing w:before="100" w:beforeAutospacing="1" w:after="100" w:afterAutospacing="1" w:line="240" w:lineRule="auto"/>
        <w:rPr>
          <w:rFonts w:ascii="Tahoma" w:eastAsia="Times New Roman" w:hAnsi="Tahoma" w:cs="Tahoma"/>
          <w:sz w:val="24"/>
          <w:szCs w:val="24"/>
        </w:rPr>
      </w:pPr>
      <w:r w:rsidRPr="00464AA7">
        <w:rPr>
          <w:rFonts w:ascii="Tahoma" w:eastAsia="Times New Roman" w:hAnsi="Tahoma" w:cs="Tahoma"/>
          <w:sz w:val="24"/>
          <w:szCs w:val="24"/>
        </w:rPr>
        <w:t>In these (and all types of) chromatographies, a mixture is separated by distributing the components between a stationary phase and a mobile phase. The mixture is first placed on the stationary phase (a solid or a liquid) and then the mobile phase (a gas or a liquid) is allowed to pass through the system.</w:t>
      </w:r>
    </w:p>
    <w:p w:rsidR="00464AA7" w:rsidRPr="00464AA7" w:rsidRDefault="00464AA7" w:rsidP="00464AA7">
      <w:pPr>
        <w:spacing w:before="100" w:beforeAutospacing="1" w:after="100" w:afterAutospacing="1" w:line="240" w:lineRule="auto"/>
        <w:ind w:left="720"/>
        <w:rPr>
          <w:rFonts w:ascii="Tahoma" w:eastAsia="Times New Roman" w:hAnsi="Tahoma" w:cs="Tahoma"/>
          <w:sz w:val="24"/>
          <w:szCs w:val="24"/>
        </w:rPr>
      </w:pPr>
      <w:r w:rsidRPr="00464AA7">
        <w:rPr>
          <w:rFonts w:ascii="Tahoma" w:eastAsia="Times New Roman" w:hAnsi="Tahoma" w:cs="Tahoma"/>
          <w:b/>
          <w:bCs/>
          <w:sz w:val="24"/>
          <w:szCs w:val="24"/>
        </w:rPr>
        <w:t>Column chromatography:</w:t>
      </w:r>
      <w:r w:rsidRPr="00464AA7">
        <w:rPr>
          <w:rFonts w:ascii="Tahoma" w:eastAsia="Times New Roman" w:hAnsi="Tahoma" w:cs="Tahoma"/>
          <w:sz w:val="24"/>
          <w:szCs w:val="24"/>
        </w:rPr>
        <w:t xml:space="preserve"> The </w:t>
      </w:r>
      <w:r w:rsidRPr="00464AA7">
        <w:rPr>
          <w:rFonts w:ascii="Tahoma" w:eastAsia="Times New Roman" w:hAnsi="Tahoma" w:cs="Tahoma"/>
          <w:b/>
          <w:bCs/>
          <w:color w:val="228B22"/>
          <w:sz w:val="24"/>
          <w:szCs w:val="24"/>
        </w:rPr>
        <w:t>stationary phase</w:t>
      </w:r>
      <w:r w:rsidRPr="00464AA7">
        <w:rPr>
          <w:rFonts w:ascii="Tahoma" w:eastAsia="Times New Roman" w:hAnsi="Tahoma" w:cs="Tahoma"/>
          <w:sz w:val="24"/>
          <w:szCs w:val="24"/>
        </w:rPr>
        <w:t xml:space="preserve"> is a powdered adsorbent which is placed in a vertical glass column. The mixture to be analysed is loaded on top of this column. The </w:t>
      </w:r>
      <w:r w:rsidRPr="00464AA7">
        <w:rPr>
          <w:rFonts w:ascii="Tahoma" w:eastAsia="Times New Roman" w:hAnsi="Tahoma" w:cs="Tahoma"/>
          <w:b/>
          <w:bCs/>
          <w:color w:val="0000CD"/>
          <w:sz w:val="24"/>
          <w:szCs w:val="24"/>
        </w:rPr>
        <w:t>mobile phase</w:t>
      </w:r>
      <w:r w:rsidRPr="00464AA7">
        <w:rPr>
          <w:rFonts w:ascii="Tahoma" w:eastAsia="Times New Roman" w:hAnsi="Tahoma" w:cs="Tahoma"/>
          <w:sz w:val="24"/>
          <w:szCs w:val="24"/>
        </w:rPr>
        <w:t xml:space="preserve"> is a solvent poured on top of the loaded column. The solvent flows down the column, causing the components of the mixture to distribute between the powdered adsorbent and the solvent, thus (hopefully) separating the components of the mixture so that as the solvent flows out of the bottom of the column, some components elute with early collections and other components elute with late fractions.</w:t>
      </w:r>
    </w:p>
    <w:p w:rsidR="00464AA7" w:rsidRPr="00464AA7" w:rsidRDefault="00464AA7" w:rsidP="00464AA7">
      <w:pPr>
        <w:spacing w:before="100" w:beforeAutospacing="1" w:after="100" w:afterAutospacing="1" w:line="240" w:lineRule="auto"/>
        <w:ind w:left="720"/>
        <w:rPr>
          <w:rFonts w:ascii="Tahoma" w:eastAsia="Times New Roman" w:hAnsi="Tahoma" w:cs="Tahoma"/>
          <w:sz w:val="24"/>
          <w:szCs w:val="24"/>
        </w:rPr>
      </w:pPr>
      <w:r w:rsidRPr="00464AA7">
        <w:rPr>
          <w:rFonts w:ascii="Tahoma" w:eastAsia="Times New Roman" w:hAnsi="Tahoma" w:cs="Tahoma"/>
          <w:b/>
          <w:bCs/>
          <w:sz w:val="24"/>
          <w:szCs w:val="24"/>
        </w:rPr>
        <w:t>Thin Layer Chromatorgraphy:</w:t>
      </w:r>
      <w:r w:rsidRPr="00464AA7">
        <w:rPr>
          <w:rFonts w:ascii="Tahoma" w:eastAsia="Times New Roman" w:hAnsi="Tahoma" w:cs="Tahoma"/>
          <w:sz w:val="24"/>
          <w:szCs w:val="24"/>
        </w:rPr>
        <w:t xml:space="preserve"> The </w:t>
      </w:r>
      <w:r w:rsidRPr="00464AA7">
        <w:rPr>
          <w:rFonts w:ascii="Tahoma" w:eastAsia="Times New Roman" w:hAnsi="Tahoma" w:cs="Tahoma"/>
          <w:b/>
          <w:bCs/>
          <w:color w:val="228B22"/>
          <w:sz w:val="24"/>
          <w:szCs w:val="24"/>
        </w:rPr>
        <w:t>stationary phase</w:t>
      </w:r>
      <w:r w:rsidRPr="00464AA7">
        <w:rPr>
          <w:rFonts w:ascii="Tahoma" w:eastAsia="Times New Roman" w:hAnsi="Tahoma" w:cs="Tahoma"/>
          <w:sz w:val="24"/>
          <w:szCs w:val="24"/>
        </w:rPr>
        <w:t xml:space="preserve"> is a powdered adorbent which is fixed to a aluminum, glass, or plastic plate. The mixture to be analyzed is loaded near the bottom of the plate. The plate is placed in a reservoir of solvent so that only the bottom of the plate is submerged. This solvent is the </w:t>
      </w:r>
      <w:r w:rsidRPr="00464AA7">
        <w:rPr>
          <w:rFonts w:ascii="Tahoma" w:eastAsia="Times New Roman" w:hAnsi="Tahoma" w:cs="Tahoma"/>
          <w:b/>
          <w:bCs/>
          <w:color w:val="0000CD"/>
          <w:sz w:val="24"/>
          <w:szCs w:val="24"/>
        </w:rPr>
        <w:t>mobile phase</w:t>
      </w:r>
      <w:r w:rsidRPr="00464AA7">
        <w:rPr>
          <w:rFonts w:ascii="Tahoma" w:eastAsia="Times New Roman" w:hAnsi="Tahoma" w:cs="Tahoma"/>
          <w:sz w:val="24"/>
          <w:szCs w:val="24"/>
        </w:rPr>
        <w:t>; it moves up the plate causing the components of the mixture to distribute between the adsorbent on the plate and the moving solvent, thus separating the components of the mixture so that the components are separated into separate "spots" appearing from the bottom to the top of the plate.</w:t>
      </w:r>
    </w:p>
    <w:p w:rsidR="00464AA7" w:rsidRPr="00464AA7" w:rsidRDefault="00464AA7" w:rsidP="00464AA7">
      <w:pPr>
        <w:spacing w:before="100" w:beforeAutospacing="1" w:after="100" w:afterAutospacing="1" w:line="240" w:lineRule="auto"/>
        <w:ind w:left="720"/>
        <w:rPr>
          <w:rFonts w:ascii="Tahoma" w:eastAsia="Times New Roman" w:hAnsi="Tahoma" w:cs="Tahoma"/>
          <w:sz w:val="24"/>
          <w:szCs w:val="24"/>
        </w:rPr>
      </w:pPr>
      <w:r w:rsidRPr="00464AA7">
        <w:rPr>
          <w:rFonts w:ascii="Tahoma" w:eastAsia="Times New Roman" w:hAnsi="Tahoma" w:cs="Tahoma"/>
          <w:b/>
          <w:bCs/>
          <w:sz w:val="24"/>
          <w:szCs w:val="24"/>
        </w:rPr>
        <w:t>Gas Chromatography:</w:t>
      </w:r>
      <w:r w:rsidRPr="00464AA7">
        <w:rPr>
          <w:rFonts w:ascii="Tahoma" w:eastAsia="Times New Roman" w:hAnsi="Tahoma" w:cs="Tahoma"/>
          <w:sz w:val="24"/>
          <w:szCs w:val="24"/>
        </w:rPr>
        <w:t xml:space="preserve"> The </w:t>
      </w:r>
      <w:r w:rsidRPr="00464AA7">
        <w:rPr>
          <w:rFonts w:ascii="Tahoma" w:eastAsia="Times New Roman" w:hAnsi="Tahoma" w:cs="Tahoma"/>
          <w:b/>
          <w:bCs/>
          <w:color w:val="228B22"/>
          <w:sz w:val="24"/>
          <w:szCs w:val="24"/>
        </w:rPr>
        <w:t>stationary phase</w:t>
      </w:r>
      <w:r w:rsidRPr="00464AA7">
        <w:rPr>
          <w:rFonts w:ascii="Tahoma" w:eastAsia="Times New Roman" w:hAnsi="Tahoma" w:cs="Tahoma"/>
          <w:sz w:val="24"/>
          <w:szCs w:val="24"/>
        </w:rPr>
        <w:t xml:space="preserve"> is a high-boiling liquid. (Think of it as a viscous oil, or waxy substance.) This high-boiliing liquid is packed into a long, narrow glass or metal column. The mixture to be analyzed </w:t>
      </w:r>
      <w:r w:rsidRPr="00464AA7">
        <w:rPr>
          <w:rFonts w:ascii="Tahoma" w:eastAsia="Times New Roman" w:hAnsi="Tahoma" w:cs="Tahoma"/>
          <w:sz w:val="24"/>
          <w:szCs w:val="24"/>
        </w:rPr>
        <w:lastRenderedPageBreak/>
        <w:t xml:space="preserve">is loaded by syringe into the beginning of this column. The </w:t>
      </w:r>
      <w:r w:rsidRPr="00464AA7">
        <w:rPr>
          <w:rFonts w:ascii="Tahoma" w:eastAsia="Times New Roman" w:hAnsi="Tahoma" w:cs="Tahoma"/>
          <w:b/>
          <w:bCs/>
          <w:color w:val="0000CD"/>
          <w:sz w:val="24"/>
          <w:szCs w:val="24"/>
        </w:rPr>
        <w:t>mobile phase</w:t>
      </w:r>
      <w:r w:rsidRPr="00464AA7">
        <w:rPr>
          <w:rFonts w:ascii="Tahoma" w:eastAsia="Times New Roman" w:hAnsi="Tahoma" w:cs="Tahoma"/>
          <w:sz w:val="24"/>
          <w:szCs w:val="24"/>
        </w:rPr>
        <w:t xml:space="preserve"> is an inert gas which continuously flows through the column. The components of the mixture distribute between the stationary high-boiling liquid (these components are either condensed or absorbed on the high-boiling liquid) and mobile gas (vapor) phase moving through the column. The gaseous mixture flows through a detector at the end of the column and if it has been successfully separated, the components show as different 'blips' or peaks on a recorder.</w:t>
      </w:r>
    </w:p>
    <w:p w:rsidR="00464AA7" w:rsidRPr="00464AA7" w:rsidRDefault="00464AA7" w:rsidP="00464AA7">
      <w:pPr>
        <w:spacing w:before="100" w:beforeAutospacing="1" w:after="100" w:afterAutospacing="1" w:line="240" w:lineRule="auto"/>
        <w:rPr>
          <w:rFonts w:ascii="Tahoma" w:eastAsia="Times New Roman" w:hAnsi="Tahoma" w:cs="Tahoma"/>
          <w:sz w:val="24"/>
          <w:szCs w:val="24"/>
        </w:rPr>
      </w:pPr>
      <w:r w:rsidRPr="00464AA7">
        <w:rPr>
          <w:rFonts w:ascii="Tahoma" w:eastAsia="Times New Roman" w:hAnsi="Tahoma" w:cs="Tahoma"/>
          <w:sz w:val="24"/>
          <w:szCs w:val="24"/>
        </w:rPr>
        <w:t>In all three of these chromatographies, separation of chemical components of a mixture is achieved due to the selective interaction of chemicals with both the stationary and mobile phases:</w:t>
      </w:r>
    </w:p>
    <w:p w:rsidR="00464AA7" w:rsidRPr="00464AA7" w:rsidRDefault="00464AA7" w:rsidP="00464AA7">
      <w:pPr>
        <w:spacing w:before="100" w:beforeAutospacing="1" w:after="100" w:afterAutospacing="1" w:line="240" w:lineRule="auto"/>
        <w:ind w:left="720"/>
        <w:rPr>
          <w:rFonts w:ascii="Tahoma" w:eastAsia="Times New Roman" w:hAnsi="Tahoma" w:cs="Tahoma"/>
          <w:sz w:val="24"/>
          <w:szCs w:val="24"/>
        </w:rPr>
      </w:pPr>
      <w:r w:rsidRPr="00464AA7">
        <w:rPr>
          <w:rFonts w:ascii="Tahoma" w:eastAsia="Times New Roman" w:hAnsi="Tahoma" w:cs="Tahoma"/>
          <w:sz w:val="24"/>
          <w:szCs w:val="24"/>
        </w:rPr>
        <w:t xml:space="preserve">In </w:t>
      </w:r>
      <w:r w:rsidRPr="00464AA7">
        <w:rPr>
          <w:rFonts w:ascii="Tahoma" w:eastAsia="Times New Roman" w:hAnsi="Tahoma" w:cs="Tahoma"/>
          <w:b/>
          <w:bCs/>
          <w:sz w:val="24"/>
          <w:szCs w:val="24"/>
        </w:rPr>
        <w:t>Gas Chromatography</w:t>
      </w:r>
      <w:r w:rsidRPr="00464AA7">
        <w:rPr>
          <w:rFonts w:ascii="Tahoma" w:eastAsia="Times New Roman" w:hAnsi="Tahoma" w:cs="Tahoma"/>
          <w:sz w:val="24"/>
          <w:szCs w:val="24"/>
        </w:rPr>
        <w:t xml:space="preserve">, the determining factor in how fast a component travels is usually (but not always) the boiling point of the compound. (If a polar high-boiling liquid adsorbent is used in the GC column, the </w:t>
      </w:r>
      <w:r w:rsidRPr="00464AA7">
        <w:rPr>
          <w:rFonts w:ascii="Tahoma" w:eastAsia="Times New Roman" w:hAnsi="Tahoma" w:cs="Tahoma"/>
          <w:i/>
          <w:iCs/>
          <w:sz w:val="24"/>
          <w:szCs w:val="24"/>
        </w:rPr>
        <w:t>polarity</w:t>
      </w:r>
      <w:r w:rsidRPr="00464AA7">
        <w:rPr>
          <w:rFonts w:ascii="Tahoma" w:eastAsia="Times New Roman" w:hAnsi="Tahoma" w:cs="Tahoma"/>
          <w:sz w:val="24"/>
          <w:szCs w:val="24"/>
        </w:rPr>
        <w:t xml:space="preserve"> of the components determines the elution order.)</w:t>
      </w:r>
    </w:p>
    <w:p w:rsidR="00464AA7" w:rsidRPr="00464AA7" w:rsidRDefault="00464AA7" w:rsidP="00464AA7">
      <w:pPr>
        <w:spacing w:before="100" w:beforeAutospacing="1" w:after="100" w:afterAutospacing="1" w:line="240" w:lineRule="auto"/>
        <w:ind w:left="720"/>
        <w:rPr>
          <w:rFonts w:ascii="Tahoma" w:eastAsia="Times New Roman" w:hAnsi="Tahoma" w:cs="Tahoma"/>
          <w:sz w:val="24"/>
          <w:szCs w:val="24"/>
        </w:rPr>
      </w:pPr>
      <w:r w:rsidRPr="00464AA7">
        <w:rPr>
          <w:rFonts w:ascii="Tahoma" w:eastAsia="Times New Roman" w:hAnsi="Tahoma" w:cs="Tahoma"/>
          <w:sz w:val="24"/>
          <w:szCs w:val="24"/>
        </w:rPr>
        <w:t xml:space="preserve">In </w:t>
      </w:r>
      <w:r w:rsidRPr="00464AA7">
        <w:rPr>
          <w:rFonts w:ascii="Tahoma" w:eastAsia="Times New Roman" w:hAnsi="Tahoma" w:cs="Tahoma"/>
          <w:b/>
          <w:bCs/>
          <w:sz w:val="24"/>
          <w:szCs w:val="24"/>
        </w:rPr>
        <w:t>Column</w:t>
      </w:r>
      <w:r w:rsidRPr="00464AA7">
        <w:rPr>
          <w:rFonts w:ascii="Tahoma" w:eastAsia="Times New Roman" w:hAnsi="Tahoma" w:cs="Tahoma"/>
          <w:sz w:val="24"/>
          <w:szCs w:val="24"/>
        </w:rPr>
        <w:t xml:space="preserve"> and </w:t>
      </w:r>
      <w:r w:rsidRPr="00464AA7">
        <w:rPr>
          <w:rFonts w:ascii="Tahoma" w:eastAsia="Times New Roman" w:hAnsi="Tahoma" w:cs="Tahoma"/>
          <w:b/>
          <w:bCs/>
          <w:sz w:val="24"/>
          <w:szCs w:val="24"/>
        </w:rPr>
        <w:t>Thin Layer chromatographies</w:t>
      </w:r>
      <w:r w:rsidRPr="00464AA7">
        <w:rPr>
          <w:rFonts w:ascii="Tahoma" w:eastAsia="Times New Roman" w:hAnsi="Tahoma" w:cs="Tahoma"/>
          <w:sz w:val="24"/>
          <w:szCs w:val="24"/>
        </w:rPr>
        <w:t>, the stationary phase (the adsorbent: silica gel or alumina) is polar, and the polarities of both the component of the mixture and the solvent used as the mobile phase are the determining factors in how fast the compound travels.</w:t>
      </w:r>
    </w:p>
    <w:p w:rsidR="00464AA7" w:rsidRPr="00464AA7" w:rsidRDefault="00464AA7" w:rsidP="00464AA7">
      <w:pPr>
        <w:spacing w:before="100" w:beforeAutospacing="1" w:after="100" w:afterAutospacing="1" w:line="240" w:lineRule="auto"/>
        <w:rPr>
          <w:rFonts w:ascii="Tahoma" w:eastAsia="Times New Roman" w:hAnsi="Tahoma" w:cs="Tahoma"/>
          <w:sz w:val="24"/>
          <w:szCs w:val="24"/>
        </w:rPr>
      </w:pPr>
      <w:r w:rsidRPr="00464AA7">
        <w:rPr>
          <w:rFonts w:ascii="Tahoma" w:eastAsia="Times New Roman" w:hAnsi="Tahoma" w:cs="Tahoma"/>
          <w:sz w:val="24"/>
          <w:szCs w:val="24"/>
        </w:rPr>
        <w:t>Column chromatography is used to separate and purify components of a mixture. TLC and GC are usually (but not always!) used only to analyze mixtures: to determine the number of components and to see if a desired component is present. TLC is often used to determine the "ideal system" for a column chromatography procedure (as explained in the following paragraphs).</w:t>
      </w:r>
    </w:p>
    <w:p w:rsidR="00464AA7" w:rsidRPr="00464AA7" w:rsidRDefault="00464AA7" w:rsidP="00464AA7">
      <w:pPr>
        <w:spacing w:before="100" w:beforeAutospacing="1" w:after="100" w:afterAutospacing="1" w:line="240" w:lineRule="auto"/>
        <w:outlineLvl w:val="2"/>
        <w:rPr>
          <w:rFonts w:ascii="Tahoma" w:eastAsia="Times New Roman" w:hAnsi="Tahoma" w:cs="Tahoma"/>
          <w:b/>
          <w:bCs/>
          <w:sz w:val="27"/>
          <w:szCs w:val="27"/>
        </w:rPr>
      </w:pPr>
      <w:r w:rsidRPr="00464AA7">
        <w:rPr>
          <w:rFonts w:ascii="Tahoma" w:eastAsia="Times New Roman" w:hAnsi="Tahoma" w:cs="Tahoma"/>
          <w:b/>
          <w:bCs/>
          <w:sz w:val="27"/>
          <w:szCs w:val="27"/>
        </w:rPr>
        <w:t>Determining solvent systems for TLC and Column Chromatography</w:t>
      </w:r>
    </w:p>
    <w:p w:rsidR="00464AA7" w:rsidRPr="00464AA7" w:rsidRDefault="00464AA7" w:rsidP="00464AA7">
      <w:pPr>
        <w:spacing w:before="100" w:beforeAutospacing="1" w:after="100" w:afterAutospacing="1" w:line="240" w:lineRule="auto"/>
        <w:rPr>
          <w:rFonts w:ascii="Tahoma" w:eastAsia="Times New Roman" w:hAnsi="Tahoma" w:cs="Tahoma"/>
          <w:sz w:val="24"/>
          <w:szCs w:val="24"/>
        </w:rPr>
      </w:pPr>
      <w:r w:rsidRPr="00464AA7">
        <w:rPr>
          <w:rFonts w:ascii="Tahoma" w:eastAsia="Times New Roman" w:hAnsi="Tahoma" w:cs="Tahoma"/>
          <w:sz w:val="24"/>
          <w:szCs w:val="24"/>
        </w:rPr>
        <w:t>When you need to determine the best system (a "system" means the eluting solvent, itself often a mixture of solvents) to develop a TLC plate or chromatography column loaded with an unknown mixture, vary the polarity of the solvent in several trial runs -- a process of trial and error. Carefully observe and record the results of the chromatography in each solvent system. You will find that as you</w:t>
      </w:r>
      <w:r w:rsidRPr="00464AA7">
        <w:rPr>
          <w:rFonts w:ascii="Tahoma" w:eastAsia="Times New Roman" w:hAnsi="Tahoma" w:cs="Tahoma"/>
          <w:color w:val="FF0000"/>
          <w:sz w:val="24"/>
          <w:szCs w:val="24"/>
        </w:rPr>
        <w:t xml:space="preserve"> increase the polarity of the solvent system, all the components of the mixture move faster</w:t>
      </w:r>
      <w:r w:rsidRPr="00464AA7">
        <w:rPr>
          <w:rFonts w:ascii="Tahoma" w:eastAsia="Times New Roman" w:hAnsi="Tahoma" w:cs="Tahoma"/>
          <w:sz w:val="24"/>
          <w:szCs w:val="24"/>
        </w:rPr>
        <w:t xml:space="preserve"> (and visa versa with lowering the polarity). The ideal solvent system is simply: the system that separates the components.</w:t>
      </w:r>
    </w:p>
    <w:p w:rsidR="00464AA7" w:rsidRPr="00464AA7" w:rsidRDefault="00464AA7" w:rsidP="00464AA7">
      <w:pPr>
        <w:spacing w:before="100" w:beforeAutospacing="1" w:after="100" w:afterAutospacing="1" w:line="240" w:lineRule="auto"/>
        <w:rPr>
          <w:rFonts w:ascii="Tahoma" w:eastAsia="Times New Roman" w:hAnsi="Tahoma" w:cs="Tahoma"/>
          <w:sz w:val="24"/>
          <w:szCs w:val="24"/>
        </w:rPr>
      </w:pPr>
      <w:r w:rsidRPr="00464AA7">
        <w:rPr>
          <w:rFonts w:ascii="Tahoma" w:eastAsia="Times New Roman" w:hAnsi="Tahoma" w:cs="Tahoma"/>
          <w:sz w:val="24"/>
          <w:szCs w:val="24"/>
        </w:rPr>
        <w:t>TLC elution patterns usually extrapolate to column chromatography elution patterns. Since TLC is a much faster procedure than column chromatography, TLC is often used to determine the best solvent system for column chromatography. For instance, in determining the solvent system for a flash chromatography procedure, the ideal system is the one that moves the desired component of the mixture to a TLC R</w:t>
      </w:r>
      <w:r w:rsidRPr="00464AA7">
        <w:rPr>
          <w:rFonts w:ascii="Tahoma" w:eastAsia="Times New Roman" w:hAnsi="Tahoma" w:cs="Tahoma"/>
          <w:sz w:val="24"/>
          <w:szCs w:val="24"/>
          <w:vertAlign w:val="subscript"/>
        </w:rPr>
        <w:t>f</w:t>
      </w:r>
      <w:r w:rsidRPr="00464AA7">
        <w:rPr>
          <w:rFonts w:ascii="Tahoma" w:eastAsia="Times New Roman" w:hAnsi="Tahoma" w:cs="Tahoma"/>
          <w:sz w:val="24"/>
          <w:szCs w:val="24"/>
        </w:rPr>
        <w:t xml:space="preserve"> of 0.25-0.35 and will separate this component from its nearest neighbor by </w:t>
      </w:r>
      <w:r w:rsidRPr="00464AA7">
        <w:rPr>
          <w:rFonts w:ascii="Tahoma" w:eastAsia="Times New Roman" w:hAnsi="Tahoma" w:cs="Tahoma"/>
          <w:sz w:val="24"/>
          <w:szCs w:val="24"/>
        </w:rPr>
        <w:lastRenderedPageBreak/>
        <w:t>difference in TLC R</w:t>
      </w:r>
      <w:r w:rsidRPr="00464AA7">
        <w:rPr>
          <w:rFonts w:ascii="Tahoma" w:eastAsia="Times New Roman" w:hAnsi="Tahoma" w:cs="Tahoma"/>
          <w:sz w:val="24"/>
          <w:szCs w:val="24"/>
          <w:vertAlign w:val="subscript"/>
        </w:rPr>
        <w:t>f</w:t>
      </w:r>
      <w:r w:rsidRPr="00464AA7">
        <w:rPr>
          <w:rFonts w:ascii="Tahoma" w:eastAsia="Times New Roman" w:hAnsi="Tahoma" w:cs="Tahoma"/>
          <w:sz w:val="24"/>
          <w:szCs w:val="24"/>
        </w:rPr>
        <w:t xml:space="preserve"> values of at least 0.20. Therefore a mixture is analyzed by TLC to determine the ideal solvent(s) for a flash chromatography procedure.</w:t>
      </w:r>
    </w:p>
    <w:p w:rsidR="00464AA7" w:rsidRPr="00464AA7" w:rsidRDefault="00464AA7" w:rsidP="00464AA7">
      <w:pPr>
        <w:spacing w:before="100" w:beforeAutospacing="1" w:after="100" w:afterAutospacing="1" w:line="240" w:lineRule="auto"/>
        <w:rPr>
          <w:rFonts w:ascii="Tahoma" w:eastAsia="Times New Roman" w:hAnsi="Tahoma" w:cs="Tahoma"/>
          <w:sz w:val="24"/>
          <w:szCs w:val="24"/>
        </w:rPr>
      </w:pPr>
      <w:r w:rsidRPr="00464AA7">
        <w:rPr>
          <w:rFonts w:ascii="Tahoma" w:eastAsia="Times New Roman" w:hAnsi="Tahoma" w:cs="Tahoma"/>
          <w:sz w:val="24"/>
          <w:szCs w:val="24"/>
        </w:rPr>
        <w:t>Beginners often do not know where to start: What solvents should they pull off the shelf to use to elute a TLC plate? Because of toxicity, cost, and flammability concerns, the common solvents are hexanes (or petroleum ethers, ligroin) and ethyl acetate (an ester). Diethyl ether can be used, but it is very flammable and volatile. Alcohols (methanol, ethanol) can be used. Acetic acid (a carboxylic acid) can be used, usually as a small percentage component of the system, since it is corrosive, non-volatile, very polar, and has irritating vapors. Acetone (a ketone) can be used. Methylene chloride (halogenated hydrocarbon) is a good solvent, but it is toxic and should be avoided whenever possible. If two solvents are equal in performance and toxicity, the more volatile solvent is preferred in column chromatography because it will be easier to remove from the desired compound after isolation from a column chromatography procedure.</w:t>
      </w:r>
    </w:p>
    <w:p w:rsidR="00464AA7" w:rsidRPr="00464AA7" w:rsidRDefault="00464AA7" w:rsidP="00464AA7">
      <w:pPr>
        <w:spacing w:before="100" w:beforeAutospacing="1" w:after="100" w:afterAutospacing="1" w:line="240" w:lineRule="auto"/>
        <w:rPr>
          <w:rFonts w:ascii="Tahoma" w:eastAsia="Times New Roman" w:hAnsi="Tahoma" w:cs="Tahoma"/>
          <w:sz w:val="24"/>
          <w:szCs w:val="24"/>
        </w:rPr>
      </w:pPr>
      <w:r w:rsidRPr="00464AA7">
        <w:rPr>
          <w:rFonts w:ascii="Tahoma" w:eastAsia="Times New Roman" w:hAnsi="Tahoma" w:cs="Tahoma"/>
          <w:sz w:val="24"/>
          <w:szCs w:val="24"/>
        </w:rPr>
        <w:t>Ask the lab instructor what solvents are available and advisable. Then, mix a non-polar solvent (hexanes, a mixture of 6-carbon alkanes) with a polar solvent (ethyl acetate or acetone) in varying percent combinations to make solvent systems of greater and lesser polarity. The charts below should help you in your solvent selection. Download the pdf file (linked below the charts) for a printable version to keep for ready reference.</w:t>
      </w:r>
      <w:bookmarkStart w:id="0" w:name="elutioncharts"/>
      <w:bookmarkEnd w:id="0"/>
    </w:p>
    <w:p w:rsidR="00464AA7" w:rsidRPr="00464AA7" w:rsidRDefault="003D0053" w:rsidP="00464AA7">
      <w:pPr>
        <w:spacing w:before="100" w:beforeAutospacing="1" w:after="100" w:afterAutospacing="1" w:line="240" w:lineRule="auto"/>
        <w:jc w:val="center"/>
        <w:rPr>
          <w:rFonts w:ascii="Tahoma" w:eastAsia="Times New Roman" w:hAnsi="Tahoma" w:cs="Tahoma"/>
          <w:sz w:val="24"/>
          <w:szCs w:val="24"/>
        </w:rPr>
      </w:pPr>
      <w:r w:rsidRPr="003D0053">
        <w:rPr>
          <w:rFonts w:ascii="Tahoma" w:eastAsia="Times New Roman" w:hAnsi="Tahoma" w:cs="Tahom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3.45pt;height:170.35pt"/>
        </w:pict>
      </w:r>
    </w:p>
    <w:p w:rsidR="00464AA7" w:rsidRPr="00464AA7" w:rsidRDefault="003D0053" w:rsidP="00464AA7">
      <w:pPr>
        <w:spacing w:before="100" w:beforeAutospacing="1" w:after="100" w:afterAutospacing="1" w:line="240" w:lineRule="auto"/>
        <w:jc w:val="center"/>
        <w:rPr>
          <w:rFonts w:ascii="Tahoma" w:eastAsia="Times New Roman" w:hAnsi="Tahoma" w:cs="Tahoma"/>
          <w:sz w:val="24"/>
          <w:szCs w:val="24"/>
        </w:rPr>
      </w:pPr>
      <w:r w:rsidRPr="003D0053">
        <w:rPr>
          <w:rFonts w:ascii="Tahoma" w:eastAsia="Times New Roman" w:hAnsi="Tahoma" w:cs="Tahoma"/>
          <w:sz w:val="24"/>
          <w:szCs w:val="24"/>
        </w:rPr>
        <w:pict>
          <v:shape id="_x0000_i1026" type="#_x0000_t75" alt="" style="width:341.25pt;height:131.3pt"/>
        </w:pict>
      </w:r>
    </w:p>
    <w:p w:rsidR="00464AA7" w:rsidRPr="00464AA7" w:rsidRDefault="00464AA7" w:rsidP="00464AA7">
      <w:pPr>
        <w:spacing w:before="100" w:beforeAutospacing="1" w:after="100" w:afterAutospacing="1" w:line="240" w:lineRule="auto"/>
        <w:rPr>
          <w:rFonts w:ascii="Tahoma" w:eastAsia="Times New Roman" w:hAnsi="Tahoma" w:cs="Tahoma"/>
          <w:sz w:val="24"/>
          <w:szCs w:val="24"/>
        </w:rPr>
      </w:pPr>
      <w:r w:rsidRPr="00464AA7">
        <w:rPr>
          <w:rFonts w:ascii="Tahoma" w:eastAsia="Times New Roman" w:hAnsi="Tahoma" w:cs="Tahoma"/>
          <w:b/>
          <w:bCs/>
          <w:sz w:val="24"/>
          <w:szCs w:val="24"/>
        </w:rPr>
        <w:t>Download:</w:t>
      </w:r>
      <w:r w:rsidRPr="00464AA7">
        <w:rPr>
          <w:rFonts w:ascii="Tahoma" w:eastAsia="Times New Roman" w:hAnsi="Tahoma" w:cs="Tahoma"/>
          <w:sz w:val="24"/>
          <w:szCs w:val="24"/>
        </w:rPr>
        <w:t xml:space="preserve"> Expected eluting order of organic classes and eluting power of solvents, </w:t>
      </w:r>
      <w:hyperlink r:id="rId10" w:history="1">
        <w:r w:rsidRPr="00464AA7">
          <w:rPr>
            <w:rFonts w:ascii="Tahoma" w:eastAsia="Times New Roman" w:hAnsi="Tahoma" w:cs="Tahoma"/>
            <w:color w:val="0000FF"/>
            <w:sz w:val="24"/>
            <w:szCs w:val="24"/>
            <w:u w:val="single"/>
          </w:rPr>
          <w:t>PDF file</w:t>
        </w:r>
      </w:hyperlink>
      <w:r w:rsidRPr="00464AA7">
        <w:rPr>
          <w:rFonts w:ascii="Tahoma" w:eastAsia="Times New Roman" w:hAnsi="Tahoma" w:cs="Tahoma"/>
          <w:sz w:val="24"/>
          <w:szCs w:val="24"/>
        </w:rPr>
        <w:t>.</w:t>
      </w:r>
    </w:p>
    <w:p w:rsidR="00464AA7" w:rsidRPr="00464AA7" w:rsidRDefault="00464AA7" w:rsidP="00464AA7">
      <w:pPr>
        <w:spacing w:before="100" w:beforeAutospacing="1" w:after="100" w:afterAutospacing="1" w:line="240" w:lineRule="auto"/>
        <w:outlineLvl w:val="2"/>
        <w:rPr>
          <w:rFonts w:ascii="Tahoma" w:eastAsia="Times New Roman" w:hAnsi="Tahoma" w:cs="Tahoma"/>
          <w:b/>
          <w:bCs/>
          <w:sz w:val="27"/>
          <w:szCs w:val="27"/>
        </w:rPr>
      </w:pPr>
      <w:r w:rsidRPr="00464AA7">
        <w:rPr>
          <w:rFonts w:ascii="Tahoma" w:eastAsia="Times New Roman" w:hAnsi="Tahoma" w:cs="Tahoma"/>
          <w:b/>
          <w:bCs/>
          <w:sz w:val="27"/>
          <w:szCs w:val="27"/>
        </w:rPr>
        <w:lastRenderedPageBreak/>
        <w:t>References</w:t>
      </w:r>
      <w:bookmarkStart w:id="1" w:name="ref"/>
      <w:bookmarkEnd w:id="1"/>
    </w:p>
    <w:p w:rsidR="00464AA7" w:rsidRPr="00464AA7" w:rsidRDefault="00464AA7" w:rsidP="00464AA7">
      <w:pPr>
        <w:spacing w:before="100" w:beforeAutospacing="1" w:after="100" w:afterAutospacing="1" w:line="240" w:lineRule="auto"/>
        <w:rPr>
          <w:rFonts w:ascii="Tahoma" w:eastAsia="Times New Roman" w:hAnsi="Tahoma" w:cs="Tahoma"/>
          <w:sz w:val="24"/>
          <w:szCs w:val="24"/>
        </w:rPr>
      </w:pPr>
      <w:r w:rsidRPr="00464AA7">
        <w:rPr>
          <w:rFonts w:ascii="Tahoma" w:eastAsia="Times New Roman" w:hAnsi="Tahoma" w:cs="Tahoma"/>
          <w:sz w:val="24"/>
          <w:szCs w:val="24"/>
        </w:rPr>
        <w:t>The above discussion is intended to be informal, brief, and not all-inclusive. Please read the following references for detailed information on chromatography:</w:t>
      </w:r>
    </w:p>
    <w:p w:rsidR="00464AA7" w:rsidRPr="00464AA7" w:rsidRDefault="00464AA7" w:rsidP="00464AA7">
      <w:pPr>
        <w:spacing w:before="100" w:beforeAutospacing="1" w:after="100" w:afterAutospacing="1" w:line="240" w:lineRule="auto"/>
        <w:ind w:left="720"/>
        <w:rPr>
          <w:rFonts w:ascii="Tahoma" w:eastAsia="Times New Roman" w:hAnsi="Tahoma" w:cs="Tahoma"/>
          <w:sz w:val="24"/>
          <w:szCs w:val="24"/>
        </w:rPr>
      </w:pPr>
      <w:r w:rsidRPr="00464AA7">
        <w:rPr>
          <w:rFonts w:ascii="Tahoma" w:eastAsia="Times New Roman" w:hAnsi="Tahoma" w:cs="Tahoma"/>
          <w:i/>
          <w:iCs/>
          <w:sz w:val="24"/>
          <w:szCs w:val="24"/>
        </w:rPr>
        <w:t>Handbook for Organic Chemistry Laboratory</w:t>
      </w:r>
      <w:r w:rsidRPr="00464AA7">
        <w:rPr>
          <w:rFonts w:ascii="Tahoma" w:eastAsia="Times New Roman" w:hAnsi="Tahoma" w:cs="Tahoma"/>
          <w:sz w:val="24"/>
          <w:szCs w:val="24"/>
        </w:rPr>
        <w:t>, CU Chemistry Department (available only at the CU Bookstore)</w:t>
      </w:r>
    </w:p>
    <w:p w:rsidR="00464AA7" w:rsidRPr="00464AA7" w:rsidRDefault="00464AA7" w:rsidP="00464AA7">
      <w:pPr>
        <w:spacing w:before="100" w:beforeAutospacing="1" w:after="100" w:afterAutospacing="1" w:line="240" w:lineRule="auto"/>
        <w:ind w:left="720"/>
        <w:rPr>
          <w:rFonts w:ascii="Tahoma" w:eastAsia="Times New Roman" w:hAnsi="Tahoma" w:cs="Tahoma"/>
          <w:sz w:val="24"/>
          <w:szCs w:val="24"/>
        </w:rPr>
      </w:pPr>
      <w:r w:rsidRPr="00464AA7">
        <w:rPr>
          <w:rFonts w:ascii="Tahoma" w:eastAsia="Times New Roman" w:hAnsi="Tahoma" w:cs="Tahoma"/>
          <w:i/>
          <w:iCs/>
          <w:sz w:val="24"/>
          <w:szCs w:val="24"/>
        </w:rPr>
        <w:t>Organic Laboratory Techniques</w:t>
      </w:r>
      <w:r w:rsidRPr="00464AA7">
        <w:rPr>
          <w:rFonts w:ascii="Tahoma" w:eastAsia="Times New Roman" w:hAnsi="Tahoma" w:cs="Tahoma"/>
          <w:sz w:val="24"/>
          <w:szCs w:val="24"/>
        </w:rPr>
        <w:t xml:space="preserve">, 3rd Ed., Fessenden, Fessenden, Feist, Brooks/Cole, 2000. </w:t>
      </w:r>
    </w:p>
    <w:p w:rsidR="00464AA7" w:rsidRPr="00464AA7" w:rsidRDefault="003D0053" w:rsidP="00464AA7">
      <w:pPr>
        <w:spacing w:before="100" w:beforeAutospacing="1" w:after="100" w:afterAutospacing="1" w:line="240" w:lineRule="auto"/>
        <w:jc w:val="center"/>
        <w:rPr>
          <w:rFonts w:ascii="Tahoma" w:eastAsia="Times New Roman" w:hAnsi="Tahoma" w:cs="Tahoma"/>
          <w:sz w:val="24"/>
          <w:szCs w:val="24"/>
        </w:rPr>
      </w:pPr>
      <w:r w:rsidRPr="003D0053">
        <w:rPr>
          <w:rFonts w:ascii="Tahoma" w:eastAsia="Times New Roman" w:hAnsi="Tahoma" w:cs="Tahoma"/>
          <w:sz w:val="24"/>
          <w:szCs w:val="24"/>
        </w:rPr>
        <w:pict>
          <v:shape id="_x0000_i1027" type="#_x0000_t75" alt="" style="width:516.15pt;height:24.85pt"/>
        </w:pict>
      </w:r>
    </w:p>
    <w:p w:rsidR="00464AA7" w:rsidRPr="00464AA7" w:rsidRDefault="00464AA7" w:rsidP="00464AA7">
      <w:pPr>
        <w:spacing w:before="100" w:beforeAutospacing="1" w:after="100" w:afterAutospacing="1" w:line="240" w:lineRule="auto"/>
        <w:jc w:val="center"/>
        <w:rPr>
          <w:rFonts w:ascii="Tahoma" w:eastAsia="Times New Roman" w:hAnsi="Tahoma" w:cs="Tahoma"/>
          <w:sz w:val="24"/>
          <w:szCs w:val="24"/>
        </w:rPr>
      </w:pPr>
      <w:r w:rsidRPr="00464AA7">
        <w:rPr>
          <w:rFonts w:ascii="Tahoma" w:eastAsia="Times New Roman" w:hAnsi="Tahoma" w:cs="Tahoma"/>
          <w:sz w:val="24"/>
          <w:szCs w:val="24"/>
        </w:rPr>
        <w:t>Copyright information: Original content © University of Colorado, Boulder, Chemistry and Biochemistry Department, 2011. The information on these pages is available for academic use without restriction.</w:t>
      </w:r>
    </w:p>
    <w:tbl>
      <w:tblPr>
        <w:tblW w:w="0" w:type="auto"/>
        <w:jc w:val="center"/>
        <w:tblCellSpacing w:w="45" w:type="dxa"/>
        <w:tblCellMar>
          <w:left w:w="0" w:type="dxa"/>
          <w:right w:w="0" w:type="dxa"/>
        </w:tblCellMar>
        <w:tblLook w:val="04A0"/>
      </w:tblPr>
      <w:tblGrid>
        <w:gridCol w:w="1483"/>
        <w:gridCol w:w="5358"/>
        <w:gridCol w:w="2365"/>
      </w:tblGrid>
      <w:tr w:rsidR="00464AA7" w:rsidRPr="00464AA7" w:rsidTr="00464AA7">
        <w:trPr>
          <w:tblCellSpacing w:w="45" w:type="dxa"/>
          <w:jc w:val="center"/>
        </w:trPr>
        <w:tc>
          <w:tcPr>
            <w:tcW w:w="0" w:type="auto"/>
            <w:vAlign w:val="center"/>
            <w:hideMark/>
          </w:tcPr>
          <w:p w:rsidR="00464AA7" w:rsidRPr="00464AA7" w:rsidRDefault="003D0053" w:rsidP="00464AA7">
            <w:pPr>
              <w:spacing w:after="0" w:line="240" w:lineRule="auto"/>
              <w:rPr>
                <w:rFonts w:ascii="Tahoma" w:eastAsia="Times New Roman" w:hAnsi="Tahoma" w:cs="Tahoma"/>
                <w:sz w:val="24"/>
                <w:szCs w:val="24"/>
              </w:rPr>
            </w:pPr>
            <w:hyperlink r:id="rId11" w:history="1">
              <w:r w:rsidRPr="003D0053">
                <w:rPr>
                  <w:rFonts w:ascii="Tahoma" w:eastAsia="Times New Roman" w:hAnsi="Tahoma" w:cs="Tahoma"/>
                  <w:color w:val="0000FF"/>
                  <w:sz w:val="24"/>
                  <w:szCs w:val="24"/>
                </w:rPr>
                <w:pict>
                  <v:shape id="_x0000_i1028" type="#_x0000_t75" alt="" href="http://orgchem.colorado.edu/courses/lab.html" style="width:67.45pt;height:36.5pt" o:button="t"/>
                </w:pict>
              </w:r>
            </w:hyperlink>
          </w:p>
        </w:tc>
        <w:tc>
          <w:tcPr>
            <w:tcW w:w="0" w:type="auto"/>
            <w:vAlign w:val="center"/>
            <w:hideMark/>
          </w:tcPr>
          <w:p w:rsidR="00464AA7" w:rsidRPr="00464AA7" w:rsidRDefault="003D0053" w:rsidP="00464AA7">
            <w:pPr>
              <w:spacing w:before="100" w:beforeAutospacing="1" w:after="100" w:afterAutospacing="1" w:line="240" w:lineRule="auto"/>
              <w:jc w:val="center"/>
              <w:rPr>
                <w:rFonts w:ascii="Tahoma" w:eastAsia="Times New Roman" w:hAnsi="Tahoma" w:cs="Tahoma"/>
                <w:sz w:val="24"/>
                <w:szCs w:val="24"/>
              </w:rPr>
            </w:pPr>
            <w:hyperlink r:id="rId12" w:history="1">
              <w:r w:rsidR="00464AA7" w:rsidRPr="00464AA7">
                <w:rPr>
                  <w:rFonts w:ascii="Tahoma" w:eastAsia="Times New Roman" w:hAnsi="Tahoma" w:cs="Tahoma"/>
                  <w:color w:val="0000FF"/>
                  <w:sz w:val="24"/>
                  <w:szCs w:val="24"/>
                  <w:u w:val="single"/>
                </w:rPr>
                <w:t>Lecture Courses</w:t>
              </w:r>
            </w:hyperlink>
            <w:r w:rsidR="00464AA7" w:rsidRPr="00464AA7">
              <w:rPr>
                <w:rFonts w:ascii="Tahoma" w:eastAsia="Times New Roman" w:hAnsi="Tahoma" w:cs="Tahoma"/>
                <w:sz w:val="24"/>
                <w:szCs w:val="24"/>
              </w:rPr>
              <w:t xml:space="preserve"> | </w:t>
            </w:r>
            <w:hyperlink r:id="rId13" w:history="1">
              <w:r w:rsidR="00464AA7" w:rsidRPr="00464AA7">
                <w:rPr>
                  <w:rFonts w:ascii="Tahoma" w:eastAsia="Times New Roman" w:hAnsi="Tahoma" w:cs="Tahoma"/>
                  <w:color w:val="0000FF"/>
                  <w:sz w:val="24"/>
                  <w:szCs w:val="24"/>
                  <w:u w:val="single"/>
                </w:rPr>
                <w:t>Lab Courses</w:t>
              </w:r>
            </w:hyperlink>
            <w:r w:rsidR="00464AA7" w:rsidRPr="00464AA7">
              <w:rPr>
                <w:rFonts w:ascii="Tahoma" w:eastAsia="Times New Roman" w:hAnsi="Tahoma" w:cs="Tahoma"/>
                <w:sz w:val="24"/>
                <w:szCs w:val="24"/>
              </w:rPr>
              <w:t xml:space="preserve"> | </w:t>
            </w:r>
            <w:hyperlink r:id="rId14" w:history="1">
              <w:r w:rsidR="00464AA7" w:rsidRPr="00464AA7">
                <w:rPr>
                  <w:rFonts w:ascii="Tahoma" w:eastAsia="Times New Roman" w:hAnsi="Tahoma" w:cs="Tahoma"/>
                  <w:color w:val="0000FF"/>
                  <w:sz w:val="24"/>
                  <w:szCs w:val="24"/>
                  <w:u w:val="single"/>
                </w:rPr>
                <w:t>Organic Chemistry Lab Topics</w:t>
              </w:r>
            </w:hyperlink>
            <w:r w:rsidR="00464AA7" w:rsidRPr="00464AA7">
              <w:rPr>
                <w:rFonts w:ascii="Tahoma" w:eastAsia="Times New Roman" w:hAnsi="Tahoma" w:cs="Tahoma"/>
                <w:sz w:val="24"/>
                <w:szCs w:val="24"/>
              </w:rPr>
              <w:t xml:space="preserve"> | </w:t>
            </w:r>
            <w:hyperlink r:id="rId15" w:history="1">
              <w:r w:rsidR="00464AA7" w:rsidRPr="00464AA7">
                <w:rPr>
                  <w:rFonts w:ascii="Tahoma" w:eastAsia="Times New Roman" w:hAnsi="Tahoma" w:cs="Tahoma"/>
                  <w:color w:val="0000FF"/>
                  <w:sz w:val="24"/>
                  <w:szCs w:val="24"/>
                  <w:u w:val="single"/>
                </w:rPr>
                <w:t>Links</w:t>
              </w:r>
            </w:hyperlink>
          </w:p>
          <w:p w:rsidR="00464AA7" w:rsidRPr="00464AA7" w:rsidRDefault="003D0053" w:rsidP="00464AA7">
            <w:pPr>
              <w:spacing w:before="100" w:beforeAutospacing="1" w:after="100" w:afterAutospacing="1" w:line="240" w:lineRule="auto"/>
              <w:jc w:val="center"/>
              <w:rPr>
                <w:rFonts w:ascii="Tahoma" w:eastAsia="Times New Roman" w:hAnsi="Tahoma" w:cs="Tahoma"/>
                <w:sz w:val="24"/>
                <w:szCs w:val="24"/>
              </w:rPr>
            </w:pPr>
            <w:hyperlink r:id="rId16" w:history="1">
              <w:r w:rsidR="00464AA7" w:rsidRPr="00464AA7">
                <w:rPr>
                  <w:rFonts w:ascii="Tahoma" w:eastAsia="Times New Roman" w:hAnsi="Tahoma" w:cs="Tahoma"/>
                  <w:i/>
                  <w:iCs/>
                  <w:color w:val="0000FF"/>
                  <w:sz w:val="24"/>
                  <w:szCs w:val="24"/>
                  <w:u w:val="single"/>
                </w:rPr>
                <w:t>email the Director</w:t>
              </w:r>
            </w:hyperlink>
          </w:p>
        </w:tc>
        <w:tc>
          <w:tcPr>
            <w:tcW w:w="0" w:type="auto"/>
            <w:vAlign w:val="center"/>
            <w:hideMark/>
          </w:tcPr>
          <w:p w:rsidR="00464AA7" w:rsidRPr="00464AA7" w:rsidRDefault="003D0053" w:rsidP="00464AA7">
            <w:pPr>
              <w:spacing w:after="0" w:line="240" w:lineRule="auto"/>
              <w:rPr>
                <w:rFonts w:ascii="Tahoma" w:eastAsia="Times New Roman" w:hAnsi="Tahoma" w:cs="Tahoma"/>
                <w:sz w:val="24"/>
                <w:szCs w:val="24"/>
              </w:rPr>
            </w:pPr>
            <w:hyperlink r:id="rId17" w:history="1">
              <w:r w:rsidRPr="003D0053">
                <w:rPr>
                  <w:rFonts w:ascii="Tahoma" w:eastAsia="Times New Roman" w:hAnsi="Tahoma" w:cs="Tahoma"/>
                  <w:color w:val="0000FF"/>
                  <w:sz w:val="24"/>
                  <w:szCs w:val="24"/>
                </w:rPr>
                <w:pict>
                  <v:shape id="_x0000_i1029" type="#_x0000_t75" alt="" href="http://orgchem.colorado.edu/index.html" style="width:111.55pt;height:34.5pt" o:button="t"/>
                </w:pict>
              </w:r>
            </w:hyperlink>
          </w:p>
        </w:tc>
      </w:tr>
    </w:tbl>
    <w:p w:rsidR="00464AA7" w:rsidRPr="00464AA7" w:rsidRDefault="00464AA7" w:rsidP="00464AA7">
      <w:pPr>
        <w:spacing w:before="100" w:beforeAutospacing="1" w:after="100" w:afterAutospacing="1" w:line="240" w:lineRule="auto"/>
        <w:rPr>
          <w:rFonts w:ascii="Tahoma" w:eastAsia="Times New Roman" w:hAnsi="Tahoma" w:cs="Tahoma"/>
          <w:sz w:val="24"/>
          <w:szCs w:val="24"/>
        </w:rPr>
      </w:pPr>
      <w:r w:rsidRPr="00464AA7">
        <w:rPr>
          <w:rFonts w:ascii="Tahoma" w:eastAsia="Times New Roman" w:hAnsi="Tahoma" w:cs="Tahoma"/>
          <w:sz w:val="24"/>
          <w:szCs w:val="24"/>
        </w:rPr>
        <w:t> </w:t>
      </w:r>
    </w:p>
    <w:p w:rsidR="004549D6" w:rsidRDefault="004549D6"/>
    <w:sectPr w:rsidR="004549D6" w:rsidSect="004549D6">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4E6" w:rsidRDefault="008B74E6" w:rsidP="007F5F09">
      <w:pPr>
        <w:spacing w:after="0" w:line="240" w:lineRule="auto"/>
      </w:pPr>
      <w:r>
        <w:separator/>
      </w:r>
    </w:p>
  </w:endnote>
  <w:endnote w:type="continuationSeparator" w:id="1">
    <w:p w:rsidR="008B74E6" w:rsidRDefault="008B74E6" w:rsidP="007F5F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00"/>
    <w:family w:val="roman"/>
    <w:pitch w:val="variable"/>
    <w:sig w:usb0="0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F09" w:rsidRDefault="007F5F0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F09" w:rsidRDefault="007F5F0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F09" w:rsidRDefault="007F5F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4E6" w:rsidRDefault="008B74E6" w:rsidP="007F5F09">
      <w:pPr>
        <w:spacing w:after="0" w:line="240" w:lineRule="auto"/>
      </w:pPr>
      <w:r>
        <w:separator/>
      </w:r>
    </w:p>
  </w:footnote>
  <w:footnote w:type="continuationSeparator" w:id="1">
    <w:p w:rsidR="008B74E6" w:rsidRDefault="008B74E6" w:rsidP="007F5F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F09" w:rsidRDefault="007F5F0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F09" w:rsidRDefault="007F5F0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F09" w:rsidRDefault="007F5F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3D43F0"/>
    <w:multiLevelType w:val="multilevel"/>
    <w:tmpl w:val="1BBC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footnotePr>
    <w:footnote w:id="0"/>
    <w:footnote w:id="1"/>
  </w:footnotePr>
  <w:endnotePr>
    <w:endnote w:id="0"/>
    <w:endnote w:id="1"/>
  </w:endnotePr>
  <w:compat>
    <w:applyBreakingRules/>
  </w:compat>
  <w:rsids>
    <w:rsidRoot w:val="00464AA7"/>
    <w:rsid w:val="000779A6"/>
    <w:rsid w:val="00154DF1"/>
    <w:rsid w:val="001C2C2E"/>
    <w:rsid w:val="00253A6B"/>
    <w:rsid w:val="003926C9"/>
    <w:rsid w:val="003C43C4"/>
    <w:rsid w:val="003D0053"/>
    <w:rsid w:val="004549D6"/>
    <w:rsid w:val="00464AA7"/>
    <w:rsid w:val="00572758"/>
    <w:rsid w:val="00581F78"/>
    <w:rsid w:val="005A6A9D"/>
    <w:rsid w:val="00771132"/>
    <w:rsid w:val="00797899"/>
    <w:rsid w:val="007F5F09"/>
    <w:rsid w:val="00867DF8"/>
    <w:rsid w:val="00885110"/>
    <w:rsid w:val="008B74E6"/>
    <w:rsid w:val="009C06A0"/>
    <w:rsid w:val="00A205EF"/>
    <w:rsid w:val="00A33842"/>
    <w:rsid w:val="00B93ADC"/>
    <w:rsid w:val="00C17D4E"/>
    <w:rsid w:val="00E864AD"/>
    <w:rsid w:val="00F47F8E"/>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9D6"/>
  </w:style>
  <w:style w:type="paragraph" w:styleId="Heading3">
    <w:name w:val="heading 3"/>
    <w:basedOn w:val="Normal"/>
    <w:link w:val="Heading3Char"/>
    <w:uiPriority w:val="9"/>
    <w:qFormat/>
    <w:rsid w:val="00464AA7"/>
    <w:pPr>
      <w:spacing w:before="100" w:beforeAutospacing="1" w:after="100" w:afterAutospacing="1" w:line="240" w:lineRule="auto"/>
      <w:outlineLvl w:val="2"/>
    </w:pPr>
    <w:rPr>
      <w:rFonts w:ascii="Tahoma" w:eastAsia="Times New Roman" w:hAnsi="Tahoma" w:cs="Tahom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4AA7"/>
    <w:rPr>
      <w:rFonts w:ascii="Tahoma" w:eastAsia="Times New Roman" w:hAnsi="Tahoma" w:cs="Tahoma"/>
      <w:b/>
      <w:bCs/>
      <w:sz w:val="27"/>
      <w:szCs w:val="27"/>
    </w:rPr>
  </w:style>
  <w:style w:type="paragraph" w:styleId="NormalWeb">
    <w:name w:val="Normal (Web)"/>
    <w:basedOn w:val="Normal"/>
    <w:uiPriority w:val="99"/>
    <w:unhideWhenUsed/>
    <w:rsid w:val="00464AA7"/>
    <w:pPr>
      <w:spacing w:before="100" w:beforeAutospacing="1" w:after="100" w:afterAutospacing="1" w:line="240" w:lineRule="auto"/>
    </w:pPr>
    <w:rPr>
      <w:rFonts w:ascii="Tahoma" w:eastAsia="Times New Roman" w:hAnsi="Tahoma" w:cs="Tahoma"/>
      <w:sz w:val="24"/>
      <w:szCs w:val="24"/>
    </w:rPr>
  </w:style>
  <w:style w:type="character" w:styleId="Hyperlink">
    <w:name w:val="Hyperlink"/>
    <w:basedOn w:val="DefaultParagraphFont"/>
    <w:uiPriority w:val="99"/>
    <w:semiHidden/>
    <w:unhideWhenUsed/>
    <w:rsid w:val="00464AA7"/>
    <w:rPr>
      <w:color w:val="0000FF"/>
      <w:u w:val="single"/>
    </w:rPr>
  </w:style>
  <w:style w:type="paragraph" w:styleId="Header">
    <w:name w:val="header"/>
    <w:basedOn w:val="Normal"/>
    <w:link w:val="HeaderChar"/>
    <w:uiPriority w:val="99"/>
    <w:semiHidden/>
    <w:unhideWhenUsed/>
    <w:rsid w:val="007F5F0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5F09"/>
  </w:style>
  <w:style w:type="paragraph" w:styleId="Footer">
    <w:name w:val="footer"/>
    <w:basedOn w:val="Normal"/>
    <w:link w:val="FooterChar"/>
    <w:uiPriority w:val="99"/>
    <w:semiHidden/>
    <w:unhideWhenUsed/>
    <w:rsid w:val="007F5F0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F5F09"/>
  </w:style>
</w:styles>
</file>

<file path=word/webSettings.xml><?xml version="1.0" encoding="utf-8"?>
<w:webSettings xmlns:r="http://schemas.openxmlformats.org/officeDocument/2006/relationships" xmlns:w="http://schemas.openxmlformats.org/wordprocessingml/2006/main">
  <w:divs>
    <w:div w:id="155165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gchem.colorado.edu/hndbksupport/colchrom/colchrom.html" TargetMode="External"/><Relationship Id="rId13" Type="http://schemas.openxmlformats.org/officeDocument/2006/relationships/hyperlink" Target="http://orgchem.colorado.edu/courses/lab.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orgchem.colorado.edu/hndbksupport/TLC/TLC.html" TargetMode="External"/><Relationship Id="rId12" Type="http://schemas.openxmlformats.org/officeDocument/2006/relationships/hyperlink" Target="http://orgchem.colorado.edu/courses/lecture.html" TargetMode="External"/><Relationship Id="rId17" Type="http://schemas.openxmlformats.org/officeDocument/2006/relationships/hyperlink" Target="http://orgchem.colorado.edu/index.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jacqueline.richardson@colorado.edu"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rgchem.colorado.edu/courses/lab.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orgchem.colorado.edu/links.html" TargetMode="External"/><Relationship Id="rId23" Type="http://schemas.openxmlformats.org/officeDocument/2006/relationships/footer" Target="footer3.xml"/><Relationship Id="rId10" Type="http://schemas.openxmlformats.org/officeDocument/2006/relationships/hyperlink" Target="http://orgchem.colorado.edu/hndbksupport/images/polarity.pdf"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orgchem.colorado.edu/hndbksupport/GC/GC.html" TargetMode="External"/><Relationship Id="rId14" Type="http://schemas.openxmlformats.org/officeDocument/2006/relationships/hyperlink" Target="http://orgchem.colorado.edu/hndbksupport/ochemlabtech.html"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1184</Words>
  <Characters>6751</Characters>
  <Application>Microsoft Office Word</Application>
  <DocSecurity>0</DocSecurity>
  <Lines>56</Lines>
  <Paragraphs>15</Paragraphs>
  <ScaleCrop>false</ScaleCrop>
  <Company/>
  <LinksUpToDate>false</LinksUpToDate>
  <CharactersWithSpaces>7920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MoZarD</dc:creator>
  <cp:keywords/>
  <dc:description/>
  <cp:lastModifiedBy>MoZarD</cp:lastModifiedBy>
  <cp:revision>3</cp:revision>
  <dcterms:created xsi:type="dcterms:W3CDTF">2011-11-10T03:34:00Z</dcterms:created>
  <dcterms:modified xsi:type="dcterms:W3CDTF">2011-11-10T07:22:00Z</dcterms:modified>
</cp:coreProperties>
</file>