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741" w:rsidRDefault="00E60741" w:rsidP="00E60741">
      <w:pPr>
        <w:jc w:val="center"/>
        <w:rPr>
          <w:b/>
          <w:sz w:val="32"/>
          <w:szCs w:val="32"/>
          <w:u w:val="single"/>
          <w:lang w:val="en-GB"/>
        </w:rPr>
      </w:pPr>
      <w:smartTag w:uri="urn:schemas-microsoft-com:office:smarttags" w:element="place">
        <w:smartTag w:uri="urn:schemas-microsoft-com:office:smarttags" w:element="PlaceName">
          <w:r>
            <w:rPr>
              <w:b/>
              <w:sz w:val="32"/>
              <w:szCs w:val="32"/>
              <w:u w:val="single"/>
              <w:lang w:val="en-GB"/>
            </w:rPr>
            <w:t>KWAME</w:t>
          </w:r>
        </w:smartTag>
        <w:r>
          <w:rPr>
            <w:b/>
            <w:sz w:val="32"/>
            <w:szCs w:val="32"/>
            <w:u w:val="single"/>
            <w:lang w:val="en-GB"/>
          </w:rPr>
          <w:t xml:space="preserve"> </w:t>
        </w:r>
        <w:smartTag w:uri="urn:schemas-microsoft-com:office:smarttags" w:element="PlaceName">
          <w:r>
            <w:rPr>
              <w:b/>
              <w:sz w:val="32"/>
              <w:szCs w:val="32"/>
              <w:u w:val="single"/>
              <w:lang w:val="en-GB"/>
            </w:rPr>
            <w:t>NKRUMAH</w:t>
          </w:r>
        </w:smartTag>
        <w:r>
          <w:rPr>
            <w:b/>
            <w:sz w:val="32"/>
            <w:szCs w:val="32"/>
            <w:u w:val="single"/>
            <w:lang w:val="en-GB"/>
          </w:rPr>
          <w:t xml:space="preserve"> </w:t>
        </w:r>
        <w:smartTag w:uri="urn:schemas-microsoft-com:office:smarttags" w:element="PlaceType">
          <w:r>
            <w:rPr>
              <w:b/>
              <w:sz w:val="32"/>
              <w:szCs w:val="32"/>
              <w:u w:val="single"/>
              <w:lang w:val="en-GB"/>
            </w:rPr>
            <w:t>UNIVERSITY</w:t>
          </w:r>
        </w:smartTag>
      </w:smartTag>
      <w:r>
        <w:rPr>
          <w:b/>
          <w:sz w:val="32"/>
          <w:szCs w:val="32"/>
          <w:u w:val="single"/>
          <w:lang w:val="en-GB"/>
        </w:rPr>
        <w:t xml:space="preserve"> OF SCIENCE AND TECHNOLOGY </w:t>
      </w:r>
    </w:p>
    <w:p w:rsidR="00E60741" w:rsidRDefault="00E60741" w:rsidP="00E60741">
      <w:pPr>
        <w:jc w:val="center"/>
        <w:rPr>
          <w:b/>
          <w:sz w:val="32"/>
          <w:szCs w:val="32"/>
          <w:u w:val="single"/>
          <w:lang w:val="en-GB"/>
        </w:rPr>
      </w:pPr>
    </w:p>
    <w:p w:rsidR="00E60741" w:rsidRDefault="00E60741" w:rsidP="00E60741">
      <w:pPr>
        <w:jc w:val="center"/>
        <w:outlineLvl w:val="0"/>
        <w:rPr>
          <w:b/>
          <w:sz w:val="32"/>
          <w:szCs w:val="32"/>
          <w:u w:val="single"/>
          <w:lang w:val="en-GB"/>
        </w:rPr>
      </w:pPr>
      <w:smartTag w:uri="urn:schemas-microsoft-com:office:smarttags" w:element="place">
        <w:smartTag w:uri="urn:schemas-microsoft-com:office:smarttags" w:element="PlaceType">
          <w:r>
            <w:rPr>
              <w:b/>
              <w:sz w:val="32"/>
              <w:szCs w:val="32"/>
              <w:u w:val="single"/>
              <w:lang w:val="en-GB"/>
            </w:rPr>
            <w:t>COLLEGE</w:t>
          </w:r>
        </w:smartTag>
        <w:r>
          <w:rPr>
            <w:b/>
            <w:sz w:val="32"/>
            <w:szCs w:val="32"/>
            <w:u w:val="single"/>
            <w:lang w:val="en-GB"/>
          </w:rPr>
          <w:t xml:space="preserve"> OF </w:t>
        </w:r>
        <w:smartTag w:uri="urn:schemas-microsoft-com:office:smarttags" w:element="PlaceName">
          <w:r>
            <w:rPr>
              <w:b/>
              <w:sz w:val="32"/>
              <w:szCs w:val="32"/>
              <w:u w:val="single"/>
              <w:lang w:val="en-GB"/>
            </w:rPr>
            <w:t>ENGINEERING</w:t>
          </w:r>
        </w:smartTag>
      </w:smartTag>
      <w:r>
        <w:rPr>
          <w:b/>
          <w:sz w:val="32"/>
          <w:szCs w:val="32"/>
          <w:u w:val="single"/>
          <w:lang w:val="en-GB"/>
        </w:rPr>
        <w:t xml:space="preserve"> </w:t>
      </w:r>
    </w:p>
    <w:p w:rsidR="00E60741" w:rsidRDefault="00E60741" w:rsidP="00E60741">
      <w:pPr>
        <w:jc w:val="center"/>
        <w:outlineLvl w:val="0"/>
        <w:rPr>
          <w:b/>
          <w:sz w:val="32"/>
          <w:szCs w:val="32"/>
          <w:u w:val="single"/>
          <w:lang w:val="en-GB"/>
        </w:rPr>
      </w:pPr>
      <w:r>
        <w:rPr>
          <w:b/>
          <w:sz w:val="32"/>
          <w:szCs w:val="32"/>
          <w:u w:val="single"/>
          <w:lang w:val="en-GB"/>
        </w:rPr>
        <w:t xml:space="preserve">DEPARTMENT OF CHEMICAL ENGINEERING </w:t>
      </w:r>
    </w:p>
    <w:p w:rsidR="00E60741" w:rsidRDefault="00E60741" w:rsidP="00E60741">
      <w:pPr>
        <w:jc w:val="center"/>
        <w:rPr>
          <w:b/>
          <w:sz w:val="32"/>
          <w:szCs w:val="32"/>
          <w:u w:val="single"/>
          <w:lang w:val="en-GB"/>
        </w:rPr>
      </w:pPr>
    </w:p>
    <w:p w:rsidR="00E60741" w:rsidRDefault="00E60741" w:rsidP="00E60741">
      <w:pPr>
        <w:jc w:val="center"/>
        <w:rPr>
          <w:b/>
          <w:sz w:val="32"/>
          <w:szCs w:val="32"/>
          <w:u w:val="single"/>
          <w:lang w:val="en-GB"/>
        </w:rPr>
      </w:pPr>
    </w:p>
    <w:p w:rsidR="00E60741" w:rsidRPr="00C8788C" w:rsidRDefault="00E60741" w:rsidP="00E60741">
      <w:pPr>
        <w:jc w:val="center"/>
        <w:outlineLvl w:val="0"/>
        <w:rPr>
          <w:b/>
          <w:sz w:val="32"/>
          <w:szCs w:val="32"/>
          <w:u w:val="single"/>
          <w:lang w:val="en-GB"/>
        </w:rPr>
      </w:pPr>
      <w:r>
        <w:rPr>
          <w:b/>
          <w:sz w:val="32"/>
          <w:szCs w:val="32"/>
          <w:u w:val="single"/>
          <w:lang w:val="en-GB"/>
        </w:rPr>
        <w:t xml:space="preserve">TITLE: ESTIMATION </w:t>
      </w:r>
      <w:proofErr w:type="gramStart"/>
      <w:r>
        <w:rPr>
          <w:b/>
          <w:sz w:val="32"/>
          <w:szCs w:val="32"/>
          <w:u w:val="single"/>
          <w:lang w:val="en-GB"/>
        </w:rPr>
        <w:t>OF  CALCIUM</w:t>
      </w:r>
      <w:proofErr w:type="gramEnd"/>
      <w:r>
        <w:rPr>
          <w:b/>
          <w:sz w:val="32"/>
          <w:szCs w:val="32"/>
          <w:u w:val="single"/>
          <w:lang w:val="en-GB"/>
        </w:rPr>
        <w:t xml:space="preserve"> WITH EDTA </w:t>
      </w:r>
    </w:p>
    <w:p w:rsidR="00E60741" w:rsidRPr="00E60741" w:rsidRDefault="00E60741" w:rsidP="00E60741">
      <w:pPr>
        <w:tabs>
          <w:tab w:val="left" w:pos="5055"/>
        </w:tabs>
        <w:rPr>
          <w:b/>
          <w:lang w:val="en-GB"/>
        </w:rPr>
      </w:pPr>
      <w:r w:rsidRPr="00E60741">
        <w:rPr>
          <w:b/>
          <w:lang w:val="en-GB"/>
        </w:rPr>
        <w:tab/>
      </w:r>
    </w:p>
    <w:p w:rsidR="00E60741" w:rsidRPr="00151238" w:rsidRDefault="00E60741" w:rsidP="00E60741">
      <w:pPr>
        <w:rPr>
          <w:b/>
          <w:lang w:val="en-GB"/>
        </w:rPr>
      </w:pPr>
      <w:r w:rsidRPr="00E60741">
        <w:rPr>
          <w:b/>
          <w:lang w:val="en-GB"/>
        </w:rPr>
        <w:tab/>
      </w:r>
      <w:r w:rsidRPr="00E60741">
        <w:rPr>
          <w:b/>
          <w:lang w:val="en-GB"/>
        </w:rPr>
        <w:tab/>
      </w:r>
      <w:r w:rsidRPr="00E60741">
        <w:rPr>
          <w:b/>
          <w:lang w:val="en-GB"/>
        </w:rPr>
        <w:tab/>
      </w:r>
      <w:r w:rsidRPr="00E60741">
        <w:rPr>
          <w:b/>
          <w:lang w:val="en-GB"/>
        </w:rPr>
        <w:tab/>
      </w:r>
      <w:r w:rsidRPr="00E60741">
        <w:rPr>
          <w:b/>
          <w:lang w:val="en-GB"/>
        </w:rPr>
        <w:tab/>
      </w:r>
      <w:r w:rsidRPr="00E60741">
        <w:rPr>
          <w:b/>
          <w:lang w:val="en-GB"/>
        </w:rPr>
        <w:tab/>
      </w:r>
      <w:r w:rsidRPr="00E60741">
        <w:rPr>
          <w:b/>
          <w:lang w:val="en-GB"/>
        </w:rPr>
        <w:tab/>
      </w:r>
      <w:r w:rsidRPr="00151238">
        <w:rPr>
          <w:b/>
          <w:lang w:val="en-GB"/>
        </w:rPr>
        <w:tab/>
      </w:r>
      <w:r w:rsidRPr="00151238">
        <w:rPr>
          <w:b/>
          <w:lang w:val="en-GB"/>
        </w:rPr>
        <w:tab/>
      </w:r>
      <w:r w:rsidRPr="00151238">
        <w:rPr>
          <w:b/>
          <w:lang w:val="en-GB"/>
        </w:rPr>
        <w:tab/>
        <w:t xml:space="preserve">                          </w:t>
      </w:r>
    </w:p>
    <w:p w:rsidR="00E60741" w:rsidRPr="00151238" w:rsidRDefault="00E60741" w:rsidP="00E60741">
      <w:pPr>
        <w:rPr>
          <w:b/>
          <w:lang w:val="en-GB"/>
        </w:rPr>
      </w:pPr>
    </w:p>
    <w:p w:rsidR="00E60741" w:rsidRPr="00151238" w:rsidRDefault="00E60741" w:rsidP="00E60741">
      <w:pPr>
        <w:ind w:left="2880"/>
        <w:rPr>
          <w:b/>
          <w:lang w:val="en-GB"/>
        </w:rPr>
      </w:pPr>
      <w:r>
        <w:rPr>
          <w:b/>
          <w:noProof/>
          <w:lang w:val="en-GB" w:eastAsia="en-GB"/>
        </w:rPr>
        <w:drawing>
          <wp:anchor distT="0" distB="0" distL="114300" distR="114300" simplePos="0" relativeHeight="251661312" behindDoc="1" locked="0" layoutInCell="1" allowOverlap="1">
            <wp:simplePos x="0" y="0"/>
            <wp:positionH relativeFrom="margin">
              <wp:posOffset>156210</wp:posOffset>
            </wp:positionH>
            <wp:positionV relativeFrom="paragraph">
              <wp:posOffset>-2808605</wp:posOffset>
            </wp:positionV>
            <wp:extent cx="6542405" cy="8755380"/>
            <wp:effectExtent l="19050" t="0" r="0" b="0"/>
            <wp:wrapNone/>
            <wp:docPr id="3" name="Picture 2" descr="K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UST LOGO"/>
                    <pic:cNvPicPr>
                      <a:picLocks noChangeAspect="1" noChangeArrowheads="1"/>
                    </pic:cNvPicPr>
                  </pic:nvPicPr>
                  <pic:blipFill>
                    <a:blip r:embed="rId5">
                      <a:lum bright="78000"/>
                    </a:blip>
                    <a:srcRect/>
                    <a:stretch>
                      <a:fillRect/>
                    </a:stretch>
                  </pic:blipFill>
                  <pic:spPr bwMode="auto">
                    <a:xfrm>
                      <a:off x="0" y="0"/>
                      <a:ext cx="6542405" cy="8755380"/>
                    </a:xfrm>
                    <a:prstGeom prst="rect">
                      <a:avLst/>
                    </a:prstGeom>
                    <a:noFill/>
                    <a:ln w="9525">
                      <a:noFill/>
                      <a:miter lim="800000"/>
                      <a:headEnd/>
                      <a:tailEnd/>
                    </a:ln>
                  </pic:spPr>
                </pic:pic>
              </a:graphicData>
            </a:graphic>
          </wp:anchor>
        </w:drawing>
      </w:r>
      <w:r>
        <w:rPr>
          <w:b/>
          <w:noProof/>
          <w:lang w:val="en-GB" w:eastAsia="en-GB"/>
        </w:rPr>
        <w:drawing>
          <wp:anchor distT="0" distB="0" distL="114300" distR="114300" simplePos="0" relativeHeight="251660288" behindDoc="0" locked="0" layoutInCell="1" allowOverlap="1">
            <wp:simplePos x="0" y="0"/>
            <wp:positionH relativeFrom="column">
              <wp:align>center</wp:align>
            </wp:positionH>
            <wp:positionV relativeFrom="paragraph">
              <wp:posOffset>96520</wp:posOffset>
            </wp:positionV>
            <wp:extent cx="3086100" cy="2900680"/>
            <wp:effectExtent l="19050" t="0" r="0" b="0"/>
            <wp:wrapNone/>
            <wp:docPr id="2" name="Picture 2" descr="K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UST LOGO"/>
                    <pic:cNvPicPr>
                      <a:picLocks noChangeAspect="1" noChangeArrowheads="1"/>
                    </pic:cNvPicPr>
                  </pic:nvPicPr>
                  <pic:blipFill>
                    <a:blip r:embed="rId5"/>
                    <a:srcRect/>
                    <a:stretch>
                      <a:fillRect/>
                    </a:stretch>
                  </pic:blipFill>
                  <pic:spPr bwMode="auto">
                    <a:xfrm>
                      <a:off x="0" y="0"/>
                      <a:ext cx="3086100" cy="2900680"/>
                    </a:xfrm>
                    <a:prstGeom prst="rect">
                      <a:avLst/>
                    </a:prstGeom>
                    <a:noFill/>
                    <a:ln w="9525">
                      <a:noFill/>
                      <a:miter lim="800000"/>
                      <a:headEnd/>
                      <a:tailEnd/>
                    </a:ln>
                  </pic:spPr>
                </pic:pic>
              </a:graphicData>
            </a:graphic>
          </wp:anchor>
        </w:drawing>
      </w:r>
    </w:p>
    <w:p w:rsidR="00E60741" w:rsidRPr="00151238" w:rsidRDefault="00E60741" w:rsidP="00E60741">
      <w:pPr>
        <w:ind w:left="2880"/>
        <w:rPr>
          <w:b/>
          <w:lang w:val="en-GB"/>
        </w:rPr>
      </w:pPr>
    </w:p>
    <w:p w:rsidR="00E60741" w:rsidRPr="00151238" w:rsidRDefault="00E60741" w:rsidP="00E60741">
      <w:pPr>
        <w:ind w:left="2880"/>
        <w:rPr>
          <w:b/>
          <w:lang w:val="en-GB"/>
        </w:rPr>
      </w:pPr>
    </w:p>
    <w:p w:rsidR="00E60741" w:rsidRPr="00151238" w:rsidRDefault="00E60741" w:rsidP="00E60741">
      <w:pPr>
        <w:ind w:left="2880"/>
        <w:rPr>
          <w:b/>
          <w:lang w:val="en-GB"/>
        </w:rPr>
      </w:pPr>
    </w:p>
    <w:p w:rsidR="00E60741" w:rsidRPr="00151238"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Default="00E60741" w:rsidP="00E60741">
      <w:pPr>
        <w:ind w:left="2880"/>
        <w:rPr>
          <w:b/>
          <w:lang w:val="en-GB"/>
        </w:rPr>
      </w:pPr>
    </w:p>
    <w:p w:rsidR="00E60741" w:rsidRPr="00151238" w:rsidRDefault="00E60741" w:rsidP="00E60741">
      <w:pPr>
        <w:ind w:left="2880"/>
        <w:outlineLvl w:val="0"/>
        <w:rPr>
          <w:b/>
          <w:lang w:val="en-GB"/>
        </w:rPr>
      </w:pPr>
      <w:r>
        <w:rPr>
          <w:b/>
          <w:lang w:val="en-GB"/>
        </w:rPr>
        <w:t>NAME: DONTOH NANA EDWARD</w:t>
      </w:r>
    </w:p>
    <w:p w:rsidR="00E60741" w:rsidRPr="00151238" w:rsidRDefault="00E60741" w:rsidP="00E60741">
      <w:pPr>
        <w:ind w:left="2160" w:firstLine="720"/>
        <w:outlineLvl w:val="0"/>
        <w:rPr>
          <w:b/>
          <w:lang w:val="en-GB"/>
        </w:rPr>
      </w:pPr>
      <w:r w:rsidRPr="00151238">
        <w:rPr>
          <w:b/>
          <w:lang w:val="en-GB"/>
        </w:rPr>
        <w:t>COURSE: BSC. CHEMICAL ENGINEERING</w:t>
      </w:r>
      <w:r>
        <w:rPr>
          <w:b/>
          <w:lang w:val="en-GB"/>
        </w:rPr>
        <w:t xml:space="preserve"> </w:t>
      </w:r>
    </w:p>
    <w:p w:rsidR="00E60741" w:rsidRPr="00151238" w:rsidRDefault="00E60741" w:rsidP="00E60741">
      <w:pPr>
        <w:ind w:left="2160" w:firstLine="720"/>
        <w:outlineLvl w:val="0"/>
        <w:rPr>
          <w:b/>
          <w:lang w:val="en-GB"/>
        </w:rPr>
      </w:pPr>
      <w:r>
        <w:rPr>
          <w:b/>
          <w:lang w:val="en-GB"/>
        </w:rPr>
        <w:t>YEAR: SECOND</w:t>
      </w:r>
      <w:r w:rsidRPr="00151238">
        <w:rPr>
          <w:b/>
          <w:lang w:val="en-GB"/>
        </w:rPr>
        <w:t xml:space="preserve"> YEAR</w:t>
      </w:r>
    </w:p>
    <w:p w:rsidR="00E60741" w:rsidRPr="00151238" w:rsidRDefault="00E60741" w:rsidP="00E60741">
      <w:pPr>
        <w:ind w:left="2160" w:firstLine="720"/>
        <w:outlineLvl w:val="0"/>
        <w:rPr>
          <w:b/>
          <w:lang w:val="en-GB"/>
        </w:rPr>
      </w:pPr>
      <w:r>
        <w:rPr>
          <w:b/>
          <w:lang w:val="en-GB"/>
        </w:rPr>
        <w:t>EXPERIMENT NO. : A.1.2.2.</w:t>
      </w:r>
    </w:p>
    <w:p w:rsidR="00E60741" w:rsidRPr="00151238" w:rsidRDefault="00E60741" w:rsidP="00E60741">
      <w:pPr>
        <w:ind w:left="2160" w:firstLine="720"/>
        <w:outlineLvl w:val="0"/>
        <w:rPr>
          <w:b/>
          <w:lang w:val="en-GB"/>
        </w:rPr>
      </w:pPr>
      <w:r w:rsidRPr="00151238">
        <w:rPr>
          <w:b/>
          <w:lang w:val="en-GB"/>
        </w:rPr>
        <w:t>I.D. NO:</w:t>
      </w:r>
      <w:r>
        <w:rPr>
          <w:b/>
          <w:lang w:val="en-GB"/>
        </w:rPr>
        <w:t xml:space="preserve"> 4736610</w:t>
      </w:r>
    </w:p>
    <w:p w:rsidR="00E60741" w:rsidRPr="00151238" w:rsidRDefault="00BA5692" w:rsidP="00E60741">
      <w:pPr>
        <w:ind w:left="2160" w:firstLine="720"/>
        <w:outlineLvl w:val="0"/>
        <w:rPr>
          <w:b/>
          <w:lang w:val="en-GB"/>
        </w:rPr>
      </w:pPr>
      <w:r>
        <w:rPr>
          <w:b/>
          <w:lang w:val="en-GB"/>
        </w:rPr>
        <w:t>DEMONSTRATOR</w:t>
      </w:r>
      <w:r w:rsidR="00E60741">
        <w:rPr>
          <w:b/>
          <w:lang w:val="en-GB"/>
        </w:rPr>
        <w:t>: JAMES KWAME KUSI</w:t>
      </w:r>
    </w:p>
    <w:p w:rsidR="00E60741" w:rsidRPr="00151238" w:rsidRDefault="00E60741" w:rsidP="00E60741">
      <w:pPr>
        <w:ind w:left="2160" w:firstLine="720"/>
        <w:rPr>
          <w:b/>
          <w:lang w:val="en-GB"/>
        </w:rPr>
      </w:pPr>
      <w:r>
        <w:rPr>
          <w:b/>
          <w:lang w:val="en-GB"/>
        </w:rPr>
        <w:t>DATE: 21</w:t>
      </w:r>
      <w:r>
        <w:rPr>
          <w:b/>
          <w:vertAlign w:val="superscript"/>
          <w:lang w:val="en-GB"/>
        </w:rPr>
        <w:t xml:space="preserve">ST </w:t>
      </w:r>
      <w:r>
        <w:rPr>
          <w:b/>
          <w:lang w:val="en-GB"/>
        </w:rPr>
        <w:t>MARCH, 2012</w:t>
      </w:r>
      <w:r w:rsidRPr="00151238">
        <w:rPr>
          <w:b/>
          <w:lang w:val="en-GB"/>
        </w:rPr>
        <w:t>.</w:t>
      </w:r>
    </w:p>
    <w:p w:rsidR="00E60741" w:rsidRDefault="00E60741" w:rsidP="00E60741">
      <w:pPr>
        <w:rPr>
          <w:b/>
          <w:lang w:val="en-GB"/>
        </w:rPr>
      </w:pPr>
    </w:p>
    <w:p w:rsidR="00E60741" w:rsidRDefault="00E60741" w:rsidP="00E60741">
      <w:pPr>
        <w:rPr>
          <w:b/>
          <w:lang w:val="en-GB"/>
        </w:rPr>
      </w:pPr>
    </w:p>
    <w:p w:rsidR="00E60741" w:rsidRDefault="00E60741" w:rsidP="00E60741">
      <w:pPr>
        <w:rPr>
          <w:b/>
          <w:lang w:val="en-GB"/>
        </w:rPr>
      </w:pPr>
    </w:p>
    <w:p w:rsidR="00E60741" w:rsidRDefault="00E60741" w:rsidP="00E60741">
      <w:pPr>
        <w:rPr>
          <w:b/>
          <w:lang w:val="en-GB"/>
        </w:rPr>
      </w:pPr>
    </w:p>
    <w:p w:rsidR="00E60741" w:rsidRDefault="00E60741" w:rsidP="00E60741">
      <w:pPr>
        <w:rPr>
          <w:b/>
          <w:lang w:val="en-GB"/>
        </w:rPr>
      </w:pPr>
    </w:p>
    <w:p w:rsidR="00E60741" w:rsidRDefault="00E60741" w:rsidP="00E60741">
      <w:pPr>
        <w:rPr>
          <w:b/>
          <w:lang w:val="en-GB"/>
        </w:rPr>
      </w:pPr>
    </w:p>
    <w:p w:rsidR="00E60741" w:rsidRDefault="00E60741" w:rsidP="00E60741">
      <w:pPr>
        <w:rPr>
          <w:b/>
          <w:lang w:val="en-GB"/>
        </w:rPr>
      </w:pPr>
    </w:p>
    <w:p w:rsidR="00E60741" w:rsidRDefault="00E60741" w:rsidP="00E60741">
      <w:pPr>
        <w:rPr>
          <w:b/>
          <w:lang w:val="en-GB"/>
        </w:rPr>
      </w:pPr>
    </w:p>
    <w:p w:rsidR="00E60741" w:rsidRDefault="00E60741" w:rsidP="00E60741">
      <w:pPr>
        <w:rPr>
          <w:b/>
          <w:lang w:val="en-GB"/>
        </w:rPr>
      </w:pPr>
    </w:p>
    <w:p w:rsidR="00E60741" w:rsidRDefault="00E60741" w:rsidP="00E60741">
      <w:pPr>
        <w:rPr>
          <w:b/>
          <w:lang w:val="en-GB"/>
        </w:rPr>
      </w:pPr>
      <w:r w:rsidRPr="00151238">
        <w:rPr>
          <w:b/>
          <w:lang w:val="en-GB"/>
        </w:rPr>
        <w:lastRenderedPageBreak/>
        <w:t>Aims and Objectives:</w:t>
      </w:r>
    </w:p>
    <w:p w:rsidR="00E60741" w:rsidRPr="00766735" w:rsidRDefault="00E60741" w:rsidP="00E60741">
      <w:pPr>
        <w:rPr>
          <w:lang w:val="en-GB"/>
        </w:rPr>
      </w:pPr>
      <w:r>
        <w:rPr>
          <w:lang w:val="en-GB"/>
        </w:rPr>
        <w:t xml:space="preserve">To determine the weight and percentage of the “available calcium’ in </w:t>
      </w:r>
      <w:proofErr w:type="gramStart"/>
      <w:r>
        <w:rPr>
          <w:lang w:val="en-GB"/>
        </w:rPr>
        <w:t>EDTA  using</w:t>
      </w:r>
      <w:proofErr w:type="gramEnd"/>
      <w:r>
        <w:rPr>
          <w:lang w:val="en-GB"/>
        </w:rPr>
        <w:t xml:space="preserve"> </w:t>
      </w:r>
      <w:proofErr w:type="spellStart"/>
      <w:r>
        <w:rPr>
          <w:lang w:val="en-GB"/>
        </w:rPr>
        <w:t>titrimetric</w:t>
      </w:r>
      <w:proofErr w:type="spellEnd"/>
      <w:r>
        <w:rPr>
          <w:lang w:val="en-GB"/>
        </w:rPr>
        <w:t xml:space="preserve"> analysis.</w:t>
      </w:r>
    </w:p>
    <w:p w:rsidR="00E60741" w:rsidRDefault="00E60741" w:rsidP="00E60741">
      <w:pPr>
        <w:rPr>
          <w:lang w:val="en-GB"/>
        </w:rPr>
      </w:pPr>
    </w:p>
    <w:p w:rsidR="00E60741" w:rsidRDefault="00E60741" w:rsidP="00E60741">
      <w:pPr>
        <w:rPr>
          <w:lang w:val="en-GB"/>
        </w:rPr>
      </w:pPr>
      <w:r w:rsidRPr="00151238">
        <w:rPr>
          <w:b/>
          <w:u w:val="single"/>
          <w:lang w:val="en-GB"/>
        </w:rPr>
        <w:t>INTRODUCTION</w:t>
      </w:r>
    </w:p>
    <w:p w:rsidR="000A71FF" w:rsidRDefault="000A71FF" w:rsidP="000A71FF">
      <w:r>
        <w:t>Ethylenediamminetetraacetic acid, more commonly known as EDTA belongs to a class of synthetic compounds known as polyaminocarboxylic acids.  Acting as a ligand that shows multiple coordination sites, EDTA forms very strong 1:1 stoichiometric complexes with all +2 and higher charged metal ions in aqueous solution.  </w:t>
      </w:r>
      <w:r>
        <w:br/>
      </w:r>
      <w:r>
        <w:rPr>
          <w:noProof/>
          <w:lang w:val="en-GB" w:eastAsia="en-GB"/>
        </w:rPr>
        <w:drawing>
          <wp:inline distT="0" distB="0" distL="0" distR="0">
            <wp:extent cx="7038975" cy="2047875"/>
            <wp:effectExtent l="19050" t="0" r="9525" b="0"/>
            <wp:docPr id="56" name="Picture 56" descr="C:\Users\Eddie\Desktop\Second Semester\Analytical Research Materials\CHEMISTRY 221 LABORATORY_files\polyaminocarboxylicaci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Eddie\Desktop\Second Semester\Analytical Research Materials\CHEMISTRY 221 LABORATORY_files\polyaminocarboxylicacids.gif"/>
                    <pic:cNvPicPr>
                      <a:picLocks noChangeAspect="1" noChangeArrowheads="1"/>
                    </pic:cNvPicPr>
                  </pic:nvPicPr>
                  <pic:blipFill>
                    <a:blip r:embed="rId6"/>
                    <a:srcRect/>
                    <a:stretch>
                      <a:fillRect/>
                    </a:stretch>
                  </pic:blipFill>
                  <pic:spPr bwMode="auto">
                    <a:xfrm>
                      <a:off x="0" y="0"/>
                      <a:ext cx="7038975" cy="2047875"/>
                    </a:xfrm>
                    <a:prstGeom prst="rect">
                      <a:avLst/>
                    </a:prstGeom>
                    <a:noFill/>
                    <a:ln w="9525">
                      <a:noFill/>
                      <a:miter lim="800000"/>
                      <a:headEnd/>
                      <a:tailEnd/>
                    </a:ln>
                  </pic:spPr>
                </pic:pic>
              </a:graphicData>
            </a:graphic>
          </wp:inline>
        </w:drawing>
      </w:r>
      <w:r>
        <w:br/>
        <w:t>EDTA contains six sites that can be protonated.  Since EDTA itself is quite insoluble in water, the disodium salt is normally used to make EDTA solutions.  To form the strongest complexes, EDTA solutions are usually buffered in a region that ensures that protonation reactions do not compete with the complexation reaction.  The important species in solution are generally H</w:t>
      </w:r>
      <w:r>
        <w:rPr>
          <w:vertAlign w:val="subscript"/>
        </w:rPr>
        <w:t>2</w:t>
      </w:r>
      <w:r>
        <w:t>Y</w:t>
      </w:r>
      <w:r>
        <w:rPr>
          <w:vertAlign w:val="superscript"/>
        </w:rPr>
        <w:t>2-</w:t>
      </w:r>
      <w:r>
        <w:t>   and HY</w:t>
      </w:r>
      <w:r>
        <w:rPr>
          <w:vertAlign w:val="superscript"/>
        </w:rPr>
        <w:t>3-</w:t>
      </w:r>
      <w:r>
        <w:t>.  Figure 15-4 in your text shows the ideal pH buffer ranges for the EDTA titration of various metal ions.</w:t>
      </w:r>
      <w:r>
        <w:br/>
      </w:r>
      <w:r>
        <w:rPr>
          <w:noProof/>
          <w:lang w:val="en-GB" w:eastAsia="en-GB"/>
        </w:rPr>
        <w:drawing>
          <wp:inline distT="0" distB="0" distL="0" distR="0">
            <wp:extent cx="4010025" cy="2028825"/>
            <wp:effectExtent l="0" t="0" r="0" b="0"/>
            <wp:docPr id="57" name="Picture 57" descr="C:\Users\Eddie\Desktop\Second Semester\Analytical Research Materials\CHEMISTRY 221 LABORATORY_files\EDTApKvalu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Eddie\Desktop\Second Semester\Analytical Research Materials\CHEMISTRY 221 LABORATORY_files\EDTApKvalues.gif"/>
                    <pic:cNvPicPr>
                      <a:picLocks noChangeAspect="1" noChangeArrowheads="1"/>
                    </pic:cNvPicPr>
                  </pic:nvPicPr>
                  <pic:blipFill>
                    <a:blip r:embed="rId7"/>
                    <a:srcRect/>
                    <a:stretch>
                      <a:fillRect/>
                    </a:stretch>
                  </pic:blipFill>
                  <pic:spPr bwMode="auto">
                    <a:xfrm>
                      <a:off x="0" y="0"/>
                      <a:ext cx="4010025" cy="2028825"/>
                    </a:xfrm>
                    <a:prstGeom prst="rect">
                      <a:avLst/>
                    </a:prstGeom>
                    <a:noFill/>
                    <a:ln w="9525">
                      <a:noFill/>
                      <a:miter lim="800000"/>
                      <a:headEnd/>
                      <a:tailEnd/>
                    </a:ln>
                  </pic:spPr>
                </pic:pic>
              </a:graphicData>
            </a:graphic>
          </wp:inline>
        </w:drawing>
      </w:r>
    </w:p>
    <w:p w:rsidR="00E60741" w:rsidRDefault="000A71FF" w:rsidP="00E60741">
      <w:pPr>
        <w:rPr>
          <w:vertAlign w:val="subscript"/>
        </w:rPr>
      </w:pPr>
      <w:r>
        <w:t>The analytical reaction in this experiment can be written as</w:t>
      </w:r>
      <w:proofErr w:type="gramStart"/>
      <w:r>
        <w:t>:</w:t>
      </w:r>
      <w:proofErr w:type="gramEnd"/>
      <w:r>
        <w:br/>
      </w:r>
      <w:r>
        <w:rPr>
          <w:rFonts w:ascii="Arial" w:hAnsi="Arial" w:cs="Arial"/>
          <w:b/>
          <w:bCs/>
          <w:color w:val="800000"/>
          <w:sz w:val="27"/>
          <w:szCs w:val="27"/>
        </w:rPr>
        <w:t>Ca</w:t>
      </w:r>
      <w:r>
        <w:rPr>
          <w:rFonts w:ascii="Arial" w:hAnsi="Arial" w:cs="Arial"/>
          <w:b/>
          <w:bCs/>
          <w:color w:val="800000"/>
          <w:sz w:val="27"/>
          <w:szCs w:val="27"/>
          <w:vertAlign w:val="superscript"/>
        </w:rPr>
        <w:t>2+</w:t>
      </w:r>
      <w:r>
        <w:rPr>
          <w:rFonts w:ascii="Arial" w:hAnsi="Arial" w:cs="Arial"/>
          <w:b/>
          <w:bCs/>
          <w:color w:val="800000"/>
          <w:sz w:val="27"/>
          <w:szCs w:val="27"/>
        </w:rPr>
        <w:t>  +  HY</w:t>
      </w:r>
      <w:r>
        <w:rPr>
          <w:rFonts w:ascii="Arial" w:hAnsi="Arial" w:cs="Arial"/>
          <w:b/>
          <w:bCs/>
          <w:color w:val="800000"/>
          <w:sz w:val="27"/>
          <w:szCs w:val="27"/>
          <w:vertAlign w:val="superscript"/>
        </w:rPr>
        <w:t>3-</w:t>
      </w:r>
      <w:r>
        <w:rPr>
          <w:rFonts w:ascii="Arial" w:hAnsi="Arial" w:cs="Arial"/>
          <w:b/>
          <w:bCs/>
          <w:color w:val="800000"/>
          <w:sz w:val="27"/>
          <w:szCs w:val="27"/>
        </w:rPr>
        <w:t xml:space="preserve">  </w:t>
      </w:r>
      <w:r>
        <w:rPr>
          <w:rFonts w:ascii="Arial" w:hAnsi="Arial" w:cs="Arial"/>
          <w:b/>
          <w:bCs/>
          <w:noProof/>
          <w:color w:val="800000"/>
          <w:sz w:val="27"/>
          <w:szCs w:val="27"/>
          <w:lang w:val="en-GB" w:eastAsia="en-GB"/>
        </w:rPr>
        <w:drawing>
          <wp:inline distT="0" distB="0" distL="0" distR="0">
            <wp:extent cx="285750" cy="190500"/>
            <wp:effectExtent l="0" t="0" r="0" b="0"/>
            <wp:docPr id="66" name="Picture 66" descr="C:\Users\Eddie\Desktop\Second Semester\Analytical Research Materials\CHEMISTRY 221 LABORATORY_files\arrowequildk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Eddie\Desktop\Second Semester\Analytical Research Materials\CHEMISTRY 221 LABORATORY_files\arrowequildkred.gif"/>
                    <pic:cNvPicPr>
                      <a:picLocks noChangeAspect="1" noChangeArrowheads="1"/>
                    </pic:cNvPicPr>
                  </pic:nvPicPr>
                  <pic:blipFill>
                    <a:blip r:embed="rId8"/>
                    <a:srcRect/>
                    <a:stretch>
                      <a:fillRect/>
                    </a:stretch>
                  </pic:blipFill>
                  <pic:spPr bwMode="auto">
                    <a:xfrm>
                      <a:off x="0" y="0"/>
                      <a:ext cx="285750" cy="190500"/>
                    </a:xfrm>
                    <a:prstGeom prst="rect">
                      <a:avLst/>
                    </a:prstGeom>
                    <a:noFill/>
                    <a:ln w="9525">
                      <a:noFill/>
                      <a:miter lim="800000"/>
                      <a:headEnd/>
                      <a:tailEnd/>
                    </a:ln>
                  </pic:spPr>
                </pic:pic>
              </a:graphicData>
            </a:graphic>
          </wp:inline>
        </w:drawing>
      </w:r>
      <w:r>
        <w:rPr>
          <w:rFonts w:ascii="Arial" w:hAnsi="Arial" w:cs="Arial"/>
          <w:b/>
          <w:bCs/>
          <w:color w:val="800000"/>
          <w:sz w:val="27"/>
          <w:szCs w:val="27"/>
        </w:rPr>
        <w:t>  CaY</w:t>
      </w:r>
      <w:r>
        <w:rPr>
          <w:rFonts w:ascii="Arial" w:hAnsi="Arial" w:cs="Arial"/>
          <w:b/>
          <w:bCs/>
          <w:color w:val="800000"/>
          <w:sz w:val="27"/>
          <w:szCs w:val="27"/>
          <w:vertAlign w:val="superscript"/>
        </w:rPr>
        <w:t>2-</w:t>
      </w:r>
      <w:r>
        <w:rPr>
          <w:rFonts w:ascii="Arial" w:hAnsi="Arial" w:cs="Arial"/>
          <w:b/>
          <w:bCs/>
          <w:color w:val="800000"/>
          <w:sz w:val="27"/>
          <w:szCs w:val="27"/>
        </w:rPr>
        <w:t>  +  H</w:t>
      </w:r>
      <w:r>
        <w:rPr>
          <w:rFonts w:ascii="Arial" w:hAnsi="Arial" w:cs="Arial"/>
          <w:b/>
          <w:bCs/>
          <w:color w:val="800000"/>
          <w:sz w:val="27"/>
          <w:szCs w:val="27"/>
          <w:vertAlign w:val="superscript"/>
        </w:rPr>
        <w:t>+</w:t>
      </w:r>
      <w:r>
        <w:rPr>
          <w:rFonts w:ascii="Arial" w:hAnsi="Arial" w:cs="Arial"/>
          <w:b/>
          <w:bCs/>
          <w:color w:val="800000"/>
          <w:sz w:val="27"/>
          <w:szCs w:val="27"/>
          <w:vertAlign w:val="superscript"/>
        </w:rPr>
        <w:br/>
      </w:r>
      <w:r>
        <w:rPr>
          <w:color w:val="000000"/>
        </w:rPr>
        <w:t>note that the reaction has a 1:1 stoichiometry.  Since EDTA forms very strong complexes with most metal ions with a charge greater than +2, procedures designed to "mask" or complex impurity ions are often used.  In this experiment, however, relatively pure calcium carbonate unknowns are used so that masking reagents are not needed.  The overall procedure to be used involves the standardization of an EDTA solution by titration with a known amount of calcium followed by using the calibrated solution to determine an unknown amount of calcium.</w:t>
      </w:r>
    </w:p>
    <w:p w:rsidR="00E60741" w:rsidRDefault="00E60741" w:rsidP="00E60741"/>
    <w:p w:rsidR="00E60741" w:rsidRDefault="00E60741" w:rsidP="00E60741"/>
    <w:p w:rsidR="00E60741" w:rsidRDefault="00E60741" w:rsidP="00E60741">
      <w:pPr>
        <w:outlineLvl w:val="0"/>
        <w:rPr>
          <w:lang w:val="en-GB"/>
        </w:rPr>
      </w:pPr>
    </w:p>
    <w:p w:rsidR="00E60741" w:rsidRPr="00815291" w:rsidRDefault="00E60741" w:rsidP="00815291">
      <w:pPr>
        <w:outlineLvl w:val="0"/>
        <w:rPr>
          <w:lang w:val="en-GB"/>
        </w:rPr>
      </w:pPr>
      <w:r w:rsidRPr="00151238">
        <w:rPr>
          <w:b/>
          <w:u w:val="single"/>
          <w:lang w:val="en-GB"/>
        </w:rPr>
        <w:t xml:space="preserve">CHEMICALS AND </w:t>
      </w:r>
      <w:r>
        <w:rPr>
          <w:b/>
          <w:u w:val="single"/>
          <w:lang w:val="en-GB"/>
        </w:rPr>
        <w:t>INSTRUMENTS USED</w:t>
      </w:r>
    </w:p>
    <w:p w:rsidR="00E60741" w:rsidRDefault="00E60741" w:rsidP="00E60741">
      <w:pPr>
        <w:numPr>
          <w:ilvl w:val="0"/>
          <w:numId w:val="1"/>
        </w:numPr>
      </w:pPr>
      <w:r>
        <w:t xml:space="preserve">250ml </w:t>
      </w:r>
      <w:r w:rsidR="00815291">
        <w:t xml:space="preserve">conical </w:t>
      </w:r>
      <w:r>
        <w:t>flask.</w:t>
      </w:r>
    </w:p>
    <w:p w:rsidR="00E60741" w:rsidRDefault="00E60741" w:rsidP="00E60741">
      <w:pPr>
        <w:numPr>
          <w:ilvl w:val="0"/>
          <w:numId w:val="1"/>
        </w:numPr>
      </w:pPr>
      <w:r>
        <w:t>Pipette.</w:t>
      </w:r>
    </w:p>
    <w:p w:rsidR="00E60741" w:rsidRDefault="00E60741" w:rsidP="00E60741">
      <w:pPr>
        <w:numPr>
          <w:ilvl w:val="0"/>
          <w:numId w:val="1"/>
        </w:numPr>
      </w:pPr>
      <w:r>
        <w:t>Burette.</w:t>
      </w:r>
    </w:p>
    <w:p w:rsidR="00E60741" w:rsidRDefault="00E60741" w:rsidP="00E60741">
      <w:pPr>
        <w:numPr>
          <w:ilvl w:val="0"/>
          <w:numId w:val="1"/>
        </w:numPr>
      </w:pPr>
      <w:r>
        <w:t>Retort stand.</w:t>
      </w:r>
    </w:p>
    <w:p w:rsidR="00E60741" w:rsidRDefault="00E60741" w:rsidP="00E60741">
      <w:pPr>
        <w:numPr>
          <w:ilvl w:val="0"/>
          <w:numId w:val="1"/>
        </w:numPr>
      </w:pPr>
      <w:r>
        <w:t>Conical flask.</w:t>
      </w:r>
    </w:p>
    <w:p w:rsidR="00E60741" w:rsidRDefault="00E60741" w:rsidP="00E60741">
      <w:pPr>
        <w:numPr>
          <w:ilvl w:val="0"/>
          <w:numId w:val="1"/>
        </w:numPr>
      </w:pPr>
      <w:r>
        <w:t>Electronic balance.</w:t>
      </w:r>
    </w:p>
    <w:p w:rsidR="00E60741" w:rsidRDefault="00815291" w:rsidP="00E60741">
      <w:pPr>
        <w:numPr>
          <w:ilvl w:val="0"/>
          <w:numId w:val="1"/>
        </w:numPr>
      </w:pPr>
      <w:r>
        <w:t>Beakers</w:t>
      </w:r>
    </w:p>
    <w:p w:rsidR="00E60741" w:rsidRDefault="00815291" w:rsidP="00E60741">
      <w:pPr>
        <w:numPr>
          <w:ilvl w:val="0"/>
          <w:numId w:val="1"/>
        </w:numPr>
      </w:pPr>
      <w:r>
        <w:t>Buffer solution</w:t>
      </w:r>
      <w:r w:rsidR="00E60741">
        <w:t>.</w:t>
      </w:r>
    </w:p>
    <w:p w:rsidR="00CC4EEF" w:rsidRPr="00CC4EEF" w:rsidRDefault="00CC4EEF" w:rsidP="00E60741">
      <w:pPr>
        <w:numPr>
          <w:ilvl w:val="0"/>
          <w:numId w:val="1"/>
        </w:numPr>
      </w:pPr>
      <w:r>
        <w:t>CaCO</w:t>
      </w:r>
      <w:r>
        <w:rPr>
          <w:vertAlign w:val="subscript"/>
        </w:rPr>
        <w:t>3</w:t>
      </w:r>
    </w:p>
    <w:p w:rsidR="00CC4EEF" w:rsidRDefault="00CC4EEF" w:rsidP="00E60741">
      <w:pPr>
        <w:numPr>
          <w:ilvl w:val="0"/>
          <w:numId w:val="1"/>
        </w:numPr>
      </w:pPr>
      <w:r>
        <w:t xml:space="preserve">Dilute </w:t>
      </w:r>
      <w:proofErr w:type="spellStart"/>
      <w:r>
        <w:t>HCl</w:t>
      </w:r>
      <w:proofErr w:type="spellEnd"/>
    </w:p>
    <w:p w:rsidR="00E60741" w:rsidRDefault="00E60741" w:rsidP="00815291">
      <w:pPr>
        <w:ind w:left="360"/>
      </w:pPr>
    </w:p>
    <w:p w:rsidR="00E60741" w:rsidRDefault="00E60741" w:rsidP="00E60741">
      <w:pPr>
        <w:rPr>
          <w:lang w:val="en-GB"/>
        </w:rPr>
      </w:pPr>
    </w:p>
    <w:p w:rsidR="00E60741" w:rsidRDefault="00E60741" w:rsidP="00E60741">
      <w:pPr>
        <w:rPr>
          <w:lang w:val="en-GB"/>
        </w:rPr>
      </w:pPr>
    </w:p>
    <w:p w:rsidR="00E60741" w:rsidRDefault="00E60741" w:rsidP="00E60741">
      <w:pPr>
        <w:rPr>
          <w:lang w:val="en-GB"/>
        </w:rPr>
      </w:pPr>
    </w:p>
    <w:p w:rsidR="00E60741" w:rsidRDefault="00E60741" w:rsidP="00E60741">
      <w:pPr>
        <w:rPr>
          <w:lang w:val="en-GB"/>
        </w:rPr>
      </w:pPr>
    </w:p>
    <w:p w:rsidR="00E60741" w:rsidRDefault="00E60741" w:rsidP="00E60741">
      <w:pPr>
        <w:rPr>
          <w:lang w:val="en-GB"/>
        </w:rPr>
      </w:pPr>
    </w:p>
    <w:p w:rsidR="00E60741" w:rsidRDefault="00E60741" w:rsidP="00E60741">
      <w:pPr>
        <w:outlineLvl w:val="0"/>
        <w:rPr>
          <w:b/>
          <w:u w:val="single"/>
          <w:lang w:val="en-GB"/>
        </w:rPr>
      </w:pPr>
      <w:r>
        <w:rPr>
          <w:b/>
          <w:u w:val="single"/>
          <w:lang w:val="en-GB"/>
        </w:rPr>
        <w:t>PROCEDURE</w:t>
      </w:r>
    </w:p>
    <w:p w:rsidR="00E60741" w:rsidRDefault="00E60741" w:rsidP="00E60741">
      <w:pPr>
        <w:outlineLvl w:val="0"/>
        <w:rPr>
          <w:b/>
          <w:sz w:val="22"/>
          <w:szCs w:val="22"/>
          <w:u w:val="single"/>
          <w:lang w:val="en-GB"/>
        </w:rPr>
      </w:pPr>
    </w:p>
    <w:p w:rsidR="00E60741" w:rsidRPr="009A4509" w:rsidRDefault="009A4509" w:rsidP="00E60741">
      <w:pPr>
        <w:rPr>
          <w:lang w:val="en-GB"/>
        </w:rPr>
      </w:pPr>
      <w:r>
        <w:rPr>
          <w:lang w:val="en-GB"/>
        </w:rPr>
        <w:t>Weigh out accurately 2.5g of the CaCO</w:t>
      </w:r>
      <w:r>
        <w:rPr>
          <w:vertAlign w:val="subscript"/>
          <w:lang w:val="en-GB"/>
        </w:rPr>
        <w:t>3</w:t>
      </w:r>
      <w:r>
        <w:rPr>
          <w:lang w:val="en-GB"/>
        </w:rPr>
        <w:t xml:space="preserve"> and transfer into 250ml volumetric flask. Add dilute </w:t>
      </w:r>
      <w:proofErr w:type="spellStart"/>
      <w:r>
        <w:rPr>
          <w:lang w:val="en-GB"/>
        </w:rPr>
        <w:t>HCl</w:t>
      </w:r>
      <w:proofErr w:type="spellEnd"/>
      <w:r>
        <w:rPr>
          <w:lang w:val="en-GB"/>
        </w:rPr>
        <w:t xml:space="preserve"> drop by drop till effervescence ceases and the salt completely dissolves. Dilute to the mark with water. Into a 250ml conical flask, pipette out 10ml the prepared Ca solution. Add 20ml distilled water, 2ml buffer solution and add 5 to 6 drops of the indicator solution. Add EDTA solution from the burette </w:t>
      </w:r>
      <w:proofErr w:type="spellStart"/>
      <w:r>
        <w:rPr>
          <w:lang w:val="en-GB"/>
        </w:rPr>
        <w:t>dropwise</w:t>
      </w:r>
      <w:proofErr w:type="spellEnd"/>
      <w:r>
        <w:rPr>
          <w:lang w:val="en-GB"/>
        </w:rPr>
        <w:t xml:space="preserve"> till the red colour of the solution changes to permanent blue. Repeat titration to get two more concordant values. Calculate the amount of the Ca in the solution.</w:t>
      </w:r>
    </w:p>
    <w:p w:rsidR="00E60741" w:rsidRDefault="00E60741" w:rsidP="00E60741">
      <w:pPr>
        <w:outlineLvl w:val="0"/>
        <w:rPr>
          <w:b/>
          <w:u w:val="single"/>
          <w:lang w:val="en-GB"/>
        </w:rPr>
      </w:pPr>
    </w:p>
    <w:p w:rsidR="00E60741" w:rsidRDefault="00E60741" w:rsidP="00E60741">
      <w:pPr>
        <w:outlineLvl w:val="0"/>
        <w:rPr>
          <w:b/>
          <w:u w:val="single"/>
          <w:lang w:val="en-GB"/>
        </w:rPr>
      </w:pPr>
      <w:r>
        <w:rPr>
          <w:b/>
          <w:u w:val="single"/>
          <w:lang w:val="en-GB"/>
        </w:rPr>
        <w:t>TABLE OF VALUES</w:t>
      </w:r>
    </w:p>
    <w:p w:rsidR="00E60741" w:rsidRDefault="00E60741" w:rsidP="00E60741">
      <w:pPr>
        <w:outlineLvl w:val="0"/>
        <w:rPr>
          <w:b/>
          <w:u w:val="single"/>
          <w:lang w:val="en-GB"/>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5"/>
        <w:gridCol w:w="2189"/>
        <w:gridCol w:w="2199"/>
        <w:gridCol w:w="2199"/>
      </w:tblGrid>
      <w:tr w:rsidR="00E60741" w:rsidTr="00023AD3">
        <w:tblPrEx>
          <w:tblCellMar>
            <w:top w:w="0" w:type="dxa"/>
            <w:bottom w:w="0" w:type="dxa"/>
          </w:tblCellMar>
        </w:tblPrEx>
        <w:trPr>
          <w:trHeight w:val="584"/>
        </w:trPr>
        <w:tc>
          <w:tcPr>
            <w:tcW w:w="2359" w:type="dxa"/>
          </w:tcPr>
          <w:p w:rsidR="00E60741" w:rsidRPr="00925AEE" w:rsidRDefault="00E60741" w:rsidP="00023AD3">
            <w:pPr>
              <w:rPr>
                <w:b/>
              </w:rPr>
            </w:pPr>
            <w:r>
              <w:rPr>
                <w:b/>
              </w:rPr>
              <w:t>Burette R</w:t>
            </w:r>
            <w:r w:rsidRPr="00925AEE">
              <w:rPr>
                <w:b/>
              </w:rPr>
              <w:t>eadings/cm</w:t>
            </w:r>
            <w:r w:rsidRPr="00925AEE">
              <w:rPr>
                <w:b/>
                <w:vertAlign w:val="superscript"/>
              </w:rPr>
              <w:t>3</w:t>
            </w:r>
          </w:p>
        </w:tc>
        <w:tc>
          <w:tcPr>
            <w:tcW w:w="2333" w:type="dxa"/>
          </w:tcPr>
          <w:p w:rsidR="00E60741" w:rsidRDefault="00E60741" w:rsidP="00023AD3">
            <w:pPr>
              <w:jc w:val="center"/>
            </w:pPr>
          </w:p>
          <w:p w:rsidR="00E60741" w:rsidRDefault="00E60741" w:rsidP="00023AD3">
            <w:pPr>
              <w:jc w:val="center"/>
            </w:pPr>
            <w:r>
              <w:t>1</w:t>
            </w:r>
          </w:p>
        </w:tc>
        <w:tc>
          <w:tcPr>
            <w:tcW w:w="2333" w:type="dxa"/>
          </w:tcPr>
          <w:p w:rsidR="00E60741" w:rsidRDefault="00E60741" w:rsidP="00023AD3">
            <w:pPr>
              <w:jc w:val="center"/>
            </w:pPr>
          </w:p>
          <w:p w:rsidR="00E60741" w:rsidRDefault="00E60741" w:rsidP="00023AD3">
            <w:pPr>
              <w:jc w:val="center"/>
            </w:pPr>
            <w:r>
              <w:t>2</w:t>
            </w:r>
          </w:p>
        </w:tc>
        <w:tc>
          <w:tcPr>
            <w:tcW w:w="2333" w:type="dxa"/>
          </w:tcPr>
          <w:p w:rsidR="00E60741" w:rsidRDefault="00E60741" w:rsidP="00023AD3">
            <w:pPr>
              <w:jc w:val="center"/>
            </w:pPr>
          </w:p>
          <w:p w:rsidR="00E60741" w:rsidRDefault="00E60741" w:rsidP="00023AD3">
            <w:pPr>
              <w:jc w:val="center"/>
            </w:pPr>
            <w:r>
              <w:t>3</w:t>
            </w:r>
          </w:p>
        </w:tc>
      </w:tr>
      <w:tr w:rsidR="00E60741" w:rsidTr="00023AD3">
        <w:tblPrEx>
          <w:tblCellMar>
            <w:top w:w="0" w:type="dxa"/>
            <w:bottom w:w="0" w:type="dxa"/>
          </w:tblCellMar>
        </w:tblPrEx>
        <w:trPr>
          <w:trHeight w:val="271"/>
        </w:trPr>
        <w:tc>
          <w:tcPr>
            <w:tcW w:w="2359" w:type="dxa"/>
          </w:tcPr>
          <w:p w:rsidR="00E60741" w:rsidRPr="00925AEE" w:rsidRDefault="00E60741" w:rsidP="00023AD3">
            <w:pPr>
              <w:rPr>
                <w:b/>
              </w:rPr>
            </w:pPr>
            <w:r>
              <w:rPr>
                <w:b/>
              </w:rPr>
              <w:t>F</w:t>
            </w:r>
            <w:r w:rsidRPr="00925AEE">
              <w:rPr>
                <w:b/>
              </w:rPr>
              <w:t>inal</w:t>
            </w:r>
          </w:p>
        </w:tc>
        <w:tc>
          <w:tcPr>
            <w:tcW w:w="2333" w:type="dxa"/>
          </w:tcPr>
          <w:p w:rsidR="00E60741" w:rsidRDefault="00E60741" w:rsidP="00E60741">
            <w:pPr>
              <w:jc w:val="center"/>
            </w:pPr>
            <w:r>
              <w:t>9.00</w:t>
            </w:r>
          </w:p>
        </w:tc>
        <w:tc>
          <w:tcPr>
            <w:tcW w:w="2333" w:type="dxa"/>
          </w:tcPr>
          <w:p w:rsidR="00E60741" w:rsidRDefault="00E60741" w:rsidP="00023AD3">
            <w:pPr>
              <w:jc w:val="center"/>
            </w:pPr>
            <w:r>
              <w:t>16.50</w:t>
            </w:r>
          </w:p>
        </w:tc>
        <w:tc>
          <w:tcPr>
            <w:tcW w:w="2333" w:type="dxa"/>
          </w:tcPr>
          <w:p w:rsidR="00E60741" w:rsidRDefault="00E60741" w:rsidP="00023AD3">
            <w:pPr>
              <w:jc w:val="center"/>
            </w:pPr>
            <w:r>
              <w:t>25.60</w:t>
            </w:r>
          </w:p>
        </w:tc>
      </w:tr>
      <w:tr w:rsidR="00E60741" w:rsidTr="00023AD3">
        <w:tblPrEx>
          <w:tblCellMar>
            <w:top w:w="0" w:type="dxa"/>
            <w:bottom w:w="0" w:type="dxa"/>
          </w:tblCellMar>
        </w:tblPrEx>
        <w:trPr>
          <w:trHeight w:val="271"/>
        </w:trPr>
        <w:tc>
          <w:tcPr>
            <w:tcW w:w="2359" w:type="dxa"/>
          </w:tcPr>
          <w:p w:rsidR="00E60741" w:rsidRPr="00925AEE" w:rsidRDefault="00E60741" w:rsidP="00023AD3">
            <w:pPr>
              <w:rPr>
                <w:b/>
              </w:rPr>
            </w:pPr>
            <w:r>
              <w:rPr>
                <w:b/>
              </w:rPr>
              <w:t>I</w:t>
            </w:r>
            <w:r w:rsidRPr="00925AEE">
              <w:rPr>
                <w:b/>
              </w:rPr>
              <w:t>nitial</w:t>
            </w:r>
          </w:p>
        </w:tc>
        <w:tc>
          <w:tcPr>
            <w:tcW w:w="2333" w:type="dxa"/>
          </w:tcPr>
          <w:p w:rsidR="00E60741" w:rsidRDefault="00E60741" w:rsidP="00023AD3">
            <w:pPr>
              <w:jc w:val="center"/>
            </w:pPr>
            <w:r>
              <w:t>0.00</w:t>
            </w:r>
          </w:p>
        </w:tc>
        <w:tc>
          <w:tcPr>
            <w:tcW w:w="2333" w:type="dxa"/>
          </w:tcPr>
          <w:p w:rsidR="00E60741" w:rsidRDefault="00E60741" w:rsidP="00E60741">
            <w:pPr>
              <w:jc w:val="center"/>
            </w:pPr>
            <w:r>
              <w:t xml:space="preserve">  9.00</w:t>
            </w:r>
          </w:p>
        </w:tc>
        <w:tc>
          <w:tcPr>
            <w:tcW w:w="2333" w:type="dxa"/>
          </w:tcPr>
          <w:p w:rsidR="00E60741" w:rsidRDefault="00E60741" w:rsidP="00023AD3">
            <w:pPr>
              <w:jc w:val="center"/>
            </w:pPr>
            <w:r>
              <w:t>16.50</w:t>
            </w:r>
          </w:p>
        </w:tc>
      </w:tr>
      <w:tr w:rsidR="00E60741" w:rsidTr="00023AD3">
        <w:tblPrEx>
          <w:tblCellMar>
            <w:top w:w="0" w:type="dxa"/>
            <w:bottom w:w="0" w:type="dxa"/>
          </w:tblCellMar>
        </w:tblPrEx>
        <w:trPr>
          <w:trHeight w:val="292"/>
        </w:trPr>
        <w:tc>
          <w:tcPr>
            <w:tcW w:w="2359" w:type="dxa"/>
          </w:tcPr>
          <w:p w:rsidR="00E60741" w:rsidRPr="00925AEE" w:rsidRDefault="00E60741" w:rsidP="00023AD3">
            <w:pPr>
              <w:rPr>
                <w:b/>
              </w:rPr>
            </w:pPr>
            <w:proofErr w:type="spellStart"/>
            <w:r>
              <w:rPr>
                <w:b/>
              </w:rPr>
              <w:t>T</w:t>
            </w:r>
            <w:r w:rsidRPr="00925AEE">
              <w:rPr>
                <w:b/>
              </w:rPr>
              <w:t>itre</w:t>
            </w:r>
            <w:proofErr w:type="spellEnd"/>
            <w:r>
              <w:rPr>
                <w:b/>
              </w:rPr>
              <w:t xml:space="preserve"> Value</w:t>
            </w:r>
          </w:p>
        </w:tc>
        <w:tc>
          <w:tcPr>
            <w:tcW w:w="2333" w:type="dxa"/>
          </w:tcPr>
          <w:p w:rsidR="00E60741" w:rsidRDefault="00E60741" w:rsidP="00E60741">
            <w:pPr>
              <w:jc w:val="center"/>
            </w:pPr>
            <w:r>
              <w:t>9.00</w:t>
            </w:r>
          </w:p>
        </w:tc>
        <w:tc>
          <w:tcPr>
            <w:tcW w:w="2333" w:type="dxa"/>
          </w:tcPr>
          <w:p w:rsidR="00E60741" w:rsidRDefault="00E60741" w:rsidP="00E60741">
            <w:pPr>
              <w:jc w:val="center"/>
            </w:pPr>
            <w:r>
              <w:t xml:space="preserve">  7.50</w:t>
            </w:r>
          </w:p>
        </w:tc>
        <w:tc>
          <w:tcPr>
            <w:tcW w:w="2333" w:type="dxa"/>
          </w:tcPr>
          <w:p w:rsidR="00E60741" w:rsidRDefault="00E60741" w:rsidP="00E60741">
            <w:pPr>
              <w:jc w:val="center"/>
            </w:pPr>
            <w:r>
              <w:t xml:space="preserve">  9.10</w:t>
            </w:r>
          </w:p>
        </w:tc>
      </w:tr>
    </w:tbl>
    <w:p w:rsidR="00E60741" w:rsidRPr="00815291" w:rsidRDefault="00815291" w:rsidP="00E60741">
      <w:pPr>
        <w:ind w:left="360"/>
        <w:rPr>
          <w:vertAlign w:val="subscript"/>
        </w:rPr>
      </w:pPr>
      <w:r>
        <w:t>CaCO</w:t>
      </w:r>
      <w:r>
        <w:rPr>
          <w:vertAlign w:val="subscript"/>
        </w:rPr>
        <w:t>3</w:t>
      </w:r>
      <w:r>
        <w:t>+2HCl→CaCl</w:t>
      </w:r>
      <w:r>
        <w:rPr>
          <w:vertAlign w:val="subscript"/>
        </w:rPr>
        <w:t>2</w:t>
      </w:r>
      <w:r>
        <w:t>+H</w:t>
      </w:r>
      <w:r>
        <w:rPr>
          <w:vertAlign w:val="subscript"/>
        </w:rPr>
        <w:t>2</w:t>
      </w:r>
      <w:r>
        <w:t>O+CO</w:t>
      </w:r>
      <w:r>
        <w:rPr>
          <w:vertAlign w:val="subscript"/>
        </w:rPr>
        <w:t>2</w:t>
      </w:r>
    </w:p>
    <w:p w:rsidR="00815291" w:rsidRDefault="00815291" w:rsidP="00E60741"/>
    <w:p w:rsidR="00E60741" w:rsidRPr="00FF0EC4" w:rsidRDefault="00E60741" w:rsidP="00E60741">
      <w:r w:rsidRPr="00FF0EC4">
        <w:t xml:space="preserve">Average </w:t>
      </w:r>
      <w:proofErr w:type="spellStart"/>
      <w:r w:rsidRPr="00FF0EC4">
        <w:t>titre</w:t>
      </w:r>
      <w:proofErr w:type="spellEnd"/>
      <w:r w:rsidRPr="00FF0EC4">
        <w:t xml:space="preserve"> = </w:t>
      </w:r>
      <w:r w:rsidRPr="00FF0EC4">
        <w:rPr>
          <w:position w:val="-28"/>
        </w:rPr>
        <w:object w:dxaOrig="24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15pt;height:33.85pt" o:ole="">
            <v:imagedata r:id="rId9" o:title=""/>
          </v:shape>
          <o:OLEObject Type="Embed" ProgID="Equation.3" ShapeID="_x0000_i1025" DrawAspect="Content" ObjectID="_1394381926" r:id="rId10"/>
        </w:object>
      </w:r>
    </w:p>
    <w:p w:rsidR="00E60741" w:rsidRDefault="00E60741" w:rsidP="00E60741">
      <w:r w:rsidRPr="00FF0EC4">
        <w:tab/>
        <w:t xml:space="preserve">     </w:t>
      </w:r>
      <w:r w:rsidR="00815291">
        <w:t xml:space="preserve">     </w:t>
      </w:r>
    </w:p>
    <w:p w:rsidR="00E60741" w:rsidRPr="008773A3" w:rsidRDefault="00E60741" w:rsidP="00E60741">
      <w:pPr>
        <w:rPr>
          <w:b/>
          <w:u w:val="single"/>
        </w:rPr>
      </w:pPr>
    </w:p>
    <w:p w:rsidR="00E60741" w:rsidRPr="00FF0EC4" w:rsidRDefault="00E60741" w:rsidP="00E60741">
      <w:proofErr w:type="gramStart"/>
      <w:r w:rsidRPr="00FF0EC4">
        <w:t>V(</w:t>
      </w:r>
      <w:proofErr w:type="gramEnd"/>
      <w:r w:rsidR="001A0153">
        <w:t>EDTA</w:t>
      </w:r>
      <w:r>
        <w:t>) = 9.</w:t>
      </w:r>
      <w:r w:rsidR="00815291">
        <w:t>05</w:t>
      </w:r>
      <w:r w:rsidRPr="00FF0EC4">
        <w:t>cm</w:t>
      </w:r>
      <w:r w:rsidRPr="00FF0EC4">
        <w:rPr>
          <w:vertAlign w:val="superscript"/>
        </w:rPr>
        <w:t>3</w:t>
      </w:r>
    </w:p>
    <w:p w:rsidR="00E60741" w:rsidRPr="00FF0EC4" w:rsidRDefault="00E60741" w:rsidP="00E60741">
      <w:proofErr w:type="gramStart"/>
      <w:r w:rsidRPr="00FF0EC4">
        <w:t>n(</w:t>
      </w:r>
      <w:proofErr w:type="gramEnd"/>
      <w:r w:rsidR="001A0153">
        <w:t>EDTA</w:t>
      </w:r>
      <w:r w:rsidRPr="00FF0EC4">
        <w:t>) = [</w:t>
      </w:r>
      <w:r w:rsidR="001A0153">
        <w:t>EDTA</w:t>
      </w:r>
      <w:r w:rsidRPr="00FF0EC4">
        <w:t>] x</w:t>
      </w:r>
      <w:r>
        <w:t xml:space="preserve"> V</w:t>
      </w:r>
      <w:r w:rsidRPr="00FF0EC4">
        <w:t xml:space="preserve"> (</w:t>
      </w:r>
      <w:r w:rsidR="001A0153">
        <w:t>EDTA</w:t>
      </w:r>
      <w:r w:rsidRPr="00FF0EC4">
        <w:t>)</w:t>
      </w:r>
    </w:p>
    <w:p w:rsidR="00E60741" w:rsidRPr="00FF0EC4" w:rsidRDefault="00E60741" w:rsidP="00E60741">
      <w:r w:rsidRPr="00FF0EC4">
        <w:tab/>
        <w:t xml:space="preserve">           = </w:t>
      </w:r>
      <w:r w:rsidR="001A0153" w:rsidRPr="00FF0EC4">
        <w:rPr>
          <w:position w:val="-24"/>
        </w:rPr>
        <w:object w:dxaOrig="999" w:dyaOrig="620">
          <v:shape id="_x0000_i1026" type="#_x0000_t75" style="width:50.05pt;height:31pt" o:ole="">
            <v:imagedata r:id="rId11" o:title=""/>
          </v:shape>
          <o:OLEObject Type="Embed" ProgID="Equation.3" ShapeID="_x0000_i1026" DrawAspect="Content" ObjectID="_1394381927" r:id="rId12"/>
        </w:object>
      </w:r>
    </w:p>
    <w:p w:rsidR="00E60741" w:rsidRPr="00FF0EC4" w:rsidRDefault="00E60741" w:rsidP="00E60741">
      <w:r>
        <w:tab/>
        <w:t xml:space="preserve">           = </w:t>
      </w:r>
      <w:r w:rsidR="001A0153">
        <w:t>9.05</w:t>
      </w:r>
      <w:r w:rsidR="00815291">
        <w:t>×</w:t>
      </w:r>
      <w:r w:rsidR="0031349D">
        <w:t>10</w:t>
      </w:r>
      <w:r w:rsidR="0031349D">
        <w:rPr>
          <w:vertAlign w:val="superscript"/>
        </w:rPr>
        <w:t>-</w:t>
      </w:r>
      <w:r w:rsidR="001A0153">
        <w:rPr>
          <w:vertAlign w:val="superscript"/>
        </w:rPr>
        <w:t>4</w:t>
      </w:r>
      <w:r w:rsidRPr="00FF0EC4">
        <w:t>mol</w:t>
      </w:r>
    </w:p>
    <w:p w:rsidR="001A0153" w:rsidRDefault="001A0153" w:rsidP="00E60741"/>
    <w:p w:rsidR="001A0153" w:rsidRDefault="001A0153" w:rsidP="00E60741"/>
    <w:p w:rsidR="001A0153" w:rsidRDefault="001A0153" w:rsidP="00E60741"/>
    <w:p w:rsidR="001A0153" w:rsidRDefault="001A0153" w:rsidP="00E60741"/>
    <w:p w:rsidR="001A0153" w:rsidRDefault="001A0153" w:rsidP="00E60741"/>
    <w:p w:rsidR="00E60741" w:rsidRPr="00FF0EC4" w:rsidRDefault="00E60741" w:rsidP="00E60741">
      <w:r w:rsidRPr="00FF0EC4">
        <w:t xml:space="preserve">This amount is contained in </w:t>
      </w:r>
      <w:r w:rsidR="0031349D">
        <w:t>30ml</w:t>
      </w:r>
      <w:r w:rsidRPr="00FF0EC4">
        <w:t xml:space="preserve"> of the turbid solution.</w:t>
      </w:r>
    </w:p>
    <w:p w:rsidR="00E60741" w:rsidRPr="00FF0EC4" w:rsidRDefault="00E60741" w:rsidP="00E60741">
      <w:r w:rsidRPr="00FF0EC4">
        <w:rPr>
          <w:rFonts w:ascii="Lucida Sans Unicode" w:hAnsi="Lucida Sans Unicode" w:cs="Lucida Sans Unicode"/>
        </w:rPr>
        <w:t xml:space="preserve">∴ </w:t>
      </w:r>
      <w:proofErr w:type="gramStart"/>
      <w:r w:rsidRPr="00FF0EC4">
        <w:t>The</w:t>
      </w:r>
      <w:proofErr w:type="gramEnd"/>
      <w:r w:rsidRPr="00FF0EC4">
        <w:t xml:space="preserve"> amount of C</w:t>
      </w:r>
      <w:r w:rsidR="0031349D">
        <w:t>a</w:t>
      </w:r>
      <w:r>
        <w:t xml:space="preserve"> in the 25</w:t>
      </w:r>
      <w:r w:rsidRPr="00FF0EC4">
        <w:t>0</w:t>
      </w:r>
      <w:r w:rsidR="0031349D">
        <w:t>ml</w:t>
      </w:r>
      <w:r w:rsidRPr="00FF0EC4">
        <w:t xml:space="preserve"> </w:t>
      </w:r>
    </w:p>
    <w:p w:rsidR="00E60741" w:rsidRPr="00FF0EC4" w:rsidRDefault="00E60741" w:rsidP="00E60741">
      <w:r w:rsidRPr="00FF0EC4">
        <w:t xml:space="preserve">  </w:t>
      </w:r>
      <w:r w:rsidRPr="00FF0EC4">
        <w:tab/>
        <w:t xml:space="preserve">= </w:t>
      </w:r>
      <w:r w:rsidR="001A0153" w:rsidRPr="00FF0EC4">
        <w:rPr>
          <w:position w:val="-24"/>
        </w:rPr>
        <w:object w:dxaOrig="1700" w:dyaOrig="660">
          <v:shape id="_x0000_i1027" type="#_x0000_t75" style="width:84.85pt;height:32.9pt" o:ole="">
            <v:imagedata r:id="rId13" o:title=""/>
          </v:shape>
          <o:OLEObject Type="Embed" ProgID="Equation.3" ShapeID="_x0000_i1027" DrawAspect="Content" ObjectID="_1394381928" r:id="rId14"/>
        </w:object>
      </w:r>
    </w:p>
    <w:p w:rsidR="00E60741" w:rsidRPr="001A0153" w:rsidRDefault="00E60741" w:rsidP="00E60741">
      <w:r>
        <w:tab/>
        <w:t xml:space="preserve">= </w:t>
      </w:r>
      <w:r w:rsidR="001A0153">
        <w:t xml:space="preserve">7.54×10 </w:t>
      </w:r>
      <w:r w:rsidR="001A0153">
        <w:rPr>
          <w:vertAlign w:val="superscript"/>
        </w:rPr>
        <w:t>-</w:t>
      </w:r>
      <w:proofErr w:type="gramStart"/>
      <w:r w:rsidR="001A0153">
        <w:rPr>
          <w:vertAlign w:val="superscript"/>
        </w:rPr>
        <w:t xml:space="preserve">3 </w:t>
      </w:r>
      <w:r w:rsidR="001A0153">
        <w:t>mol</w:t>
      </w:r>
      <w:proofErr w:type="gramEnd"/>
    </w:p>
    <w:p w:rsidR="00E60741" w:rsidRPr="00FF0EC4" w:rsidRDefault="00E60741" w:rsidP="00E60741">
      <w:r w:rsidRPr="00FF0EC4">
        <w:rPr>
          <w:rFonts w:ascii="Lucida Sans Unicode" w:hAnsi="Lucida Sans Unicode" w:cs="Lucida Sans Unicode"/>
        </w:rPr>
        <w:t>⇒</w:t>
      </w:r>
      <w:proofErr w:type="gramStart"/>
      <w:r w:rsidRPr="00FF0EC4">
        <w:t>m(</w:t>
      </w:r>
      <w:proofErr w:type="gramEnd"/>
      <w:r w:rsidRPr="00FF0EC4">
        <w:t>Cl</w:t>
      </w:r>
      <w:r w:rsidRPr="00FF0EC4">
        <w:rPr>
          <w:vertAlign w:val="subscript"/>
        </w:rPr>
        <w:t>2</w:t>
      </w:r>
      <w:r w:rsidRPr="00FF0EC4">
        <w:t>) = n(C</w:t>
      </w:r>
      <w:r w:rsidR="001A0153">
        <w:t>a</w:t>
      </w:r>
      <w:r w:rsidRPr="00FF0EC4">
        <w:t>) x M(</w:t>
      </w:r>
      <w:r w:rsidR="001A0153">
        <w:t>Ca</w:t>
      </w:r>
      <w:r w:rsidRPr="00FF0EC4">
        <w:t>)</w:t>
      </w:r>
    </w:p>
    <w:p w:rsidR="00E60741" w:rsidRPr="00FF0EC4" w:rsidRDefault="00E60741" w:rsidP="00E60741">
      <w:r>
        <w:tab/>
        <w:t xml:space="preserve">    = </w:t>
      </w:r>
      <w:r w:rsidR="001A0153">
        <w:t>7.54×</w:t>
      </w:r>
      <w:r w:rsidR="001A0153" w:rsidRPr="001A0153">
        <w:t>10</w:t>
      </w:r>
      <w:r w:rsidR="001A0153">
        <w:t xml:space="preserve"> </w:t>
      </w:r>
      <w:r w:rsidR="001A0153">
        <w:rPr>
          <w:vertAlign w:val="superscript"/>
        </w:rPr>
        <w:t>-3</w:t>
      </w:r>
      <w:r w:rsidRPr="001A0153">
        <w:t>x</w:t>
      </w:r>
      <w:r w:rsidRPr="00FF0EC4">
        <w:t xml:space="preserve"> </w:t>
      </w:r>
      <w:r w:rsidR="001A0153">
        <w:t>40</w:t>
      </w:r>
    </w:p>
    <w:p w:rsidR="00E60741" w:rsidRPr="008773A3" w:rsidRDefault="00E60741" w:rsidP="00E60741">
      <w:pPr>
        <w:rPr>
          <w:b/>
        </w:rPr>
      </w:pPr>
      <w:r>
        <w:tab/>
        <w:t xml:space="preserve">    </w:t>
      </w:r>
      <w:r w:rsidRPr="008773A3">
        <w:rPr>
          <w:b/>
        </w:rPr>
        <w:t xml:space="preserve">= </w:t>
      </w:r>
      <w:r w:rsidR="001A0153">
        <w:rPr>
          <w:b/>
        </w:rPr>
        <w:t>0.3016</w:t>
      </w:r>
      <w:r w:rsidRPr="008773A3">
        <w:rPr>
          <w:b/>
        </w:rPr>
        <w:t>g</w:t>
      </w:r>
    </w:p>
    <w:p w:rsidR="00E60741" w:rsidRPr="00FF0EC4" w:rsidRDefault="00E60741" w:rsidP="00E60741"/>
    <w:p w:rsidR="00E60741" w:rsidRDefault="00E60741" w:rsidP="00E60741">
      <w:pPr>
        <w:rPr>
          <w:b/>
          <w:u w:val="single"/>
          <w:lang w:val="en-GB"/>
        </w:rPr>
      </w:pPr>
    </w:p>
    <w:p w:rsidR="00E60741" w:rsidRPr="00FF0EC4" w:rsidRDefault="00E60741" w:rsidP="00E60741">
      <w:pPr>
        <w:rPr>
          <w:b/>
          <w:u w:val="single"/>
          <w:lang w:val="en-GB"/>
        </w:rPr>
      </w:pPr>
    </w:p>
    <w:p w:rsidR="00E60741" w:rsidRDefault="00E60741" w:rsidP="00E60741">
      <w:pPr>
        <w:tabs>
          <w:tab w:val="left" w:pos="8100"/>
        </w:tabs>
        <w:rPr>
          <w:b/>
          <w:u w:val="single"/>
          <w:lang w:val="en-GB"/>
        </w:rPr>
      </w:pPr>
    </w:p>
    <w:p w:rsidR="00F24090" w:rsidRDefault="00F24090" w:rsidP="00E60741">
      <w:pPr>
        <w:tabs>
          <w:tab w:val="left" w:pos="8100"/>
        </w:tabs>
        <w:rPr>
          <w:b/>
          <w:u w:val="single"/>
          <w:lang w:val="en-GB"/>
        </w:rPr>
      </w:pPr>
    </w:p>
    <w:p w:rsidR="00F24090" w:rsidRDefault="00F24090" w:rsidP="00E60741">
      <w:pPr>
        <w:tabs>
          <w:tab w:val="left" w:pos="8100"/>
        </w:tabs>
        <w:rPr>
          <w:b/>
          <w:u w:val="single"/>
          <w:lang w:val="en-GB"/>
        </w:rPr>
      </w:pPr>
    </w:p>
    <w:p w:rsidR="00F24090" w:rsidRDefault="00F24090" w:rsidP="00E60741">
      <w:pPr>
        <w:tabs>
          <w:tab w:val="left" w:pos="8100"/>
        </w:tabs>
        <w:rPr>
          <w:b/>
          <w:u w:val="single"/>
          <w:lang w:val="en-GB"/>
        </w:rPr>
      </w:pPr>
    </w:p>
    <w:p w:rsidR="00E60741" w:rsidRPr="00EF6D9A" w:rsidRDefault="00E60741" w:rsidP="00E60741">
      <w:pPr>
        <w:tabs>
          <w:tab w:val="left" w:pos="8100"/>
        </w:tabs>
        <w:rPr>
          <w:lang w:val="en-GB"/>
        </w:rPr>
      </w:pPr>
      <w:r w:rsidRPr="00151238">
        <w:rPr>
          <w:b/>
          <w:u w:val="single"/>
          <w:lang w:val="en-GB"/>
        </w:rPr>
        <w:t>DISCUSSION</w:t>
      </w:r>
    </w:p>
    <w:p w:rsidR="00F24090" w:rsidRDefault="00F24090" w:rsidP="00F24090">
      <w:pPr>
        <w:widowControl w:val="0"/>
        <w:jc w:val="both"/>
        <w:rPr>
          <w:snapToGrid w:val="0"/>
        </w:rPr>
      </w:pPr>
      <w:r>
        <w:rPr>
          <w:snapToGrid w:val="0"/>
        </w:rPr>
        <w:t>Ca</w:t>
      </w:r>
      <w:r>
        <w:rPr>
          <w:snapToGrid w:val="0"/>
          <w:vertAlign w:val="superscript"/>
        </w:rPr>
        <w:t>2+</w:t>
      </w:r>
      <w:r>
        <w:rPr>
          <w:snapToGrid w:val="0"/>
        </w:rPr>
        <w:t xml:space="preserve"> </w:t>
      </w:r>
      <w:r w:rsidR="00CC4EEF">
        <w:rPr>
          <w:snapToGrid w:val="0"/>
        </w:rPr>
        <w:t>was</w:t>
      </w:r>
      <w:r>
        <w:rPr>
          <w:snapToGrid w:val="0"/>
        </w:rPr>
        <w:t xml:space="preserve"> determined by titration with </w:t>
      </w:r>
      <w:proofErr w:type="spellStart"/>
      <w:r>
        <w:rPr>
          <w:snapToGrid w:val="0"/>
        </w:rPr>
        <w:t>ethylenediaminetetraacetic</w:t>
      </w:r>
      <w:proofErr w:type="spellEnd"/>
      <w:r>
        <w:rPr>
          <w:snapToGrid w:val="0"/>
        </w:rPr>
        <w:t xml:space="preserve"> acid (EDTA) at pH 10.</w:t>
      </w:r>
    </w:p>
    <w:p w:rsidR="00F24090" w:rsidRDefault="00F24090" w:rsidP="00F24090">
      <w:pPr>
        <w:widowControl w:val="0"/>
        <w:jc w:val="both"/>
        <w:rPr>
          <w:snapToGrid w:val="0"/>
        </w:rPr>
      </w:pPr>
    </w:p>
    <w:p w:rsidR="00F24090" w:rsidRDefault="00F24090" w:rsidP="00F24090">
      <w:pPr>
        <w:widowControl w:val="0"/>
        <w:jc w:val="both"/>
        <w:rPr>
          <w:snapToGrid w:val="0"/>
        </w:rPr>
      </w:pPr>
      <w:r>
        <w:rPr>
          <w:noProof/>
        </w:rPr>
        <w:pict>
          <v:group id="_x0000_s1028" style="position:absolute;left:0;text-align:left;margin-left:94.5pt;margin-top:8.45pt;width:86.25pt;height:23.25pt;z-index:251663360" coordorigin="3690,4695" coordsize="1725,465">
            <v:line id="_x0000_s1029" style="position:absolute;flip:y" from="3690,5025" to="3945,5145"/>
            <v:line id="_x0000_s1030" style="position:absolute" from="3735,4695" to="3960,4845"/>
            <v:line id="_x0000_s1031" style="position:absolute" from="5220,5025" to="5385,5160"/>
            <v:line id="_x0000_s1032" style="position:absolute;flip:y" from="5280,4740" to="5415,4845"/>
          </v:group>
        </w:pict>
      </w:r>
      <w:r>
        <w:rPr>
          <w:snapToGrid w:val="0"/>
        </w:rPr>
        <w:tab/>
        <w:t>HOOC-CH</w:t>
      </w:r>
      <w:r>
        <w:rPr>
          <w:snapToGrid w:val="0"/>
          <w:vertAlign w:val="subscript"/>
        </w:rPr>
        <w:t>2</w:t>
      </w:r>
      <w:r>
        <w:rPr>
          <w:snapToGrid w:val="0"/>
        </w:rPr>
        <w:t xml:space="preserve">   </w:t>
      </w:r>
      <w:r>
        <w:rPr>
          <w:snapToGrid w:val="0"/>
        </w:rPr>
        <w:tab/>
      </w:r>
      <w:r>
        <w:rPr>
          <w:snapToGrid w:val="0"/>
        </w:rPr>
        <w:tab/>
      </w:r>
      <w:r>
        <w:rPr>
          <w:snapToGrid w:val="0"/>
        </w:rPr>
        <w:tab/>
        <w:t>CH</w:t>
      </w:r>
      <w:r>
        <w:rPr>
          <w:snapToGrid w:val="0"/>
          <w:vertAlign w:val="subscript"/>
        </w:rPr>
        <w:t>2</w:t>
      </w:r>
      <w:r>
        <w:rPr>
          <w:snapToGrid w:val="0"/>
        </w:rPr>
        <w:t>-COOH</w:t>
      </w:r>
    </w:p>
    <w:p w:rsidR="00F24090" w:rsidRDefault="00F24090" w:rsidP="00F24090">
      <w:pPr>
        <w:widowControl w:val="0"/>
        <w:jc w:val="both"/>
        <w:rPr>
          <w:snapToGrid w:val="0"/>
        </w:rPr>
      </w:pPr>
      <w:r>
        <w:rPr>
          <w:snapToGrid w:val="0"/>
        </w:rPr>
        <w:tab/>
      </w:r>
      <w:r>
        <w:rPr>
          <w:snapToGrid w:val="0"/>
        </w:rPr>
        <w:tab/>
      </w:r>
      <w:r>
        <w:rPr>
          <w:snapToGrid w:val="0"/>
        </w:rPr>
        <w:tab/>
        <w:t>NCH</w:t>
      </w:r>
      <w:r>
        <w:rPr>
          <w:snapToGrid w:val="0"/>
          <w:vertAlign w:val="subscript"/>
        </w:rPr>
        <w:t>2</w:t>
      </w:r>
      <w:r>
        <w:rPr>
          <w:snapToGrid w:val="0"/>
        </w:rPr>
        <w:t>-CH</w:t>
      </w:r>
      <w:r>
        <w:rPr>
          <w:snapToGrid w:val="0"/>
          <w:vertAlign w:val="subscript"/>
        </w:rPr>
        <w:t>2</w:t>
      </w:r>
      <w:r>
        <w:rPr>
          <w:snapToGrid w:val="0"/>
        </w:rPr>
        <w:t>N</w:t>
      </w:r>
    </w:p>
    <w:p w:rsidR="00F24090" w:rsidRDefault="00F24090" w:rsidP="00F24090">
      <w:pPr>
        <w:widowControl w:val="0"/>
        <w:jc w:val="both"/>
        <w:rPr>
          <w:snapToGrid w:val="0"/>
        </w:rPr>
      </w:pPr>
      <w:r>
        <w:rPr>
          <w:snapToGrid w:val="0"/>
        </w:rPr>
        <w:tab/>
        <w:t>HOOC-CH</w:t>
      </w:r>
      <w:r>
        <w:rPr>
          <w:snapToGrid w:val="0"/>
          <w:vertAlign w:val="subscript"/>
        </w:rPr>
        <w:t>2</w:t>
      </w:r>
      <w:r>
        <w:rPr>
          <w:snapToGrid w:val="0"/>
        </w:rPr>
        <w:t xml:space="preserve">   </w:t>
      </w:r>
      <w:r>
        <w:rPr>
          <w:snapToGrid w:val="0"/>
        </w:rPr>
        <w:tab/>
      </w:r>
      <w:r>
        <w:rPr>
          <w:snapToGrid w:val="0"/>
        </w:rPr>
        <w:tab/>
      </w:r>
      <w:r>
        <w:rPr>
          <w:snapToGrid w:val="0"/>
        </w:rPr>
        <w:tab/>
        <w:t>CH</w:t>
      </w:r>
      <w:r>
        <w:rPr>
          <w:snapToGrid w:val="0"/>
          <w:vertAlign w:val="subscript"/>
        </w:rPr>
        <w:t>2</w:t>
      </w:r>
      <w:r>
        <w:rPr>
          <w:snapToGrid w:val="0"/>
        </w:rPr>
        <w:t>-COOH</w:t>
      </w:r>
    </w:p>
    <w:p w:rsidR="00F24090" w:rsidRDefault="00F24090" w:rsidP="00F24090">
      <w:pPr>
        <w:widowControl w:val="0"/>
        <w:jc w:val="both"/>
        <w:rPr>
          <w:snapToGrid w:val="0"/>
        </w:rPr>
      </w:pPr>
    </w:p>
    <w:p w:rsidR="00F24090" w:rsidRDefault="00F24090" w:rsidP="00F24090">
      <w:pPr>
        <w:widowControl w:val="0"/>
        <w:jc w:val="both"/>
        <w:rPr>
          <w:snapToGrid w:val="0"/>
        </w:rPr>
      </w:pPr>
      <w:r>
        <w:rPr>
          <w:snapToGrid w:val="0"/>
        </w:rPr>
        <w:t xml:space="preserve">         </w:t>
      </w:r>
      <w:proofErr w:type="spellStart"/>
      <w:r>
        <w:rPr>
          <w:snapToGrid w:val="0"/>
        </w:rPr>
        <w:t>Ethylenediaminetetraacetic</w:t>
      </w:r>
      <w:proofErr w:type="spellEnd"/>
      <w:r>
        <w:rPr>
          <w:snapToGrid w:val="0"/>
        </w:rPr>
        <w:t xml:space="preserve"> Acid (EDTA, or H</w:t>
      </w:r>
      <w:r>
        <w:rPr>
          <w:snapToGrid w:val="0"/>
          <w:vertAlign w:val="subscript"/>
        </w:rPr>
        <w:t>4</w:t>
      </w:r>
      <w:r>
        <w:rPr>
          <w:snapToGrid w:val="0"/>
        </w:rPr>
        <w:t>Y)</w:t>
      </w:r>
    </w:p>
    <w:p w:rsidR="00F24090" w:rsidRDefault="00F24090" w:rsidP="00F24090">
      <w:pPr>
        <w:widowControl w:val="0"/>
        <w:jc w:val="both"/>
        <w:rPr>
          <w:snapToGrid w:val="0"/>
        </w:rPr>
      </w:pPr>
    </w:p>
    <w:p w:rsidR="00F24090" w:rsidRDefault="00F24090" w:rsidP="00F24090">
      <w:pPr>
        <w:widowControl w:val="0"/>
        <w:jc w:val="both"/>
        <w:rPr>
          <w:snapToGrid w:val="0"/>
        </w:rPr>
      </w:pPr>
      <w:r>
        <w:rPr>
          <w:snapToGrid w:val="0"/>
        </w:rPr>
        <w:t>If the EDTA molecule is represented as H</w:t>
      </w:r>
      <w:r>
        <w:rPr>
          <w:snapToGrid w:val="0"/>
          <w:vertAlign w:val="subscript"/>
        </w:rPr>
        <w:t>4</w:t>
      </w:r>
      <w:r>
        <w:rPr>
          <w:snapToGrid w:val="0"/>
        </w:rPr>
        <w:t>Y, where the four acidic hydrogen atoms are those at the “ends” of the molecule, then EDTA dissolved at pH l0 is approximately half in the form of HY</w:t>
      </w:r>
      <w:r>
        <w:rPr>
          <w:snapToGrid w:val="0"/>
          <w:vertAlign w:val="superscript"/>
        </w:rPr>
        <w:t xml:space="preserve">3- </w:t>
      </w:r>
      <w:r>
        <w:rPr>
          <w:snapToGrid w:val="0"/>
        </w:rPr>
        <w:t>and half in the form of Y</w:t>
      </w:r>
      <w:r>
        <w:rPr>
          <w:snapToGrid w:val="0"/>
          <w:vertAlign w:val="superscript"/>
        </w:rPr>
        <w:t>4-</w:t>
      </w:r>
      <w:r>
        <w:rPr>
          <w:snapToGrid w:val="0"/>
        </w:rPr>
        <w:t>.  The complexation reaction of EDTA with either Ca</w:t>
      </w:r>
      <w:r>
        <w:rPr>
          <w:snapToGrid w:val="0"/>
          <w:vertAlign w:val="superscript"/>
        </w:rPr>
        <w:t>2+</w:t>
      </w:r>
      <w:r>
        <w:rPr>
          <w:snapToGrid w:val="0"/>
        </w:rPr>
        <w:t xml:space="preserve"> or Mg</w:t>
      </w:r>
      <w:r>
        <w:rPr>
          <w:snapToGrid w:val="0"/>
          <w:vertAlign w:val="superscript"/>
        </w:rPr>
        <w:t xml:space="preserve">2+ </w:t>
      </w:r>
      <w:r>
        <w:rPr>
          <w:snapToGrid w:val="0"/>
        </w:rPr>
        <w:t>can therefore be represented in either of the following ways, where M</w:t>
      </w:r>
      <w:r>
        <w:rPr>
          <w:snapToGrid w:val="0"/>
          <w:vertAlign w:val="superscript"/>
        </w:rPr>
        <w:t>2+</w:t>
      </w:r>
      <w:r>
        <w:rPr>
          <w:snapToGrid w:val="0"/>
        </w:rPr>
        <w:t xml:space="preserve"> represents the metal ion.</w:t>
      </w:r>
    </w:p>
    <w:p w:rsidR="00F24090" w:rsidRDefault="00F24090" w:rsidP="00F24090">
      <w:pPr>
        <w:widowControl w:val="0"/>
        <w:jc w:val="both"/>
        <w:rPr>
          <w:snapToGrid w:val="0"/>
        </w:rPr>
      </w:pPr>
    </w:p>
    <w:p w:rsidR="00F24090" w:rsidRDefault="00F24090" w:rsidP="00F24090">
      <w:pPr>
        <w:widowControl w:val="0"/>
        <w:ind w:firstLine="720"/>
        <w:jc w:val="both"/>
        <w:rPr>
          <w:snapToGrid w:val="0"/>
        </w:rPr>
      </w:pPr>
      <w:r>
        <w:rPr>
          <w:snapToGrid w:val="0"/>
        </w:rPr>
        <w:t>M</w:t>
      </w:r>
      <w:r>
        <w:rPr>
          <w:snapToGrid w:val="0"/>
          <w:vertAlign w:val="superscript"/>
        </w:rPr>
        <w:t>2</w:t>
      </w:r>
      <w:proofErr w:type="gramStart"/>
      <w:r>
        <w:rPr>
          <w:snapToGrid w:val="0"/>
          <w:vertAlign w:val="superscript"/>
        </w:rPr>
        <w:t xml:space="preserve">+ </w:t>
      </w:r>
      <w:r>
        <w:rPr>
          <w:snapToGrid w:val="0"/>
        </w:rPr>
        <w:t xml:space="preserve"> +</w:t>
      </w:r>
      <w:proofErr w:type="gramEnd"/>
      <w:r>
        <w:rPr>
          <w:snapToGrid w:val="0"/>
        </w:rPr>
        <w:t xml:space="preserve">  HY</w:t>
      </w:r>
      <w:r>
        <w:rPr>
          <w:snapToGrid w:val="0"/>
          <w:vertAlign w:val="superscript"/>
        </w:rPr>
        <w:t>3-</w:t>
      </w:r>
      <w:r>
        <w:rPr>
          <w:snapToGrid w:val="0"/>
        </w:rPr>
        <w:t xml:space="preserve">   </w:t>
      </w:r>
      <w:r>
        <w:rPr>
          <w:snapToGrid w:val="0"/>
          <w:sz w:val="32"/>
        </w:rPr>
        <w:sym w:font="WP MathA" w:char="F0BA"/>
      </w:r>
      <w:r>
        <w:rPr>
          <w:snapToGrid w:val="0"/>
        </w:rPr>
        <w:t xml:space="preserve">   MY</w:t>
      </w:r>
      <w:r>
        <w:rPr>
          <w:snapToGrid w:val="0"/>
          <w:vertAlign w:val="superscript"/>
        </w:rPr>
        <w:t>2-</w:t>
      </w:r>
      <w:r>
        <w:rPr>
          <w:snapToGrid w:val="0"/>
        </w:rPr>
        <w:t xml:space="preserve">  +  H</w:t>
      </w:r>
      <w:r>
        <w:rPr>
          <w:snapToGrid w:val="0"/>
          <w:vertAlign w:val="superscript"/>
        </w:rPr>
        <w:t>+</w:t>
      </w:r>
    </w:p>
    <w:p w:rsidR="00F24090" w:rsidRDefault="00F24090" w:rsidP="00F24090">
      <w:pPr>
        <w:widowControl w:val="0"/>
        <w:jc w:val="both"/>
        <w:rPr>
          <w:snapToGrid w:val="0"/>
        </w:rPr>
      </w:pPr>
    </w:p>
    <w:p w:rsidR="00F24090" w:rsidRDefault="00F24090" w:rsidP="00F24090">
      <w:pPr>
        <w:widowControl w:val="0"/>
        <w:ind w:firstLine="720"/>
        <w:jc w:val="both"/>
        <w:rPr>
          <w:snapToGrid w:val="0"/>
        </w:rPr>
      </w:pPr>
      <w:r>
        <w:rPr>
          <w:snapToGrid w:val="0"/>
        </w:rPr>
        <w:t>M</w:t>
      </w:r>
      <w:r>
        <w:rPr>
          <w:snapToGrid w:val="0"/>
          <w:vertAlign w:val="superscript"/>
        </w:rPr>
        <w:t>2</w:t>
      </w:r>
      <w:proofErr w:type="gramStart"/>
      <w:r>
        <w:rPr>
          <w:snapToGrid w:val="0"/>
          <w:vertAlign w:val="superscript"/>
        </w:rPr>
        <w:t xml:space="preserve">+ </w:t>
      </w:r>
      <w:r>
        <w:rPr>
          <w:snapToGrid w:val="0"/>
        </w:rPr>
        <w:t xml:space="preserve"> +</w:t>
      </w:r>
      <w:proofErr w:type="gramEnd"/>
      <w:r>
        <w:rPr>
          <w:snapToGrid w:val="0"/>
        </w:rPr>
        <w:t xml:space="preserve">  Y</w:t>
      </w:r>
      <w:r>
        <w:rPr>
          <w:snapToGrid w:val="0"/>
          <w:vertAlign w:val="superscript"/>
        </w:rPr>
        <w:t>4-</w:t>
      </w:r>
      <w:r>
        <w:rPr>
          <w:snapToGrid w:val="0"/>
        </w:rPr>
        <w:t xml:space="preserve">   </w:t>
      </w:r>
      <w:r>
        <w:rPr>
          <w:snapToGrid w:val="0"/>
          <w:sz w:val="32"/>
        </w:rPr>
        <w:sym w:font="WP MathA" w:char="F0BA"/>
      </w:r>
      <w:r>
        <w:rPr>
          <w:snapToGrid w:val="0"/>
        </w:rPr>
        <w:t xml:space="preserve">   MY</w:t>
      </w:r>
      <w:r>
        <w:rPr>
          <w:snapToGrid w:val="0"/>
          <w:vertAlign w:val="superscript"/>
        </w:rPr>
        <w:t>2-</w:t>
      </w:r>
      <w:r>
        <w:rPr>
          <w:snapToGrid w:val="0"/>
        </w:rPr>
        <w:t xml:space="preserve">  </w:t>
      </w:r>
    </w:p>
    <w:p w:rsidR="00F24090" w:rsidRDefault="00F24090" w:rsidP="00F24090">
      <w:pPr>
        <w:widowControl w:val="0"/>
        <w:jc w:val="both"/>
        <w:rPr>
          <w:snapToGrid w:val="0"/>
        </w:rPr>
      </w:pPr>
    </w:p>
    <w:p w:rsidR="00F24090" w:rsidRDefault="00F24090" w:rsidP="00F24090">
      <w:pPr>
        <w:widowControl w:val="0"/>
        <w:jc w:val="both"/>
        <w:rPr>
          <w:snapToGrid w:val="0"/>
        </w:rPr>
      </w:pPr>
      <w:r>
        <w:rPr>
          <w:snapToGrid w:val="0"/>
        </w:rPr>
        <w:t>Standard EDTA solutions can be prepared directly from either disodium EDTA (Na</w:t>
      </w:r>
      <w:r>
        <w:rPr>
          <w:snapToGrid w:val="0"/>
          <w:vertAlign w:val="subscript"/>
        </w:rPr>
        <w:t>2</w:t>
      </w:r>
      <w:r>
        <w:rPr>
          <w:snapToGrid w:val="0"/>
        </w:rPr>
        <w:t>H</w:t>
      </w:r>
      <w:r>
        <w:rPr>
          <w:snapToGrid w:val="0"/>
          <w:vertAlign w:val="subscript"/>
        </w:rPr>
        <w:t>2</w:t>
      </w:r>
      <w:r>
        <w:rPr>
          <w:snapToGrid w:val="0"/>
        </w:rPr>
        <w:t xml:space="preserve">Y) or disodium EDTA </w:t>
      </w:r>
      <w:proofErr w:type="spellStart"/>
      <w:proofErr w:type="gramStart"/>
      <w:r>
        <w:rPr>
          <w:snapToGrid w:val="0"/>
        </w:rPr>
        <w:t>dihydrate</w:t>
      </w:r>
      <w:proofErr w:type="spellEnd"/>
      <w:r>
        <w:rPr>
          <w:snapToGrid w:val="0"/>
        </w:rPr>
        <w:t xml:space="preserve">  (</w:t>
      </w:r>
      <w:proofErr w:type="gramEnd"/>
      <w:r>
        <w:rPr>
          <w:snapToGrid w:val="0"/>
        </w:rPr>
        <w:t>(Na</w:t>
      </w:r>
      <w:r>
        <w:rPr>
          <w:snapToGrid w:val="0"/>
          <w:vertAlign w:val="subscript"/>
        </w:rPr>
        <w:t>2</w:t>
      </w:r>
      <w:r>
        <w:rPr>
          <w:snapToGrid w:val="0"/>
        </w:rPr>
        <w:t>H</w:t>
      </w:r>
      <w:r>
        <w:rPr>
          <w:snapToGrid w:val="0"/>
          <w:vertAlign w:val="subscript"/>
        </w:rPr>
        <w:t>2</w:t>
      </w:r>
      <w:r>
        <w:rPr>
          <w:snapToGrid w:val="0"/>
        </w:rPr>
        <w:t>Y.2H</w:t>
      </w:r>
      <w:r>
        <w:rPr>
          <w:snapToGrid w:val="0"/>
          <w:vertAlign w:val="subscript"/>
        </w:rPr>
        <w:t>2</w:t>
      </w:r>
      <w:r>
        <w:rPr>
          <w:snapToGrid w:val="0"/>
        </w:rPr>
        <w:t>0).</w:t>
      </w:r>
    </w:p>
    <w:p w:rsidR="00F24090" w:rsidRDefault="00F24090" w:rsidP="00F24090">
      <w:pPr>
        <w:widowControl w:val="0"/>
        <w:jc w:val="both"/>
        <w:rPr>
          <w:snapToGrid w:val="0"/>
        </w:rPr>
      </w:pPr>
    </w:p>
    <w:p w:rsidR="00F24090" w:rsidRDefault="00F24090" w:rsidP="00F24090">
      <w:pPr>
        <w:widowControl w:val="0"/>
        <w:jc w:val="both"/>
        <w:rPr>
          <w:snapToGrid w:val="0"/>
        </w:rPr>
      </w:pPr>
      <w:r>
        <w:rPr>
          <w:snapToGrid w:val="0"/>
        </w:rPr>
        <w:t>The endpoints of EDTA titrations of Ca</w:t>
      </w:r>
      <w:r>
        <w:rPr>
          <w:snapToGrid w:val="0"/>
          <w:vertAlign w:val="superscript"/>
        </w:rPr>
        <w:t>2+</w:t>
      </w:r>
      <w:r>
        <w:rPr>
          <w:snapToGrid w:val="0"/>
        </w:rPr>
        <w:t xml:space="preserve"> and Mg</w:t>
      </w:r>
      <w:r>
        <w:rPr>
          <w:snapToGrid w:val="0"/>
          <w:vertAlign w:val="superscript"/>
        </w:rPr>
        <w:t>2+</w:t>
      </w:r>
      <w:r>
        <w:rPr>
          <w:snapToGrid w:val="0"/>
        </w:rPr>
        <w:t xml:space="preserve"> can be located with </w:t>
      </w:r>
      <w:proofErr w:type="gramStart"/>
      <w:r>
        <w:rPr>
          <w:snapToGrid w:val="0"/>
        </w:rPr>
        <w:t xml:space="preserve">the  </w:t>
      </w:r>
      <w:proofErr w:type="spellStart"/>
      <w:r>
        <w:rPr>
          <w:snapToGrid w:val="0"/>
        </w:rPr>
        <w:t>metallochromic</w:t>
      </w:r>
      <w:proofErr w:type="spellEnd"/>
      <w:proofErr w:type="gramEnd"/>
      <w:r>
        <w:rPr>
          <w:snapToGrid w:val="0"/>
        </w:rPr>
        <w:t xml:space="preserve"> indicator, </w:t>
      </w:r>
      <w:proofErr w:type="spellStart"/>
      <w:r>
        <w:rPr>
          <w:snapToGrid w:val="0"/>
        </w:rPr>
        <w:t>Calmagite</w:t>
      </w:r>
      <w:proofErr w:type="spellEnd"/>
      <w:r>
        <w:rPr>
          <w:snapToGrid w:val="0"/>
        </w:rPr>
        <w:t>.  This indicator forms a red complex with either Ca</w:t>
      </w:r>
      <w:r>
        <w:rPr>
          <w:snapToGrid w:val="0"/>
          <w:vertAlign w:val="superscript"/>
        </w:rPr>
        <w:t>2+</w:t>
      </w:r>
      <w:r>
        <w:rPr>
          <w:snapToGrid w:val="0"/>
        </w:rPr>
        <w:t xml:space="preserve"> or Mg</w:t>
      </w:r>
      <w:r>
        <w:rPr>
          <w:snapToGrid w:val="0"/>
          <w:vertAlign w:val="superscript"/>
        </w:rPr>
        <w:t>2+</w:t>
      </w:r>
      <w:r>
        <w:rPr>
          <w:snapToGrid w:val="0"/>
        </w:rPr>
        <w:t xml:space="preserve">.  The </w:t>
      </w:r>
      <w:proofErr w:type="spellStart"/>
      <w:r>
        <w:rPr>
          <w:snapToGrid w:val="0"/>
        </w:rPr>
        <w:t>uncomplexed</w:t>
      </w:r>
      <w:proofErr w:type="spellEnd"/>
      <w:r>
        <w:rPr>
          <w:snapToGrid w:val="0"/>
        </w:rPr>
        <w:t xml:space="preserve"> indicator can exist in the ionic forms H</w:t>
      </w:r>
      <w:r>
        <w:rPr>
          <w:snapToGrid w:val="0"/>
          <w:vertAlign w:val="subscript"/>
        </w:rPr>
        <w:t>2</w:t>
      </w:r>
      <w:r>
        <w:rPr>
          <w:snapToGrid w:val="0"/>
        </w:rPr>
        <w:t>In</w:t>
      </w:r>
      <w:r>
        <w:rPr>
          <w:snapToGrid w:val="0"/>
          <w:vertAlign w:val="superscript"/>
        </w:rPr>
        <w:t>-</w:t>
      </w:r>
      <w:r>
        <w:rPr>
          <w:snapToGrid w:val="0"/>
        </w:rPr>
        <w:t>, HIn</w:t>
      </w:r>
      <w:r>
        <w:rPr>
          <w:snapToGrid w:val="0"/>
          <w:vertAlign w:val="superscript"/>
        </w:rPr>
        <w:t>2-</w:t>
      </w:r>
      <w:r>
        <w:rPr>
          <w:snapToGrid w:val="0"/>
        </w:rPr>
        <w:t>, and In</w:t>
      </w:r>
      <w:r>
        <w:rPr>
          <w:snapToGrid w:val="0"/>
          <w:vertAlign w:val="superscript"/>
        </w:rPr>
        <w:t>3-</w:t>
      </w:r>
      <w:r>
        <w:rPr>
          <w:snapToGrid w:val="0"/>
        </w:rPr>
        <w:t xml:space="preserve"> (red, blue, </w:t>
      </w:r>
      <w:proofErr w:type="gramStart"/>
      <w:r>
        <w:rPr>
          <w:snapToGrid w:val="0"/>
        </w:rPr>
        <w:t>orange</w:t>
      </w:r>
      <w:proofErr w:type="gramEnd"/>
      <w:r>
        <w:rPr>
          <w:snapToGrid w:val="0"/>
        </w:rPr>
        <w:t>, respectively).  At a pH in the range 8.1 - 12.4, the blue HIn</w:t>
      </w:r>
      <w:r>
        <w:rPr>
          <w:snapToGrid w:val="0"/>
          <w:vertAlign w:val="superscript"/>
        </w:rPr>
        <w:t>2-</w:t>
      </w:r>
      <w:r>
        <w:rPr>
          <w:snapToGrid w:val="0"/>
        </w:rPr>
        <w:t xml:space="preserve"> form predominates, which is in equilibrium with the red </w:t>
      </w:r>
      <w:proofErr w:type="spellStart"/>
      <w:r w:rsidR="009F38CD">
        <w:rPr>
          <w:snapToGrid w:val="0"/>
        </w:rPr>
        <w:t>Ca</w:t>
      </w:r>
      <w:r>
        <w:rPr>
          <w:snapToGrid w:val="0"/>
        </w:rPr>
        <w:t>In</w:t>
      </w:r>
      <w:proofErr w:type="spellEnd"/>
      <w:r>
        <w:rPr>
          <w:snapToGrid w:val="0"/>
          <w:vertAlign w:val="superscript"/>
        </w:rPr>
        <w:t>-</w:t>
      </w:r>
      <w:r>
        <w:rPr>
          <w:snapToGrid w:val="0"/>
        </w:rPr>
        <w:t xml:space="preserve"> when the metal </w:t>
      </w:r>
      <w:r w:rsidR="009F38CD">
        <w:rPr>
          <w:snapToGrid w:val="0"/>
        </w:rPr>
        <w:t>Ca</w:t>
      </w:r>
      <w:r>
        <w:rPr>
          <w:snapToGrid w:val="0"/>
          <w:vertAlign w:val="superscript"/>
        </w:rPr>
        <w:t>2</w:t>
      </w:r>
      <w:proofErr w:type="gramStart"/>
      <w:r>
        <w:rPr>
          <w:snapToGrid w:val="0"/>
          <w:vertAlign w:val="superscript"/>
        </w:rPr>
        <w:t xml:space="preserve">+ </w:t>
      </w:r>
      <w:r>
        <w:rPr>
          <w:snapToGrid w:val="0"/>
        </w:rPr>
        <w:t xml:space="preserve"> is</w:t>
      </w:r>
      <w:proofErr w:type="gramEnd"/>
      <w:r>
        <w:rPr>
          <w:snapToGrid w:val="0"/>
        </w:rPr>
        <w:t xml:space="preserve"> present.</w:t>
      </w:r>
    </w:p>
    <w:p w:rsidR="00F24090" w:rsidRDefault="00F24090" w:rsidP="00F24090">
      <w:pPr>
        <w:widowControl w:val="0"/>
        <w:jc w:val="both"/>
        <w:rPr>
          <w:snapToGrid w:val="0"/>
        </w:rPr>
      </w:pPr>
    </w:p>
    <w:p w:rsidR="00F24090" w:rsidRDefault="009F38CD" w:rsidP="00F24090">
      <w:pPr>
        <w:widowControl w:val="0"/>
        <w:ind w:firstLine="720"/>
        <w:jc w:val="both"/>
        <w:rPr>
          <w:snapToGrid w:val="0"/>
        </w:rPr>
      </w:pPr>
      <w:r>
        <w:rPr>
          <w:snapToGrid w:val="0"/>
        </w:rPr>
        <w:t>Ca</w:t>
      </w:r>
      <w:r w:rsidR="00F24090">
        <w:rPr>
          <w:snapToGrid w:val="0"/>
          <w:vertAlign w:val="superscript"/>
        </w:rPr>
        <w:t>2</w:t>
      </w:r>
      <w:proofErr w:type="gramStart"/>
      <w:r w:rsidR="00F24090">
        <w:rPr>
          <w:snapToGrid w:val="0"/>
          <w:vertAlign w:val="superscript"/>
        </w:rPr>
        <w:t xml:space="preserve">+ </w:t>
      </w:r>
      <w:r w:rsidR="00F24090">
        <w:rPr>
          <w:snapToGrid w:val="0"/>
        </w:rPr>
        <w:t xml:space="preserve"> +</w:t>
      </w:r>
      <w:proofErr w:type="gramEnd"/>
      <w:r w:rsidR="00F24090">
        <w:rPr>
          <w:snapToGrid w:val="0"/>
        </w:rPr>
        <w:t xml:space="preserve"> H</w:t>
      </w:r>
      <w:r w:rsidR="00F24090">
        <w:rPr>
          <w:snapToGrid w:val="0"/>
          <w:vertAlign w:val="subscript"/>
        </w:rPr>
        <w:t>2</w:t>
      </w:r>
      <w:r w:rsidR="00F24090">
        <w:rPr>
          <w:snapToGrid w:val="0"/>
        </w:rPr>
        <w:t>In</w:t>
      </w:r>
      <w:r w:rsidR="00F24090">
        <w:rPr>
          <w:snapToGrid w:val="0"/>
          <w:vertAlign w:val="superscript"/>
        </w:rPr>
        <w:t>-</w:t>
      </w:r>
      <w:r w:rsidR="00F24090">
        <w:rPr>
          <w:snapToGrid w:val="0"/>
        </w:rPr>
        <w:t xml:space="preserve">   </w:t>
      </w:r>
      <w:r w:rsidR="00F24090">
        <w:rPr>
          <w:snapToGrid w:val="0"/>
          <w:sz w:val="32"/>
        </w:rPr>
        <w:sym w:font="WP MathA" w:char="F0BA"/>
      </w:r>
      <w:r w:rsidR="00F24090">
        <w:rPr>
          <w:snapToGrid w:val="0"/>
        </w:rPr>
        <w:t xml:space="preserve">   </w:t>
      </w:r>
      <w:proofErr w:type="spellStart"/>
      <w:r>
        <w:rPr>
          <w:snapToGrid w:val="0"/>
        </w:rPr>
        <w:t>Ca</w:t>
      </w:r>
      <w:r w:rsidR="00F24090">
        <w:rPr>
          <w:snapToGrid w:val="0"/>
        </w:rPr>
        <w:t>In</w:t>
      </w:r>
      <w:proofErr w:type="spellEnd"/>
      <w:r w:rsidR="00F24090">
        <w:rPr>
          <w:snapToGrid w:val="0"/>
          <w:vertAlign w:val="superscript"/>
        </w:rPr>
        <w:t>-</w:t>
      </w:r>
      <w:r w:rsidR="00F24090">
        <w:rPr>
          <w:snapToGrid w:val="0"/>
        </w:rPr>
        <w:t xml:space="preserve">  +  H</w:t>
      </w:r>
      <w:r w:rsidR="00F24090">
        <w:rPr>
          <w:snapToGrid w:val="0"/>
          <w:vertAlign w:val="superscript"/>
        </w:rPr>
        <w:t>+</w:t>
      </w:r>
    </w:p>
    <w:p w:rsidR="00F24090" w:rsidRDefault="00F24090" w:rsidP="00F24090">
      <w:pPr>
        <w:widowControl w:val="0"/>
        <w:ind w:left="720" w:firstLine="720"/>
        <w:jc w:val="both"/>
        <w:rPr>
          <w:snapToGrid w:val="0"/>
        </w:rPr>
      </w:pPr>
      <w:r>
        <w:rPr>
          <w:snapToGrid w:val="0"/>
        </w:rPr>
        <w:t>(</w:t>
      </w:r>
      <w:proofErr w:type="gramStart"/>
      <w:r>
        <w:rPr>
          <w:snapToGrid w:val="0"/>
        </w:rPr>
        <w:t>blue</w:t>
      </w:r>
      <w:proofErr w:type="gramEnd"/>
      <w:r>
        <w:rPr>
          <w:snapToGrid w:val="0"/>
        </w:rPr>
        <w:t>)        (</w:t>
      </w:r>
      <w:proofErr w:type="gramStart"/>
      <w:r>
        <w:rPr>
          <w:snapToGrid w:val="0"/>
        </w:rPr>
        <w:t>red</w:t>
      </w:r>
      <w:proofErr w:type="gramEnd"/>
      <w:r>
        <w:rPr>
          <w:snapToGrid w:val="0"/>
        </w:rPr>
        <w:t>)</w:t>
      </w:r>
    </w:p>
    <w:p w:rsidR="00F24090" w:rsidRDefault="00F24090" w:rsidP="00F24090">
      <w:pPr>
        <w:widowControl w:val="0"/>
        <w:jc w:val="both"/>
        <w:rPr>
          <w:snapToGrid w:val="0"/>
        </w:rPr>
      </w:pPr>
    </w:p>
    <w:p w:rsidR="009F38CD" w:rsidRDefault="00F24090" w:rsidP="009F38CD">
      <w:pPr>
        <w:rPr>
          <w:snapToGrid w:val="0"/>
        </w:rPr>
      </w:pPr>
      <w:r>
        <w:rPr>
          <w:snapToGrid w:val="0"/>
        </w:rPr>
        <w:t xml:space="preserve">Before the endpoint of the titration, the solution is red because of the excess metal ion. As the EDTA </w:t>
      </w:r>
      <w:proofErr w:type="spellStart"/>
      <w:r>
        <w:rPr>
          <w:snapToGrid w:val="0"/>
        </w:rPr>
        <w:t>titrant</w:t>
      </w:r>
      <w:proofErr w:type="spellEnd"/>
      <w:r>
        <w:rPr>
          <w:snapToGrid w:val="0"/>
        </w:rPr>
        <w:t xml:space="preserve"> complexes more and more metal, the above equilibrium shifts to the left. At the endpoint the solution turns blue.</w:t>
      </w:r>
      <w:r w:rsidR="009F38CD" w:rsidRPr="009F38CD">
        <w:rPr>
          <w:snapToGrid w:val="0"/>
        </w:rPr>
        <w:t xml:space="preserve"> </w:t>
      </w:r>
      <w:r w:rsidR="009F38CD">
        <w:rPr>
          <w:snapToGrid w:val="0"/>
        </w:rPr>
        <w:t>The titration gives the moles of Ca</w:t>
      </w:r>
      <w:r w:rsidR="009F38CD">
        <w:rPr>
          <w:snapToGrid w:val="0"/>
          <w:vertAlign w:val="superscript"/>
        </w:rPr>
        <w:t>2+</w:t>
      </w:r>
      <w:r w:rsidR="009F38CD">
        <w:rPr>
          <w:snapToGrid w:val="0"/>
        </w:rPr>
        <w:t xml:space="preserve"> present in the sample.</w:t>
      </w:r>
    </w:p>
    <w:p w:rsidR="00F24090" w:rsidRDefault="00F24090" w:rsidP="00F24090">
      <w:pPr>
        <w:widowControl w:val="0"/>
        <w:jc w:val="both"/>
        <w:rPr>
          <w:snapToGrid w:val="0"/>
        </w:rPr>
      </w:pPr>
    </w:p>
    <w:p w:rsidR="00F24090" w:rsidRDefault="00F24090" w:rsidP="00F24090">
      <w:pPr>
        <w:widowControl w:val="0"/>
        <w:rPr>
          <w:snapToGrid w:val="0"/>
        </w:rPr>
      </w:pPr>
    </w:p>
    <w:p w:rsidR="009F38CD" w:rsidRDefault="009F38CD" w:rsidP="00F24090">
      <w:pPr>
        <w:rPr>
          <w:b/>
          <w:snapToGrid w:val="0"/>
          <w:u w:val="single"/>
        </w:rPr>
      </w:pPr>
      <w:r>
        <w:rPr>
          <w:b/>
          <w:snapToGrid w:val="0"/>
          <w:u w:val="single"/>
        </w:rPr>
        <w:t>CONCLUSION</w:t>
      </w:r>
    </w:p>
    <w:p w:rsidR="009F38CD" w:rsidRDefault="009F38CD" w:rsidP="00F24090">
      <w:pPr>
        <w:rPr>
          <w:snapToGrid w:val="0"/>
        </w:rPr>
      </w:pPr>
      <w:r>
        <w:rPr>
          <w:snapToGrid w:val="0"/>
        </w:rPr>
        <w:t>With the help of the concentration of EDTA, the amount of Ca was finally determined</w:t>
      </w:r>
    </w:p>
    <w:p w:rsidR="009F38CD" w:rsidRDefault="009F38CD" w:rsidP="00F24090">
      <w:pPr>
        <w:rPr>
          <w:snapToGrid w:val="0"/>
        </w:rPr>
      </w:pPr>
      <w:r>
        <w:rPr>
          <w:snapToGrid w:val="0"/>
        </w:rPr>
        <w:t xml:space="preserve"> </w:t>
      </w:r>
    </w:p>
    <w:p w:rsidR="009F38CD" w:rsidRDefault="009F38CD" w:rsidP="00F24090">
      <w:pPr>
        <w:rPr>
          <w:b/>
          <w:snapToGrid w:val="0"/>
          <w:u w:val="single"/>
        </w:rPr>
      </w:pPr>
      <w:r>
        <w:rPr>
          <w:b/>
          <w:snapToGrid w:val="0"/>
          <w:u w:val="single"/>
        </w:rPr>
        <w:t>PRECAUTION</w:t>
      </w:r>
    </w:p>
    <w:p w:rsidR="009F38CD" w:rsidRDefault="00CC4EEF" w:rsidP="009F38CD">
      <w:pPr>
        <w:pStyle w:val="ListParagraph"/>
        <w:numPr>
          <w:ilvl w:val="0"/>
          <w:numId w:val="2"/>
        </w:numPr>
      </w:pPr>
      <w:r>
        <w:t>Equipment was washed before and after each experiment</w:t>
      </w:r>
    </w:p>
    <w:p w:rsidR="009F38CD" w:rsidRDefault="00CC4EEF" w:rsidP="009F38CD">
      <w:pPr>
        <w:pStyle w:val="ListParagraph"/>
        <w:numPr>
          <w:ilvl w:val="0"/>
          <w:numId w:val="2"/>
        </w:numPr>
      </w:pPr>
      <w:r>
        <w:t>The burette readings were taken from below the meniscus.</w:t>
      </w:r>
    </w:p>
    <w:p w:rsidR="009F38CD" w:rsidRDefault="009F38CD" w:rsidP="009F38CD">
      <w:pPr>
        <w:pStyle w:val="ListParagraph"/>
        <w:numPr>
          <w:ilvl w:val="0"/>
          <w:numId w:val="2"/>
        </w:numPr>
      </w:pPr>
      <w:r>
        <w:t>The electronic balance was zeroed before readings were taken</w:t>
      </w:r>
      <w:r w:rsidR="00CC4EEF">
        <w:t xml:space="preserve">                                                                                                                              </w:t>
      </w:r>
    </w:p>
    <w:p w:rsidR="00CC4EEF" w:rsidRDefault="00CC4EEF" w:rsidP="00CC4EEF"/>
    <w:p w:rsidR="00CC4EEF" w:rsidRDefault="00CC4EEF" w:rsidP="00CC4EEF">
      <w:pPr>
        <w:rPr>
          <w:b/>
          <w:u w:val="single"/>
        </w:rPr>
      </w:pPr>
      <w:r>
        <w:rPr>
          <w:b/>
          <w:u w:val="single"/>
        </w:rPr>
        <w:t>REFERENCES</w:t>
      </w:r>
    </w:p>
    <w:p w:rsidR="00CC4EEF" w:rsidRDefault="00CC4EEF" w:rsidP="00CC4EEF">
      <w:r>
        <w:t>General Chemistry by Whitten D. Peck</w:t>
      </w:r>
    </w:p>
    <w:p w:rsidR="00CC4EEF" w:rsidRDefault="00CC4EEF" w:rsidP="00CC4EEF">
      <w:pPr>
        <w:rPr>
          <w:lang w:val="en-GB"/>
        </w:rPr>
      </w:pPr>
      <w:r>
        <w:rPr>
          <w:lang w:val="en-GB"/>
        </w:rPr>
        <w:t>Vogel’s Textbook of Quantitative A</w:t>
      </w:r>
      <w:r w:rsidRPr="00DB2269">
        <w:rPr>
          <w:lang w:val="en-GB"/>
        </w:rPr>
        <w:t>nalysis (page 382-383)</w:t>
      </w:r>
    </w:p>
    <w:p w:rsidR="00CC4EEF" w:rsidRPr="00DB2269" w:rsidRDefault="00CC4EEF" w:rsidP="00CC4EEF">
      <w:pPr>
        <w:rPr>
          <w:lang w:val="en-GB"/>
        </w:rPr>
      </w:pPr>
      <w:r>
        <w:rPr>
          <w:lang w:val="en-GB"/>
        </w:rPr>
        <w:t>Essential Chemistry by Raymond C</w:t>
      </w:r>
      <w:r w:rsidRPr="00DB2269">
        <w:rPr>
          <w:lang w:val="en-GB"/>
        </w:rPr>
        <w:t>hang (page 863)</w:t>
      </w:r>
    </w:p>
    <w:p w:rsidR="00CC4EEF" w:rsidRDefault="00CC4EEF" w:rsidP="00CC4EEF"/>
    <w:p w:rsidR="00CC4EEF" w:rsidRPr="00CC4EEF" w:rsidRDefault="00CC4EEF" w:rsidP="00CC4EEF">
      <w:pPr>
        <w:rPr>
          <w:b/>
          <w:u w:val="single"/>
        </w:rPr>
      </w:pPr>
    </w:p>
    <w:sectPr w:rsidR="00CC4EEF" w:rsidRPr="00CC4EEF" w:rsidSect="00CB75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P MathA">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F0B42"/>
    <w:multiLevelType w:val="hybridMultilevel"/>
    <w:tmpl w:val="2CD8B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E5F0BAD"/>
    <w:multiLevelType w:val="hybridMultilevel"/>
    <w:tmpl w:val="41FE2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741"/>
    <w:rsid w:val="000A71FF"/>
    <w:rsid w:val="001A0153"/>
    <w:rsid w:val="0031349D"/>
    <w:rsid w:val="003E6EA3"/>
    <w:rsid w:val="00815291"/>
    <w:rsid w:val="009A4509"/>
    <w:rsid w:val="009F38CD"/>
    <w:rsid w:val="00BA5692"/>
    <w:rsid w:val="00CB755E"/>
    <w:rsid w:val="00CC4EEF"/>
    <w:rsid w:val="00E60741"/>
    <w:rsid w:val="00F240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4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1FF"/>
    <w:rPr>
      <w:rFonts w:ascii="Tahoma" w:hAnsi="Tahoma" w:cs="Tahoma"/>
      <w:sz w:val="16"/>
      <w:szCs w:val="16"/>
    </w:rPr>
  </w:style>
  <w:style w:type="character" w:customStyle="1" w:styleId="BalloonTextChar">
    <w:name w:val="Balloon Text Char"/>
    <w:basedOn w:val="DefaultParagraphFont"/>
    <w:link w:val="BalloonText"/>
    <w:uiPriority w:val="99"/>
    <w:semiHidden/>
    <w:rsid w:val="000A71FF"/>
    <w:rPr>
      <w:rFonts w:ascii="Tahoma" w:eastAsia="Times New Roman" w:hAnsi="Tahoma" w:cs="Tahoma"/>
      <w:sz w:val="16"/>
      <w:szCs w:val="16"/>
      <w:lang w:val="en-US"/>
    </w:rPr>
  </w:style>
  <w:style w:type="character" w:styleId="PlaceholderText">
    <w:name w:val="Placeholder Text"/>
    <w:basedOn w:val="DefaultParagraphFont"/>
    <w:uiPriority w:val="99"/>
    <w:semiHidden/>
    <w:rsid w:val="00815291"/>
    <w:rPr>
      <w:color w:val="808080"/>
    </w:rPr>
  </w:style>
  <w:style w:type="paragraph" w:styleId="ListParagraph">
    <w:name w:val="List Paragraph"/>
    <w:basedOn w:val="Normal"/>
    <w:uiPriority w:val="34"/>
    <w:qFormat/>
    <w:rsid w:val="009F38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4294967243</TotalTime>
  <Pages>5</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Eddie</cp:lastModifiedBy>
  <cp:revision>2</cp:revision>
  <dcterms:created xsi:type="dcterms:W3CDTF">2012-03-27T19:15:00Z</dcterms:created>
  <dcterms:modified xsi:type="dcterms:W3CDTF">2012-03-27T18:32:00Z</dcterms:modified>
</cp:coreProperties>
</file>