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6410"/>
      </w:tblGrid>
      <w:tr>
        <w:trPr>
          <w:trHeight w:val="2096" w:hRule="auto"/>
          <w:jc w:val="left"/>
        </w:trPr>
        <w:tc>
          <w:tcPr>
            <w:tcW w:w="6410" w:type="dxa"/>
            <w:tcBorders>
              <w:top w:val="single" w:color="9bbb59" w:sz="36"/>
              <w:left w:val="single" w:color="000000" w:sz="0"/>
              <w:bottom w:val="single" w:color="9bbb59" w:sz="36"/>
              <w:right w:val="single" w:color="000000" w:sz="0"/>
            </w:tcBorders>
            <w:shd w:color="000000" w:fill="ffffff" w:val="clear"/>
            <w:tcMar>
              <w:left w:w="114" w:type="dxa"/>
              <w:right w:w="114" w:type="dxa"/>
            </w:tcMar>
            <w:vAlign w:val="top"/>
          </w:tcPr>
          <w:p>
            <w:pPr>
              <w:spacing w:before="0" w:after="0" w:line="240"/>
              <w:ind w:right="0" w:left="0" w:firstLine="0"/>
              <w:jc w:val="right"/>
              <w:rPr>
                <w:rFonts w:ascii="Calibri" w:hAnsi="Calibri" w:cs="Calibri" w:eastAsia="Calibri"/>
                <w:b/>
                <w:color w:val="auto"/>
                <w:spacing w:val="0"/>
                <w:position w:val="0"/>
                <w:sz w:val="40"/>
                <w:shd w:fill="auto" w:val="clear"/>
              </w:rPr>
            </w:pPr>
            <w:r>
              <w:object w:dxaOrig="2369" w:dyaOrig="2369">
                <v:rect xmlns:o="urn:schemas-microsoft-com:office:office" xmlns:v="urn:schemas-microsoft-com:vml" id="rectole0000000000" style="width:118.450000pt;height:11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40"/>
                <w:shd w:fill="auto" w:val="clear"/>
              </w:rPr>
              <w:t xml:space="preserve">KWAME NKRUMAH                 UNIVERSITY  OF</w:t>
            </w:r>
          </w:p>
          <w:p>
            <w:pPr>
              <w:spacing w:before="0" w:after="0" w:line="240"/>
              <w:ind w:right="0" w:left="0" w:firstLine="0"/>
              <w:jc w:val="righ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SCIENCE AND</w:t>
            </w:r>
          </w:p>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b/>
                <w:color w:val="auto"/>
                <w:spacing w:val="0"/>
                <w:position w:val="0"/>
                <w:sz w:val="40"/>
                <w:shd w:fill="auto" w:val="clear"/>
              </w:rPr>
              <w:t xml:space="preserve"> TECHNOLOGY</w:t>
            </w:r>
          </w:p>
        </w:tc>
      </w:tr>
      <w:tr>
        <w:trPr>
          <w:trHeight w:val="1" w:hRule="atLeast"/>
          <w:jc w:val="left"/>
        </w:trPr>
        <w:tc>
          <w:tcPr>
            <w:tcW w:w="6410" w:type="dxa"/>
            <w:tcBorders>
              <w:top w:val="single" w:color="9bbb59" w:sz="36"/>
              <w:left w:val="single" w:color="000000" w:sz="0"/>
              <w:bottom w:val="single" w:color="9bbb59" w:sz="36"/>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CHEM 280</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PRACTICAL CHEMISTRY I</w:t>
            </w:r>
          </w:p>
          <w:p>
            <w:pPr>
              <w:spacing w:before="0" w:after="0" w:line="240"/>
              <w:ind w:right="-59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40"/>
                <w:shd w:fill="auto" w:val="clear"/>
              </w:rPr>
              <w:t xml:space="preserve">ELECTRONIC ABSORPTION SPECTRA OF SOME Cu(II) COMPLEXES</w:t>
            </w:r>
          </w:p>
        </w:tc>
      </w:tr>
      <w:tr>
        <w:trPr>
          <w:trHeight w:val="1" w:hRule="atLeast"/>
          <w:jc w:val="left"/>
        </w:trPr>
        <w:tc>
          <w:tcPr>
            <w:tcW w:w="6410" w:type="dxa"/>
            <w:tcBorders>
              <w:top w:val="single" w:color="9bbb59" w:sz="36"/>
              <w:left w:val="single" w:color="000000" w:sz="0"/>
              <w:bottom w:val="single" w:color="9bbb59" w:sz="36"/>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QUARSHIE ANTHONY WORLANYO K. COURSE: BSC. CHEMICAL ENGINEERING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YEAR: SECOND YEAR</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EXPERIMENT NO. : I.1.2.1.</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 NO: 3650809</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DEMONSTRATOR: HARUNA MORO</w:t>
            </w:r>
          </w:p>
          <w:p>
            <w:pPr>
              <w:tabs>
                <w:tab w:val="left" w:pos="6210" w:leader="none"/>
              </w:tabs>
              <w:spacing w:before="0" w:after="20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DATE: 23/02/2011</w:t>
            </w:r>
          </w:p>
        </w:tc>
      </w:tr>
    </w:tbl>
    <w:p>
      <w:pPr>
        <w:tabs>
          <w:tab w:val="left" w:pos="6210" w:leader="none"/>
        </w:tabs>
        <w:spacing w:before="0" w:after="200" w:line="240"/>
        <w:ind w:right="0" w:left="-426" w:firstLine="0"/>
        <w:jc w:val="both"/>
        <w:rPr>
          <w:rFonts w:ascii="Calibri" w:hAnsi="Calibri" w:cs="Calibri" w:eastAsia="Calibri"/>
          <w:b/>
          <w:color w:val="A6A6A6"/>
          <w:spacing w:val="0"/>
          <w:position w:val="0"/>
          <w:sz w:val="28"/>
          <w:shd w:fill="auto" w:val="clear"/>
        </w:rPr>
      </w:pPr>
      <w:r>
        <w:rPr>
          <w:rFonts w:ascii="Calibri" w:hAnsi="Calibri" w:cs="Calibri" w:eastAsia="Calibri"/>
          <w:b/>
          <w:color w:val="A6A6A6"/>
          <w:spacing w:val="0"/>
          <w:position w:val="0"/>
          <w:sz w:val="28"/>
          <w:shd w:fill="auto" w:val="clear"/>
        </w:rPr>
        <w:t xml:space="preserve">OBJECTIVES</w:t>
      </w:r>
    </w:p>
    <w:p>
      <w:pPr>
        <w:numPr>
          <w:ilvl w:val="0"/>
          <w:numId w:val="12"/>
        </w:numPr>
        <w:tabs>
          <w:tab w:val="left" w:pos="6210" w:leader="none"/>
        </w:tabs>
        <w:spacing w:before="0" w:after="0" w:line="240"/>
        <w:ind w:right="0" w:left="-6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measure the electronic absorption spectra for some complexes of Cu (II) complexes.</w:t>
      </w:r>
    </w:p>
    <w:p>
      <w:pPr>
        <w:numPr>
          <w:ilvl w:val="0"/>
          <w:numId w:val="12"/>
        </w:numPr>
        <w:tabs>
          <w:tab w:val="left" w:pos="6210" w:leader="none"/>
        </w:tabs>
        <w:spacing w:before="0" w:after="0" w:line="240"/>
        <w:ind w:right="0" w:left="-6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determine crystal field splitting energies of some Cu (II) complexes.</w:t>
      </w:r>
    </w:p>
    <w:p>
      <w:pPr>
        <w:numPr>
          <w:ilvl w:val="0"/>
          <w:numId w:val="12"/>
        </w:numPr>
        <w:tabs>
          <w:tab w:val="left" w:pos="6210" w:leader="none"/>
        </w:tabs>
        <w:spacing w:before="0" w:after="0" w:line="240"/>
        <w:ind w:right="0" w:left="-6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learn to operate the ultra-violet/visible spectrophotometer.</w:t>
      </w:r>
    </w:p>
    <w:p>
      <w:pPr>
        <w:numPr>
          <w:ilvl w:val="0"/>
          <w:numId w:val="12"/>
        </w:numPr>
        <w:tabs>
          <w:tab w:val="left" w:pos="6210" w:leader="none"/>
        </w:tabs>
        <w:spacing w:before="0" w:after="0" w:line="240"/>
        <w:ind w:right="0" w:left="-6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improve upon acquired skills for titration.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421" w:left="-426" w:firstLine="0"/>
        <w:jc w:val="left"/>
        <w:rPr>
          <w:rFonts w:ascii="Calibri" w:hAnsi="Calibri" w:cs="Calibri" w:eastAsia="Calibri"/>
          <w:b/>
          <w:color w:val="A6A6A6"/>
          <w:spacing w:val="0"/>
          <w:position w:val="0"/>
          <w:sz w:val="28"/>
          <w:shd w:fill="auto" w:val="clear"/>
        </w:rPr>
      </w:pPr>
      <w:r>
        <w:rPr>
          <w:rFonts w:ascii="Calibri" w:hAnsi="Calibri" w:cs="Calibri" w:eastAsia="Calibri"/>
          <w:b/>
          <w:color w:val="A6A6A6"/>
          <w:spacing w:val="0"/>
          <w:position w:val="0"/>
          <w:sz w:val="28"/>
          <w:shd w:fill="auto" w:val="clear"/>
        </w:rPr>
        <w:t xml:space="preserve">INTRODUCTION</w:t>
      </w:r>
    </w:p>
    <w:p>
      <w:pPr>
        <w:spacing w:before="0" w:after="0" w:line="240"/>
        <w:ind w:right="-421" w:left="-426" w:firstLine="0"/>
        <w:jc w:val="left"/>
        <w:rPr>
          <w:rFonts w:ascii="Calibri" w:hAnsi="Calibri" w:cs="Calibri" w:eastAsia="Calibri"/>
          <w:b/>
          <w:color w:val="A6A6A6"/>
          <w:spacing w:val="0"/>
          <w:position w:val="0"/>
          <w:sz w:val="28"/>
          <w:shd w:fill="auto" w:val="clear"/>
        </w:rPr>
      </w:pP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Transition metals are elements with partially filled d-orbital. Transition metals exhibit a wide range of features which makes them unique and different from other metals on the periodic table.  One of such features is the formation of coloured compound. When transition metals absorb energy, they become excited and very unstable; as a result they soon de-excite to release energy in the form of electromagnetic radiations with a particular wavelength. The process of energy absorption, excitation and de-excitation usually occur in the visible region of the electromagnetic spectrum and hence the compounds appear coloured to the eye. </w:t>
      </w: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several theories that are used to relate electronic absorption spectra to electronic structure. One of these is the </w:t>
      </w:r>
      <w:r>
        <w:rPr>
          <w:rFonts w:ascii="Calibri" w:hAnsi="Calibri" w:cs="Calibri" w:eastAsia="Calibri"/>
          <w:b/>
          <w:color w:val="auto"/>
          <w:spacing w:val="0"/>
          <w:position w:val="0"/>
          <w:sz w:val="24"/>
          <w:shd w:fill="auto" w:val="clear"/>
        </w:rPr>
        <w:t xml:space="preserve">Crystal Field Theory</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(CFT)</w:t>
      </w:r>
      <w:r>
        <w:rPr>
          <w:rFonts w:ascii="Calibri" w:hAnsi="Calibri" w:cs="Calibri" w:eastAsia="Calibri"/>
          <w:color w:val="auto"/>
          <w:spacing w:val="0"/>
          <w:position w:val="0"/>
          <w:sz w:val="24"/>
          <w:shd w:fill="auto" w:val="clear"/>
        </w:rPr>
        <w:t xml:space="preserve"> which relates electronic absorption spectra to electronic structure by giving account for both the colour and magnetic properties of many coordination compounds.</w:t>
      </w: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theory explains the bonding in complex ions purely in terms of electrostatic forces. The d-orbitals have different orientations, but in the absence of external disturbance, they all have the same energy (degenerate). In the presence of these electrostatic field generated by the ligands, the degenerate d-orbitals split between two energy levels: a higher level with two orbitals (d</w:t>
      </w:r>
      <w:r>
        <w:rPr>
          <w:rFonts w:ascii="Calibri" w:hAnsi="Calibri" w:cs="Calibri" w:eastAsia="Calibri"/>
          <w:color w:val="auto"/>
          <w:spacing w:val="0"/>
          <w:position w:val="0"/>
          <w:sz w:val="24"/>
          <w:shd w:fill="auto" w:val="clear"/>
          <w:vertAlign w:val="subscript"/>
        </w:rPr>
        <w:t xml:space="preserve">x</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vertAlign w:val="subscript"/>
        </w:rPr>
        <w:t xml:space="preserve">-y</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vertAlign w:val="subscript"/>
        </w:rPr>
        <w:t xml:space="preserve"> </w:t>
      </w:r>
      <w:r>
        <w:rPr>
          <w:rFonts w:ascii="Calibri" w:hAnsi="Calibri" w:cs="Calibri" w:eastAsia="Calibri"/>
          <w:color w:val="auto"/>
          <w:spacing w:val="0"/>
          <w:position w:val="0"/>
          <w:sz w:val="24"/>
          <w:shd w:fill="auto" w:val="clear"/>
        </w:rPr>
        <w:t xml:space="preserve">and d</w:t>
      </w:r>
      <w:r>
        <w:rPr>
          <w:rFonts w:ascii="Calibri" w:hAnsi="Calibri" w:cs="Calibri" w:eastAsia="Calibri"/>
          <w:color w:val="auto"/>
          <w:spacing w:val="0"/>
          <w:position w:val="0"/>
          <w:sz w:val="24"/>
          <w:shd w:fill="auto" w:val="clear"/>
          <w:vertAlign w:val="subscript"/>
        </w:rPr>
        <w:t xml:space="preserve">z</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rPr>
        <w:t xml:space="preserve">) which form the axial set and represented by the symbol e</w:t>
      </w:r>
      <w:r>
        <w:rPr>
          <w:rFonts w:ascii="Calibri" w:hAnsi="Calibri" w:cs="Calibri" w:eastAsia="Calibri"/>
          <w:color w:val="auto"/>
          <w:spacing w:val="0"/>
          <w:position w:val="0"/>
          <w:sz w:val="24"/>
          <w:shd w:fill="auto" w:val="clear"/>
          <w:vertAlign w:val="subscript"/>
        </w:rPr>
        <w:t xml:space="preserve">g</w:t>
      </w:r>
      <w:r>
        <w:rPr>
          <w:rFonts w:ascii="Calibri" w:hAnsi="Calibri" w:cs="Calibri" w:eastAsia="Calibri"/>
          <w:color w:val="auto"/>
          <w:spacing w:val="0"/>
          <w:position w:val="0"/>
          <w:sz w:val="24"/>
          <w:shd w:fill="auto" w:val="clear"/>
        </w:rPr>
        <w:t xml:space="preserve"> and a lower level with three equal energy orbitals (d</w:t>
      </w:r>
      <w:r>
        <w:rPr>
          <w:rFonts w:ascii="Calibri" w:hAnsi="Calibri" w:cs="Calibri" w:eastAsia="Calibri"/>
          <w:color w:val="auto"/>
          <w:spacing w:val="0"/>
          <w:position w:val="0"/>
          <w:sz w:val="24"/>
          <w:shd w:fill="auto" w:val="clear"/>
          <w:vertAlign w:val="subscript"/>
        </w:rPr>
        <w:t xml:space="preserve">xy</w:t>
      </w:r>
      <w:r>
        <w:rPr>
          <w:rFonts w:ascii="Calibri" w:hAnsi="Calibri" w:cs="Calibri" w:eastAsia="Calibri"/>
          <w:color w:val="auto"/>
          <w:spacing w:val="0"/>
          <w:position w:val="0"/>
          <w:sz w:val="24"/>
          <w:shd w:fill="auto" w:val="clear"/>
        </w:rPr>
        <w:t xml:space="preserve">, d</w:t>
      </w:r>
      <w:r>
        <w:rPr>
          <w:rFonts w:ascii="Calibri" w:hAnsi="Calibri" w:cs="Calibri" w:eastAsia="Calibri"/>
          <w:color w:val="auto"/>
          <w:spacing w:val="0"/>
          <w:position w:val="0"/>
          <w:sz w:val="24"/>
          <w:shd w:fill="auto" w:val="clear"/>
          <w:vertAlign w:val="subscript"/>
        </w:rPr>
        <w:t xml:space="preserve">yz </w:t>
      </w:r>
      <w:r>
        <w:rPr>
          <w:rFonts w:ascii="Calibri" w:hAnsi="Calibri" w:cs="Calibri" w:eastAsia="Calibri"/>
          <w:color w:val="auto"/>
          <w:spacing w:val="0"/>
          <w:position w:val="0"/>
          <w:sz w:val="24"/>
          <w:shd w:fill="auto" w:val="clear"/>
        </w:rPr>
        <w:t xml:space="preserve">and d</w:t>
      </w:r>
      <w:r>
        <w:rPr>
          <w:rFonts w:ascii="Calibri" w:hAnsi="Calibri" w:cs="Calibri" w:eastAsia="Calibri"/>
          <w:color w:val="auto"/>
          <w:spacing w:val="0"/>
          <w:position w:val="0"/>
          <w:sz w:val="24"/>
          <w:shd w:fill="auto" w:val="clear"/>
          <w:vertAlign w:val="subscript"/>
        </w:rPr>
        <w:t xml:space="preserve">xz</w:t>
      </w:r>
      <w:r>
        <w:rPr>
          <w:rFonts w:ascii="Calibri" w:hAnsi="Calibri" w:cs="Calibri" w:eastAsia="Calibri"/>
          <w:color w:val="auto"/>
          <w:spacing w:val="0"/>
          <w:position w:val="0"/>
          <w:sz w:val="24"/>
          <w:shd w:fill="auto" w:val="clear"/>
        </w:rPr>
        <w:t xml:space="preserve">) forming the inter-axial set represented by the symbol t</w:t>
      </w:r>
      <w:r>
        <w:rPr>
          <w:rFonts w:ascii="Calibri" w:hAnsi="Calibri" w:cs="Calibri" w:eastAsia="Calibri"/>
          <w:color w:val="auto"/>
          <w:spacing w:val="0"/>
          <w:position w:val="0"/>
          <w:sz w:val="24"/>
          <w:shd w:fill="auto" w:val="clear"/>
          <w:vertAlign w:val="subscript"/>
        </w:rPr>
        <w:t xml:space="preserve">2g</w:t>
      </w:r>
      <w:r>
        <w:rPr>
          <w:rFonts w:ascii="Calibri" w:hAnsi="Calibri" w:cs="Calibri" w:eastAsia="Calibri"/>
          <w:color w:val="auto"/>
          <w:spacing w:val="0"/>
          <w:position w:val="0"/>
          <w:sz w:val="24"/>
          <w:shd w:fill="auto" w:val="clear"/>
        </w:rPr>
        <w:t xml:space="preserve">.</w:t>
      </w: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w:t>
      </w:r>
      <w:r>
        <w:rPr>
          <w:rFonts w:ascii="Calibri" w:hAnsi="Calibri" w:cs="Calibri" w:eastAsia="Calibri"/>
          <w:color w:val="auto"/>
          <w:spacing w:val="0"/>
          <w:position w:val="0"/>
          <w:sz w:val="24"/>
          <w:shd w:fill="auto" w:val="clear"/>
          <w:vertAlign w:val="subscript"/>
        </w:rPr>
        <w:t xml:space="preserve">g</w:t>
      </w:r>
      <w:r>
        <w:rPr>
          <w:rFonts w:ascii="Calibri" w:hAnsi="Calibri" w:cs="Calibri" w:eastAsia="Calibri"/>
          <w:color w:val="auto"/>
          <w:spacing w:val="0"/>
          <w:position w:val="0"/>
          <w:sz w:val="24"/>
          <w:shd w:fill="auto" w:val="clear"/>
        </w:rPr>
        <w:t xml:space="preserve">                                                     </w:t>
      </w: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Metal d orbital                                                                                                                                                                                                                                                                                                                                                           </w:t>
      </w: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w:t>
      </w:r>
      <w:r>
        <w:rPr>
          <w:rFonts w:ascii="Calibri" w:hAnsi="Calibri" w:cs="Calibri" w:eastAsia="Calibri"/>
          <w:color w:val="auto"/>
          <w:spacing w:val="0"/>
          <w:position w:val="0"/>
          <w:sz w:val="24"/>
          <w:shd w:fill="auto" w:val="clear"/>
          <w:vertAlign w:val="subscript"/>
        </w:rPr>
        <w:t xml:space="preserve">2g</w:t>
      </w: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energy difference between the two sets of d-orbitals is called </w:t>
      </w:r>
      <w:r>
        <w:rPr>
          <w:rFonts w:ascii="Calibri" w:hAnsi="Calibri" w:cs="Calibri" w:eastAsia="Calibri"/>
          <w:b/>
          <w:color w:val="auto"/>
          <w:spacing w:val="0"/>
          <w:position w:val="0"/>
          <w:sz w:val="24"/>
          <w:shd w:fill="auto" w:val="clear"/>
        </w:rPr>
        <w:t xml:space="preserve">the crystal splitting energy</w:t>
      </w:r>
      <w:r>
        <w:rPr>
          <w:rFonts w:ascii="Calibri" w:hAnsi="Calibri" w:cs="Calibri" w:eastAsia="Calibri"/>
          <w:color w:val="auto"/>
          <w:spacing w:val="0"/>
          <w:position w:val="0"/>
          <w:sz w:val="24"/>
          <w:shd w:fill="auto" w:val="clear"/>
        </w:rPr>
        <w:t xml:space="preserve"> and is given the symbol </w:t>
      </w:r>
      <w:r>
        <w:rPr>
          <w:rFonts w:ascii="Calibri" w:hAnsi="Calibri" w:cs="Calibri" w:eastAsia="Calibri"/>
          <w:color w:val="auto"/>
          <w:spacing w:val="0"/>
          <w:position w:val="0"/>
          <w:sz w:val="24"/>
          <w:shd w:fill="auto" w:val="clear"/>
        </w:rPr>
        <w:t xml:space="preserve">Δ</w:t>
      </w:r>
      <w:r>
        <w:rPr>
          <w:rFonts w:ascii="Calibri" w:hAnsi="Calibri" w:cs="Calibri" w:eastAsia="Calibri"/>
          <w:color w:val="auto"/>
          <w:spacing w:val="0"/>
          <w:position w:val="0"/>
          <w:sz w:val="24"/>
          <w:shd w:fill="auto" w:val="clear"/>
          <w:vertAlign w:val="subscript"/>
        </w:rPr>
        <w:t xml:space="preserve">0</w:t>
      </w:r>
      <w:r>
        <w:rPr>
          <w:rFonts w:ascii="Calibri" w:hAnsi="Calibri" w:cs="Calibri" w:eastAsia="Calibri"/>
          <w:color w:val="auto"/>
          <w:spacing w:val="0"/>
          <w:position w:val="0"/>
          <w:sz w:val="24"/>
          <w:shd w:fill="auto" w:val="clear"/>
        </w:rPr>
        <w:t xml:space="preserve">. The magnitude of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vertAlign w:val="subscript"/>
        </w:rPr>
        <w:t xml:space="preserve">0</w:t>
      </w:r>
      <w:r>
        <w:rPr>
          <w:rFonts w:ascii="Calibri" w:hAnsi="Calibri" w:cs="Calibri" w:eastAsia="Calibri"/>
          <w:color w:val="auto"/>
          <w:spacing w:val="0"/>
          <w:position w:val="0"/>
          <w:sz w:val="24"/>
          <w:shd w:fill="auto" w:val="clear"/>
        </w:rPr>
        <w:t xml:space="preserve">depends on the metal and the nature of the ligands; it has a direct effect on the colour and magnetic properties of complex ions. For an octahedral complex with the electronic configuration of d</w:t>
      </w:r>
      <w:r>
        <w:rPr>
          <w:rFonts w:ascii="Calibri" w:hAnsi="Calibri" w:cs="Calibri" w:eastAsia="Calibri"/>
          <w:color w:val="auto"/>
          <w:spacing w:val="0"/>
          <w:position w:val="0"/>
          <w:sz w:val="24"/>
          <w:shd w:fill="auto" w:val="clear"/>
          <w:vertAlign w:val="superscript"/>
        </w:rPr>
        <w:t xml:space="preserve">1   </w:t>
      </w:r>
      <w:r>
        <w:rPr>
          <w:rFonts w:ascii="Calibri" w:hAnsi="Calibri" w:cs="Calibri" w:eastAsia="Calibri"/>
          <w:color w:val="auto"/>
          <w:spacing w:val="0"/>
          <w:position w:val="0"/>
          <w:sz w:val="24"/>
          <w:shd w:fill="auto" w:val="clear"/>
        </w:rPr>
        <w:t xml:space="preserve">the ground state configuration is (t</w:t>
      </w:r>
      <w:r>
        <w:rPr>
          <w:rFonts w:ascii="Calibri" w:hAnsi="Calibri" w:cs="Calibri" w:eastAsia="Calibri"/>
          <w:color w:val="auto"/>
          <w:spacing w:val="0"/>
          <w:position w:val="0"/>
          <w:sz w:val="24"/>
          <w:shd w:fill="auto" w:val="clear"/>
          <w:vertAlign w:val="subscript"/>
        </w:rPr>
        <w:t xml:space="preserve">2g</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vertAlign w:val="superscript"/>
        </w:rPr>
        <w:t xml:space="preserve"> 1</w:t>
      </w:r>
      <w:r>
        <w:rPr>
          <w:rFonts w:ascii="Calibri" w:hAnsi="Calibri" w:cs="Calibri" w:eastAsia="Calibri"/>
          <w:color w:val="auto"/>
          <w:spacing w:val="0"/>
          <w:position w:val="0"/>
          <w:sz w:val="24"/>
          <w:shd w:fill="auto" w:val="clear"/>
        </w:rPr>
        <w:t xml:space="preserve">.</w:t>
      </w:r>
    </w:p>
    <w:p>
      <w:pPr>
        <w:tabs>
          <w:tab w:val="left" w:pos="621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electronic absorption spectrum for the complex consist of a single absorption band corresponding to the transition (t</w:t>
      </w:r>
      <w:r>
        <w:rPr>
          <w:rFonts w:ascii="Calibri" w:hAnsi="Calibri" w:cs="Calibri" w:eastAsia="Calibri"/>
          <w:color w:val="auto"/>
          <w:spacing w:val="0"/>
          <w:position w:val="0"/>
          <w:sz w:val="24"/>
          <w:shd w:fill="auto" w:val="clear"/>
          <w:vertAlign w:val="subscript"/>
        </w:rPr>
        <w:t xml:space="preserve">2g</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vertAlign w:val="superscript"/>
        </w:rPr>
        <w:t xml:space="preserve"> 1</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w:t>
      </w:r>
      <w:r>
        <w:rPr>
          <w:rFonts w:ascii="Calibri" w:hAnsi="Calibri" w:cs="Calibri" w:eastAsia="Calibri"/>
          <w:color w:val="auto"/>
          <w:spacing w:val="0"/>
          <w:position w:val="0"/>
          <w:sz w:val="24"/>
          <w:shd w:fill="auto" w:val="clear"/>
          <w:vertAlign w:val="subscript"/>
        </w:rPr>
        <w:t xml:space="preserve">g</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vertAlign w:val="superscript"/>
        </w:rPr>
        <w:t xml:space="preserve"> 1</w:t>
      </w:r>
      <w:r>
        <w:rPr>
          <w:rFonts w:ascii="Calibri" w:hAnsi="Calibri" w:cs="Calibri" w:eastAsia="Calibri"/>
          <w:color w:val="auto"/>
          <w:spacing w:val="0"/>
          <w:position w:val="0"/>
          <w:sz w:val="24"/>
          <w:shd w:fill="auto" w:val="clear"/>
        </w:rPr>
        <w:t xml:space="preserve">. The d9 system is complementary to that of d1. For a given metal ion in an octahedral field, the value of Δ</w:t>
      </w:r>
      <w:r>
        <w:rPr>
          <w:rFonts w:ascii="Calibri" w:hAnsi="Calibri" w:cs="Calibri" w:eastAsia="Calibri"/>
          <w:color w:val="auto"/>
          <w:spacing w:val="0"/>
          <w:position w:val="0"/>
          <w:sz w:val="24"/>
          <w:shd w:fill="auto" w:val="clear"/>
          <w:vertAlign w:val="subscript"/>
        </w:rPr>
        <w:t xml:space="preserve">o</w:t>
      </w:r>
    </w:p>
    <w:p>
      <w:pPr>
        <w:tabs>
          <w:tab w:val="left" w:pos="6210"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depend on the nature of the ligand. Different ligands cause different degrees of splitting of the d orbitals. The list of ligands in order of their capacity to cause d orbital splitting is known as spectrochemical series. </w:t>
      </w:r>
      <w:r>
        <w:rPr>
          <w:rFonts w:ascii="Calibri" w:hAnsi="Calibri" w:cs="Calibri" w:eastAsia="Calibri"/>
          <w:color w:val="auto"/>
          <w:spacing w:val="0"/>
          <w:position w:val="0"/>
          <w:sz w:val="22"/>
          <w:shd w:fill="auto" w:val="clear"/>
        </w:rPr>
        <w:t xml:space="preserve">In this experiment, the electronic absorption spectra of some Cu (II) complexes are going to be measured and recorded and their crystal field splitting energies would be determined.</w:t>
      </w:r>
    </w:p>
    <w:p>
      <w:pPr>
        <w:spacing w:before="0" w:after="0" w:line="240"/>
        <w:ind w:right="-421" w:left="-426" w:firstLine="0"/>
        <w:jc w:val="left"/>
        <w:rPr>
          <w:rFonts w:ascii="Calibri" w:hAnsi="Calibri" w:cs="Calibri" w:eastAsia="Calibri"/>
          <w:b/>
          <w:color w:val="A6A6A6"/>
          <w:spacing w:val="0"/>
          <w:position w:val="0"/>
          <w:sz w:val="28"/>
          <w:shd w:fill="auto" w:val="clear"/>
        </w:rPr>
      </w:pPr>
    </w:p>
    <w:p>
      <w:pPr>
        <w:tabs>
          <w:tab w:val="left" w:pos="6210" w:leader="none"/>
        </w:tabs>
        <w:spacing w:before="0" w:after="200" w:line="240"/>
        <w:ind w:right="-421" w:left="-426" w:firstLine="0"/>
        <w:jc w:val="both"/>
        <w:rPr>
          <w:rFonts w:ascii="Calibri" w:hAnsi="Calibri" w:cs="Calibri" w:eastAsia="Calibri"/>
          <w:b/>
          <w:color w:val="A6A6A6"/>
          <w:spacing w:val="0"/>
          <w:position w:val="0"/>
          <w:sz w:val="28"/>
          <w:shd w:fill="auto" w:val="clear"/>
        </w:rPr>
      </w:pPr>
    </w:p>
    <w:p>
      <w:pPr>
        <w:tabs>
          <w:tab w:val="left" w:pos="6210" w:leader="none"/>
        </w:tabs>
        <w:spacing w:before="0" w:after="200" w:line="240"/>
        <w:ind w:right="-421" w:left="-426" w:firstLine="0"/>
        <w:jc w:val="both"/>
        <w:rPr>
          <w:rFonts w:ascii="Calibri" w:hAnsi="Calibri" w:cs="Calibri" w:eastAsia="Calibri"/>
          <w:b/>
          <w:color w:val="A6A6A6"/>
          <w:spacing w:val="0"/>
          <w:position w:val="0"/>
          <w:sz w:val="28"/>
          <w:shd w:fill="auto" w:val="clear"/>
        </w:rPr>
      </w:pPr>
      <w:r>
        <w:rPr>
          <w:rFonts w:ascii="Calibri" w:hAnsi="Calibri" w:cs="Calibri" w:eastAsia="Calibri"/>
          <w:b/>
          <w:color w:val="A6A6A6"/>
          <w:spacing w:val="0"/>
          <w:position w:val="0"/>
          <w:sz w:val="28"/>
          <w:shd w:fill="auto" w:val="clear"/>
        </w:rPr>
        <w:t xml:space="preserve">APPARATUS AND CHEMICALS</w:t>
      </w:r>
    </w:p>
    <w:p>
      <w:pPr>
        <w:numPr>
          <w:ilvl w:val="0"/>
          <w:numId w:val="18"/>
        </w:numPr>
        <w:tabs>
          <w:tab w:val="left" w:pos="6210" w:leader="none"/>
          <w:tab w:val="left" w:pos="72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Ultraviolet Visible spectrophotometer               1. 1M copper (II) nitrate solution.</w:t>
      </w:r>
    </w:p>
    <w:p>
      <w:pPr>
        <w:numPr>
          <w:ilvl w:val="0"/>
          <w:numId w:val="18"/>
        </w:numPr>
        <w:tabs>
          <w:tab w:val="left" w:pos="6210" w:leader="none"/>
          <w:tab w:val="left" w:pos="72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electric burner                                               2. 1M ammonia solution     </w:t>
      </w:r>
    </w:p>
    <w:p>
      <w:pPr>
        <w:numPr>
          <w:ilvl w:val="0"/>
          <w:numId w:val="18"/>
        </w:numPr>
        <w:tabs>
          <w:tab w:val="left" w:pos="6210" w:leader="none"/>
          <w:tab w:val="left" w:pos="72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Beakers                                                                3. 2M ammonia solution   </w:t>
      </w:r>
    </w:p>
    <w:p>
      <w:pPr>
        <w:numPr>
          <w:ilvl w:val="0"/>
          <w:numId w:val="18"/>
        </w:numPr>
        <w:tabs>
          <w:tab w:val="left" w:pos="6210" w:leader="none"/>
          <w:tab w:val="left" w:pos="72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Measuring cylinder                                             4.  3M ammonia solution</w:t>
      </w:r>
    </w:p>
    <w:p>
      <w:pPr>
        <w:numPr>
          <w:ilvl w:val="0"/>
          <w:numId w:val="18"/>
        </w:numPr>
        <w:tabs>
          <w:tab w:val="left" w:pos="6210" w:leader="none"/>
          <w:tab w:val="left" w:pos="72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Volumetric flask                                                 5.  2M ammonia nitrate solution </w:t>
      </w:r>
    </w:p>
    <w:p>
      <w:pPr>
        <w:numPr>
          <w:ilvl w:val="0"/>
          <w:numId w:val="18"/>
        </w:numPr>
        <w:tabs>
          <w:tab w:val="left" w:pos="6210" w:leader="none"/>
          <w:tab w:val="left" w:pos="72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Fume chamber                                                    6.  Concentrated ammonia solution</w:t>
      </w:r>
    </w:p>
    <w:p>
      <w:pPr>
        <w:tabs>
          <w:tab w:val="left" w:pos="6210" w:leader="none"/>
          <w:tab w:val="left" w:pos="72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7.  Distilled water</w:t>
      </w:r>
    </w:p>
    <w:p>
      <w:pPr>
        <w:tabs>
          <w:tab w:val="left" w:pos="6210" w:leader="none"/>
        </w:tabs>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8.  EDTA (ethylenediamine solution)                                                                                                    </w:t>
      </w:r>
    </w:p>
    <w:p>
      <w:pPr>
        <w:spacing w:before="0" w:after="0" w:line="240"/>
        <w:ind w:right="-421" w:left="-426"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9.  Solid glyci</w:t>
      </w: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spacing w:before="0" w:after="0" w:line="240"/>
        <w:ind w:right="-421" w:left="-426" w:firstLine="0"/>
        <w:jc w:val="left"/>
        <w:rPr>
          <w:rFonts w:ascii="Calibri" w:hAnsi="Calibri" w:cs="Calibri" w:eastAsia="Calibri"/>
          <w:color w:val="auto"/>
          <w:spacing w:val="0"/>
          <w:position w:val="0"/>
          <w:sz w:val="24"/>
          <w:shd w:fill="auto" w:val="clear"/>
        </w:rPr>
      </w:pPr>
    </w:p>
    <w:p>
      <w:pPr>
        <w:tabs>
          <w:tab w:val="left" w:pos="720" w:leader="none"/>
        </w:tabs>
        <w:spacing w:before="0" w:after="0" w:line="240"/>
        <w:ind w:right="0" w:left="-426" w:firstLine="0"/>
        <w:jc w:val="both"/>
        <w:rPr>
          <w:rFonts w:ascii="Calibri" w:hAnsi="Calibri" w:cs="Calibri" w:eastAsia="Calibri"/>
          <w:color w:val="auto"/>
          <w:spacing w:val="0"/>
          <w:position w:val="0"/>
          <w:sz w:val="24"/>
          <w:shd w:fill="auto" w:val="clear"/>
        </w:rPr>
      </w:pPr>
    </w:p>
    <w:p>
      <w:pPr>
        <w:tabs>
          <w:tab w:val="left" w:pos="720" w:leader="none"/>
        </w:tabs>
        <w:spacing w:before="0" w:after="0" w:line="240"/>
        <w:ind w:right="0" w:left="-426" w:firstLine="0"/>
        <w:jc w:val="both"/>
        <w:rPr>
          <w:rFonts w:ascii="Calibri" w:hAnsi="Calibri" w:cs="Calibri" w:eastAsia="Calibri"/>
          <w:color w:val="auto"/>
          <w:spacing w:val="0"/>
          <w:position w:val="0"/>
          <w:sz w:val="24"/>
          <w:shd w:fill="auto" w:val="clear"/>
        </w:rPr>
      </w:pPr>
    </w:p>
    <w:p>
      <w:pPr>
        <w:tabs>
          <w:tab w:val="left" w:pos="720" w:leader="none"/>
        </w:tabs>
        <w:spacing w:before="0" w:after="0" w:line="240"/>
        <w:ind w:right="0" w:left="-426" w:firstLine="0"/>
        <w:jc w:val="both"/>
        <w:rPr>
          <w:rFonts w:ascii="Calibri" w:hAnsi="Calibri" w:cs="Calibri" w:eastAsia="Calibri"/>
          <w:color w:val="auto"/>
          <w:spacing w:val="0"/>
          <w:position w:val="0"/>
          <w:sz w:val="24"/>
          <w:shd w:fill="auto" w:val="clear"/>
        </w:rPr>
      </w:pPr>
    </w:p>
    <w:p>
      <w:pPr>
        <w:tabs>
          <w:tab w:val="left" w:pos="720" w:leader="none"/>
        </w:tabs>
        <w:spacing w:before="0" w:after="0" w:line="240"/>
        <w:ind w:right="0" w:left="-426" w:firstLine="0"/>
        <w:jc w:val="both"/>
        <w:rPr>
          <w:rFonts w:ascii="Calibri" w:hAnsi="Calibri" w:cs="Calibri" w:eastAsia="Calibri"/>
          <w:color w:val="auto"/>
          <w:spacing w:val="0"/>
          <w:position w:val="0"/>
          <w:sz w:val="24"/>
          <w:shd w:fill="auto" w:val="clear"/>
        </w:rPr>
      </w:pPr>
    </w:p>
    <w:p>
      <w:pPr>
        <w:tabs>
          <w:tab w:val="left" w:pos="720" w:leader="none"/>
        </w:tabs>
        <w:spacing w:before="0" w:after="0" w:line="240"/>
        <w:ind w:right="0" w:left="-426" w:firstLine="0"/>
        <w:jc w:val="both"/>
        <w:rPr>
          <w:rFonts w:ascii="Calibri" w:hAnsi="Calibri" w:cs="Calibri" w:eastAsia="Calibri"/>
          <w:color w:val="auto"/>
          <w:spacing w:val="0"/>
          <w:position w:val="0"/>
          <w:sz w:val="24"/>
          <w:shd w:fill="auto" w:val="clear"/>
        </w:rPr>
      </w:pPr>
    </w:p>
    <w:p>
      <w:pPr>
        <w:tabs>
          <w:tab w:val="left" w:pos="720" w:leader="none"/>
        </w:tabs>
        <w:spacing w:before="0" w:after="0" w:line="240"/>
        <w:ind w:right="0" w:left="0" w:firstLine="0"/>
        <w:jc w:val="both"/>
        <w:rPr>
          <w:rFonts w:ascii="Calibri" w:hAnsi="Calibri" w:cs="Calibri" w:eastAsia="Calibri"/>
          <w:b/>
          <w:color w:val="A6A6A6"/>
          <w:spacing w:val="0"/>
          <w:position w:val="0"/>
          <w:sz w:val="28"/>
          <w:shd w:fill="auto" w:val="clear"/>
        </w:rPr>
      </w:pPr>
      <w:r>
        <w:rPr>
          <w:rFonts w:ascii="Calibri" w:hAnsi="Calibri" w:cs="Calibri" w:eastAsia="Calibri"/>
          <w:b/>
          <w:color w:val="A6A6A6"/>
          <w:spacing w:val="0"/>
          <w:position w:val="0"/>
          <w:sz w:val="28"/>
          <w:shd w:fill="auto" w:val="clear"/>
        </w:rPr>
        <w:t xml:space="preserve">PROCEDURE</w:t>
      </w:r>
    </w:p>
    <w:p>
      <w:pPr>
        <w:tabs>
          <w:tab w:val="left" w:pos="720" w:leader="none"/>
        </w:tabs>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Preparation of complexes of [Cu(NH</w:t>
      </w:r>
      <w:r>
        <w:rPr>
          <w:rFonts w:ascii="Calibri" w:hAnsi="Calibri" w:cs="Calibri" w:eastAsia="Calibri"/>
          <w:b/>
          <w:color w:val="auto"/>
          <w:spacing w:val="0"/>
          <w:position w:val="0"/>
          <w:sz w:val="24"/>
          <w:shd w:fill="auto" w:val="clear"/>
          <w:vertAlign w:val="subscript"/>
        </w:rPr>
        <w:t xml:space="preserve">3</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vertAlign w:val="subscript"/>
        </w:rPr>
        <w:t xml:space="preserve">n</w:t>
      </w:r>
      <w:r>
        <w:rPr>
          <w:rFonts w:ascii="Calibri" w:hAnsi="Calibri" w:cs="Calibri" w:eastAsia="Calibri"/>
          <w:b/>
          <w:color w:val="auto"/>
          <w:spacing w:val="0"/>
          <w:position w:val="0"/>
          <w:sz w:val="24"/>
          <w:shd w:fill="auto" w:val="clear"/>
        </w:rPr>
        <w:t xml:space="preserve">(H</w:t>
      </w:r>
      <w:r>
        <w:rPr>
          <w:rFonts w:ascii="Calibri" w:hAnsi="Calibri" w:cs="Calibri" w:eastAsia="Calibri"/>
          <w:b/>
          <w:color w:val="auto"/>
          <w:spacing w:val="0"/>
          <w:position w:val="0"/>
          <w:sz w:val="24"/>
          <w:shd w:fill="auto" w:val="clear"/>
          <w:vertAlign w:val="subscript"/>
        </w:rPr>
        <w:t xml:space="preserve">2</w:t>
      </w:r>
      <w:r>
        <w:rPr>
          <w:rFonts w:ascii="Calibri" w:hAnsi="Calibri" w:cs="Calibri" w:eastAsia="Calibri"/>
          <w:b/>
          <w:color w:val="auto"/>
          <w:spacing w:val="0"/>
          <w:position w:val="0"/>
          <w:sz w:val="24"/>
          <w:shd w:fill="auto" w:val="clear"/>
        </w:rPr>
        <w:t xml:space="preserve">O)</w:t>
      </w:r>
      <w:r>
        <w:rPr>
          <w:rFonts w:ascii="Calibri" w:hAnsi="Calibri" w:cs="Calibri" w:eastAsia="Calibri"/>
          <w:b/>
          <w:color w:val="auto"/>
          <w:spacing w:val="0"/>
          <w:position w:val="0"/>
          <w:sz w:val="24"/>
          <w:shd w:fill="auto" w:val="clear"/>
          <w:vertAlign w:val="subscript"/>
        </w:rPr>
        <w:t xml:space="preserve">6-n</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vertAlign w:val="superscript"/>
        </w:rPr>
        <w:t xml:space="preserve">2+</w:t>
      </w:r>
      <w:r>
        <w:rPr>
          <w:rFonts w:ascii="Calibri" w:hAnsi="Calibri" w:cs="Calibri" w:eastAsia="Calibri"/>
          <w:b/>
          <w:color w:val="auto"/>
          <w:spacing w:val="0"/>
          <w:position w:val="0"/>
          <w:sz w:val="24"/>
          <w:shd w:fill="auto" w:val="clear"/>
        </w:rPr>
        <w:t xml:space="preserve">, n=0.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a  burette, 1.0 cm3 of 1moldm-3 Cu(NO</w:t>
      </w:r>
      <w:r>
        <w:rPr>
          <w:rFonts w:ascii="Calibri" w:hAnsi="Calibri" w:cs="Calibri" w:eastAsia="Calibri"/>
          <w:color w:val="auto"/>
          <w:spacing w:val="0"/>
          <w:position w:val="0"/>
          <w:sz w:val="24"/>
          <w:shd w:fill="auto" w:val="clear"/>
          <w:vertAlign w:val="subscript"/>
        </w:rPr>
        <w:t xml:space="preserve">3</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vertAlign w:val="subscript"/>
        </w:rPr>
        <w:t xml:space="preserve">2</w:t>
      </w:r>
      <w:r>
        <w:rPr>
          <w:rFonts w:ascii="Calibri" w:hAnsi="Calibri" w:cs="Calibri" w:eastAsia="Calibri"/>
          <w:color w:val="auto"/>
          <w:spacing w:val="0"/>
          <w:position w:val="0"/>
          <w:sz w:val="24"/>
          <w:shd w:fill="auto" w:val="clear"/>
        </w:rPr>
        <w:t xml:space="preserve"> was  drawn into a 50cm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volumetric flask and  diluted to the 50cm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mark. For n=1, 1 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of 1moldm</w:t>
      </w:r>
      <w:r>
        <w:rPr>
          <w:rFonts w:ascii="Calibri" w:hAnsi="Calibri" w:cs="Calibri" w:eastAsia="Calibri"/>
          <w:color w:val="auto"/>
          <w:spacing w:val="0"/>
          <w:position w:val="0"/>
          <w:sz w:val="24"/>
          <w:shd w:fill="auto" w:val="clear"/>
          <w:vertAlign w:val="superscript"/>
        </w:rPr>
        <w:t xml:space="preserve">-3 </w:t>
      </w:r>
      <w:r>
        <w:rPr>
          <w:rFonts w:ascii="Calibri" w:hAnsi="Calibri" w:cs="Calibri" w:eastAsia="Calibri"/>
          <w:color w:val="auto"/>
          <w:spacing w:val="0"/>
          <w:position w:val="0"/>
          <w:sz w:val="24"/>
          <w:shd w:fill="auto" w:val="clear"/>
        </w:rPr>
        <w:t xml:space="preserve">Cu(NO</w:t>
      </w:r>
      <w:r>
        <w:rPr>
          <w:rFonts w:ascii="Calibri" w:hAnsi="Calibri" w:cs="Calibri" w:eastAsia="Calibri"/>
          <w:color w:val="auto"/>
          <w:spacing w:val="0"/>
          <w:position w:val="0"/>
          <w:sz w:val="24"/>
          <w:shd w:fill="auto" w:val="clear"/>
          <w:vertAlign w:val="subscript"/>
        </w:rPr>
        <w:t xml:space="preserve">3</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vertAlign w:val="subscript"/>
        </w:rPr>
        <w:t xml:space="preserve">2</w:t>
      </w:r>
      <w:r>
        <w:rPr>
          <w:rFonts w:ascii="Calibri" w:hAnsi="Calibri" w:cs="Calibri" w:eastAsia="Calibri"/>
          <w:color w:val="auto"/>
          <w:spacing w:val="0"/>
          <w:position w:val="0"/>
          <w:sz w:val="24"/>
          <w:shd w:fill="auto" w:val="clear"/>
        </w:rPr>
        <w:t xml:space="preserve"> solution is drawn into a small beaker and 2.8g of solid ammonium nitrate added. This was then stirred and warmed to about 30. 1 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of 1moldm</w:t>
      </w:r>
      <w:r>
        <w:rPr>
          <w:rFonts w:ascii="Calibri" w:hAnsi="Calibri" w:cs="Calibri" w:eastAsia="Calibri"/>
          <w:color w:val="auto"/>
          <w:spacing w:val="0"/>
          <w:position w:val="0"/>
          <w:sz w:val="24"/>
          <w:shd w:fill="auto" w:val="clear"/>
          <w:vertAlign w:val="superscript"/>
        </w:rPr>
        <w:t xml:space="preserve">-3 </w:t>
      </w:r>
      <w:r>
        <w:rPr>
          <w:rFonts w:ascii="Calibri" w:hAnsi="Calibri" w:cs="Calibri" w:eastAsia="Calibri"/>
          <w:color w:val="auto"/>
          <w:spacing w:val="0"/>
          <w:position w:val="0"/>
          <w:sz w:val="24"/>
          <w:shd w:fill="auto" w:val="clear"/>
        </w:rPr>
        <w:t xml:space="preserve">NH</w:t>
      </w:r>
      <w:r>
        <w:rPr>
          <w:rFonts w:ascii="Calibri" w:hAnsi="Calibri" w:cs="Calibri" w:eastAsia="Calibri"/>
          <w:color w:val="auto"/>
          <w:spacing w:val="0"/>
          <w:position w:val="0"/>
          <w:sz w:val="24"/>
          <w:shd w:fill="auto" w:val="clear"/>
          <w:vertAlign w:val="subscript"/>
        </w:rPr>
        <w:t xml:space="preserve">3</w:t>
      </w:r>
      <w:r>
        <w:rPr>
          <w:rFonts w:ascii="Calibri" w:hAnsi="Calibri" w:cs="Calibri" w:eastAsia="Calibri"/>
          <w:color w:val="auto"/>
          <w:spacing w:val="0"/>
          <w:position w:val="0"/>
          <w:sz w:val="24"/>
          <w:shd w:fill="auto" w:val="clear"/>
        </w:rPr>
        <w:t xml:space="preserve"> solution was added to this solution and the whole thing was diluted to 50.0cm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For n=2 and n=3, the same method for n=1 was used but replacing 1moldm</w:t>
      </w:r>
      <w:r>
        <w:rPr>
          <w:rFonts w:ascii="Calibri" w:hAnsi="Calibri" w:cs="Calibri" w:eastAsia="Calibri"/>
          <w:color w:val="auto"/>
          <w:spacing w:val="0"/>
          <w:position w:val="0"/>
          <w:sz w:val="24"/>
          <w:shd w:fill="auto" w:val="clear"/>
          <w:vertAlign w:val="superscript"/>
        </w:rPr>
        <w:t xml:space="preserve">-3 </w:t>
      </w:r>
      <w:r>
        <w:rPr>
          <w:rFonts w:ascii="Calibri" w:hAnsi="Calibri" w:cs="Calibri" w:eastAsia="Calibri"/>
          <w:color w:val="auto"/>
          <w:spacing w:val="0"/>
          <w:position w:val="0"/>
          <w:sz w:val="24"/>
          <w:shd w:fill="auto" w:val="clear"/>
        </w:rPr>
        <w:t xml:space="preserve">NH</w:t>
      </w:r>
      <w:r>
        <w:rPr>
          <w:rFonts w:ascii="Calibri" w:hAnsi="Calibri" w:cs="Calibri" w:eastAsia="Calibri"/>
          <w:color w:val="auto"/>
          <w:spacing w:val="0"/>
          <w:position w:val="0"/>
          <w:sz w:val="24"/>
          <w:shd w:fill="auto" w:val="clear"/>
          <w:vertAlign w:val="subscript"/>
        </w:rPr>
        <w:t xml:space="preserve">3</w:t>
      </w:r>
      <w:r>
        <w:rPr>
          <w:rFonts w:ascii="Calibri" w:hAnsi="Calibri" w:cs="Calibri" w:eastAsia="Calibri"/>
          <w:color w:val="auto"/>
          <w:spacing w:val="0"/>
          <w:position w:val="0"/>
          <w:sz w:val="24"/>
          <w:shd w:fill="auto" w:val="clear"/>
        </w:rPr>
        <w:t xml:space="preserve"> with 2 and 3 moldm</w:t>
      </w:r>
      <w:r>
        <w:rPr>
          <w:rFonts w:ascii="Calibri" w:hAnsi="Calibri" w:cs="Calibri" w:eastAsia="Calibri"/>
          <w:color w:val="auto"/>
          <w:spacing w:val="0"/>
          <w:position w:val="0"/>
          <w:sz w:val="24"/>
          <w:shd w:fill="auto" w:val="clear"/>
          <w:vertAlign w:val="superscript"/>
        </w:rPr>
        <w:t xml:space="preserve">-3 </w:t>
      </w:r>
      <w:r>
        <w:rPr>
          <w:rFonts w:ascii="Calibri" w:hAnsi="Calibri" w:cs="Calibri" w:eastAsia="Calibri"/>
          <w:color w:val="auto"/>
          <w:spacing w:val="0"/>
          <w:position w:val="0"/>
          <w:sz w:val="24"/>
          <w:shd w:fill="auto" w:val="clear"/>
        </w:rPr>
        <w:t xml:space="preserve">NH</w:t>
      </w:r>
      <w:r>
        <w:rPr>
          <w:rFonts w:ascii="Calibri" w:hAnsi="Calibri" w:cs="Calibri" w:eastAsia="Calibri"/>
          <w:color w:val="auto"/>
          <w:spacing w:val="0"/>
          <w:position w:val="0"/>
          <w:sz w:val="24"/>
          <w:shd w:fill="auto" w:val="clear"/>
          <w:vertAlign w:val="subscript"/>
        </w:rPr>
        <w:t xml:space="preserve">3</w:t>
      </w:r>
      <w:r>
        <w:rPr>
          <w:rFonts w:ascii="Calibri" w:hAnsi="Calibri" w:cs="Calibri" w:eastAsia="Calibri"/>
          <w:color w:val="auto"/>
          <w:spacing w:val="0"/>
          <w:position w:val="0"/>
          <w:sz w:val="24"/>
          <w:shd w:fill="auto" w:val="clear"/>
        </w:rPr>
        <w:t xml:space="preserve"> respectively. For n=4, 1 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of concentrated NH</w:t>
      </w:r>
      <w:r>
        <w:rPr>
          <w:rFonts w:ascii="Calibri" w:hAnsi="Calibri" w:cs="Calibri" w:eastAsia="Calibri"/>
          <w:color w:val="auto"/>
          <w:spacing w:val="0"/>
          <w:position w:val="0"/>
          <w:sz w:val="24"/>
          <w:shd w:fill="auto" w:val="clear"/>
          <w:vertAlign w:val="subscript"/>
        </w:rPr>
        <w:t xml:space="preserve">3</w:t>
      </w:r>
      <w:r>
        <w:rPr>
          <w:rFonts w:ascii="Calibri" w:hAnsi="Calibri" w:cs="Calibri" w:eastAsia="Calibri"/>
          <w:color w:val="auto"/>
          <w:spacing w:val="0"/>
          <w:position w:val="0"/>
          <w:sz w:val="24"/>
          <w:shd w:fill="auto" w:val="clear"/>
        </w:rPr>
        <w:t xml:space="preserve"> was added to 1cm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of 1 moldm</w:t>
      </w:r>
      <w:r>
        <w:rPr>
          <w:rFonts w:ascii="Calibri" w:hAnsi="Calibri" w:cs="Calibri" w:eastAsia="Calibri"/>
          <w:color w:val="auto"/>
          <w:spacing w:val="0"/>
          <w:position w:val="0"/>
          <w:sz w:val="24"/>
          <w:shd w:fill="auto" w:val="clear"/>
          <w:vertAlign w:val="superscript"/>
        </w:rPr>
        <w:t xml:space="preserve">-3 </w:t>
      </w:r>
      <w:r>
        <w:rPr>
          <w:rFonts w:ascii="Calibri" w:hAnsi="Calibri" w:cs="Calibri" w:eastAsia="Calibri"/>
          <w:color w:val="auto"/>
          <w:spacing w:val="0"/>
          <w:position w:val="0"/>
          <w:sz w:val="24"/>
          <w:shd w:fill="auto" w:val="clear"/>
        </w:rPr>
        <w:t xml:space="preserve">of Cu(NO</w:t>
      </w:r>
      <w:r>
        <w:rPr>
          <w:rFonts w:ascii="Calibri" w:hAnsi="Calibri" w:cs="Calibri" w:eastAsia="Calibri"/>
          <w:color w:val="auto"/>
          <w:spacing w:val="0"/>
          <w:position w:val="0"/>
          <w:sz w:val="24"/>
          <w:shd w:fill="auto" w:val="clear"/>
          <w:vertAlign w:val="subscript"/>
        </w:rPr>
        <w:t xml:space="preserve">3</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vertAlign w:val="subscript"/>
        </w:rPr>
        <w:t xml:space="preserve">2</w:t>
      </w:r>
      <w:r>
        <w:rPr>
          <w:rFonts w:ascii="Calibri" w:hAnsi="Calibri" w:cs="Calibri" w:eastAsia="Calibri"/>
          <w:color w:val="auto"/>
          <w:spacing w:val="0"/>
          <w:position w:val="0"/>
          <w:sz w:val="24"/>
          <w:shd w:fill="auto" w:val="clear"/>
        </w:rPr>
        <w:t xml:space="preserve"> and then diluted to 50.0cm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  Preparation of the complex of [Cu(en)</w:t>
      </w:r>
      <w:r>
        <w:rPr>
          <w:rFonts w:ascii="Calibri" w:hAnsi="Calibri" w:cs="Calibri" w:eastAsia="Calibri"/>
          <w:b/>
          <w:color w:val="auto"/>
          <w:spacing w:val="0"/>
          <w:position w:val="0"/>
          <w:sz w:val="24"/>
          <w:shd w:fill="auto" w:val="clear"/>
          <w:vertAlign w:val="subscript"/>
        </w:rPr>
        <w:t xml:space="preserve">2</w:t>
      </w:r>
      <w:r>
        <w:rPr>
          <w:rFonts w:ascii="Calibri" w:hAnsi="Calibri" w:cs="Calibri" w:eastAsia="Calibri"/>
          <w:b/>
          <w:color w:val="auto"/>
          <w:spacing w:val="0"/>
          <w:position w:val="0"/>
          <w:sz w:val="24"/>
          <w:shd w:fill="auto" w:val="clear"/>
        </w:rPr>
        <w:t xml:space="preserve">(H</w:t>
      </w:r>
      <w:r>
        <w:rPr>
          <w:rFonts w:ascii="Calibri" w:hAnsi="Calibri" w:cs="Calibri" w:eastAsia="Calibri"/>
          <w:b/>
          <w:color w:val="auto"/>
          <w:spacing w:val="0"/>
          <w:position w:val="0"/>
          <w:sz w:val="24"/>
          <w:shd w:fill="auto" w:val="clear"/>
          <w:vertAlign w:val="subscript"/>
        </w:rPr>
        <w:t xml:space="preserve">2</w:t>
      </w:r>
      <w:r>
        <w:rPr>
          <w:rFonts w:ascii="Calibri" w:hAnsi="Calibri" w:cs="Calibri" w:eastAsia="Calibri"/>
          <w:b/>
          <w:color w:val="auto"/>
          <w:spacing w:val="0"/>
          <w:position w:val="0"/>
          <w:sz w:val="24"/>
          <w:shd w:fill="auto" w:val="clear"/>
        </w:rPr>
        <w:t xml:space="preserve">O)</w:t>
      </w:r>
      <w:r>
        <w:rPr>
          <w:rFonts w:ascii="Calibri" w:hAnsi="Calibri" w:cs="Calibri" w:eastAsia="Calibri"/>
          <w:b/>
          <w:color w:val="auto"/>
          <w:spacing w:val="0"/>
          <w:position w:val="0"/>
          <w:sz w:val="24"/>
          <w:shd w:fill="auto" w:val="clear"/>
          <w:vertAlign w:val="subscript"/>
        </w:rPr>
        <w:t xml:space="preserve">2</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vertAlign w:val="superscript"/>
        </w:rPr>
        <w:t xml:space="preserve">2+</w:t>
      </w:r>
      <w:r>
        <w:rPr>
          <w:rFonts w:ascii="Calibri" w:hAnsi="Calibri" w:cs="Calibri" w:eastAsia="Calibri"/>
          <w:b/>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of 1moldm</w:t>
      </w:r>
      <w:r>
        <w:rPr>
          <w:rFonts w:ascii="Calibri" w:hAnsi="Calibri" w:cs="Calibri" w:eastAsia="Calibri"/>
          <w:color w:val="auto"/>
          <w:spacing w:val="0"/>
          <w:position w:val="0"/>
          <w:sz w:val="24"/>
          <w:shd w:fill="auto" w:val="clear"/>
          <w:vertAlign w:val="superscript"/>
        </w:rPr>
        <w:t xml:space="preserve">-3 </w:t>
      </w:r>
      <w:r>
        <w:rPr>
          <w:rFonts w:ascii="Calibri" w:hAnsi="Calibri" w:cs="Calibri" w:eastAsia="Calibri"/>
          <w:color w:val="auto"/>
          <w:spacing w:val="0"/>
          <w:position w:val="0"/>
          <w:sz w:val="24"/>
          <w:shd w:fill="auto" w:val="clear"/>
        </w:rPr>
        <w:t xml:space="preserve">Cu(NO</w:t>
      </w:r>
      <w:r>
        <w:rPr>
          <w:rFonts w:ascii="Calibri" w:hAnsi="Calibri" w:cs="Calibri" w:eastAsia="Calibri"/>
          <w:color w:val="auto"/>
          <w:spacing w:val="0"/>
          <w:position w:val="0"/>
          <w:sz w:val="24"/>
          <w:shd w:fill="auto" w:val="clear"/>
          <w:vertAlign w:val="subscript"/>
        </w:rPr>
        <w:t xml:space="preserve">3</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vertAlign w:val="subscript"/>
        </w:rPr>
        <w:t xml:space="preserve">2</w:t>
      </w:r>
      <w:r>
        <w:rPr>
          <w:rFonts w:ascii="Calibri" w:hAnsi="Calibri" w:cs="Calibri" w:eastAsia="Calibri"/>
          <w:color w:val="auto"/>
          <w:spacing w:val="0"/>
          <w:position w:val="0"/>
          <w:sz w:val="24"/>
          <w:shd w:fill="auto" w:val="clear"/>
        </w:rPr>
        <w:t xml:space="preserve"> was drawn into a 50cm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volumetric flask and EDTA was added  to give a concentration  of 0.04 moldm</w:t>
      </w:r>
      <w:r>
        <w:rPr>
          <w:rFonts w:ascii="Calibri" w:hAnsi="Calibri" w:cs="Calibri" w:eastAsia="Calibri"/>
          <w:color w:val="auto"/>
          <w:spacing w:val="0"/>
          <w:position w:val="0"/>
          <w:sz w:val="24"/>
          <w:shd w:fill="auto" w:val="clear"/>
          <w:vertAlign w:val="superscript"/>
        </w:rPr>
        <w:t xml:space="preserve">-3 </w:t>
      </w:r>
      <w:r>
        <w:rPr>
          <w:rFonts w:ascii="Calibri" w:hAnsi="Calibri" w:cs="Calibri" w:eastAsia="Calibri"/>
          <w:color w:val="auto"/>
          <w:spacing w:val="0"/>
          <w:position w:val="0"/>
          <w:sz w:val="24"/>
          <w:shd w:fill="auto" w:val="clear"/>
        </w:rPr>
        <w:t xml:space="preserve">ethylenediamine . This was then diluted to the 50.0cm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mark.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  Preparation of the complex [Cu(gly)</w:t>
      </w:r>
      <w:r>
        <w:rPr>
          <w:rFonts w:ascii="Calibri" w:hAnsi="Calibri" w:cs="Calibri" w:eastAsia="Calibri"/>
          <w:b/>
          <w:color w:val="auto"/>
          <w:spacing w:val="0"/>
          <w:position w:val="0"/>
          <w:sz w:val="24"/>
          <w:shd w:fill="auto" w:val="clear"/>
          <w:vertAlign w:val="subscript"/>
        </w:rPr>
        <w:t xml:space="preserve">2</w:t>
      </w:r>
      <w:r>
        <w:rPr>
          <w:rFonts w:ascii="Calibri" w:hAnsi="Calibri" w:cs="Calibri" w:eastAsia="Calibri"/>
          <w:b/>
          <w:color w:val="auto"/>
          <w:spacing w:val="0"/>
          <w:position w:val="0"/>
          <w:sz w:val="24"/>
          <w:shd w:fill="auto" w:val="clear"/>
        </w:rPr>
        <w:t xml:space="preserve">(H</w:t>
      </w:r>
      <w:r>
        <w:rPr>
          <w:rFonts w:ascii="Calibri" w:hAnsi="Calibri" w:cs="Calibri" w:eastAsia="Calibri"/>
          <w:b/>
          <w:color w:val="auto"/>
          <w:spacing w:val="0"/>
          <w:position w:val="0"/>
          <w:sz w:val="24"/>
          <w:shd w:fill="auto" w:val="clear"/>
          <w:vertAlign w:val="subscript"/>
        </w:rPr>
        <w:t xml:space="preserve">2</w:t>
      </w:r>
      <w:r>
        <w:rPr>
          <w:rFonts w:ascii="Calibri" w:hAnsi="Calibri" w:cs="Calibri" w:eastAsia="Calibri"/>
          <w:b/>
          <w:color w:val="auto"/>
          <w:spacing w:val="0"/>
          <w:position w:val="0"/>
          <w:sz w:val="24"/>
          <w:shd w:fill="auto" w:val="clear"/>
        </w:rPr>
        <w:t xml:space="preserve">O)</w:t>
      </w:r>
      <w:r>
        <w:rPr>
          <w:rFonts w:ascii="Calibri" w:hAnsi="Calibri" w:cs="Calibri" w:eastAsia="Calibri"/>
          <w:b/>
          <w:color w:val="auto"/>
          <w:spacing w:val="0"/>
          <w:position w:val="0"/>
          <w:sz w:val="24"/>
          <w:shd w:fill="auto" w:val="clear"/>
          <w:vertAlign w:val="subscript"/>
        </w:rPr>
        <w:t xml:space="preserve">2</w:t>
      </w:r>
      <w:r>
        <w:rPr>
          <w:rFonts w:ascii="Calibri" w:hAnsi="Calibri" w:cs="Calibri" w:eastAsia="Calibri"/>
          <w:b/>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Draw 1.0cm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of 1 moldm-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of Cu(NO</w:t>
      </w:r>
      <w:r>
        <w:rPr>
          <w:rFonts w:ascii="Calibri" w:hAnsi="Calibri" w:cs="Calibri" w:eastAsia="Calibri"/>
          <w:color w:val="auto"/>
          <w:spacing w:val="0"/>
          <w:position w:val="0"/>
          <w:sz w:val="24"/>
          <w:shd w:fill="auto" w:val="clear"/>
          <w:vertAlign w:val="subscript"/>
        </w:rPr>
        <w:t xml:space="preserve">3</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vertAlign w:val="subscript"/>
        </w:rPr>
        <w:t xml:space="preserve">2 </w:t>
      </w:r>
      <w:r>
        <w:rPr>
          <w:rFonts w:ascii="Calibri" w:hAnsi="Calibri" w:cs="Calibri" w:eastAsia="Calibri"/>
          <w:color w:val="auto"/>
          <w:spacing w:val="0"/>
          <w:position w:val="0"/>
          <w:sz w:val="24"/>
          <w:shd w:fill="auto" w:val="clear"/>
        </w:rPr>
        <w:t xml:space="preserve">into a 50.0cm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volumetric flask and add glycine to give a concentration of 0.04 moldm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Add 20 cm</w:t>
      </w:r>
      <w:r>
        <w:rPr>
          <w:rFonts w:ascii="Calibri" w:hAnsi="Calibri" w:cs="Calibri" w:eastAsia="Calibri"/>
          <w:color w:val="auto"/>
          <w:spacing w:val="0"/>
          <w:position w:val="0"/>
          <w:sz w:val="24"/>
          <w:shd w:fill="auto" w:val="clear"/>
          <w:vertAlign w:val="superscript"/>
        </w:rPr>
        <w:t xml:space="preserve">3</w:t>
      </w:r>
      <w:r>
        <w:rPr>
          <w:rFonts w:ascii="Calibri" w:hAnsi="Calibri" w:cs="Calibri" w:eastAsia="Calibri"/>
          <w:color w:val="auto"/>
          <w:spacing w:val="0"/>
          <w:position w:val="0"/>
          <w:sz w:val="24"/>
          <w:shd w:fill="auto" w:val="clear"/>
        </w:rPr>
        <w:t xml:space="preserve"> of 0.1 moldm</w:t>
      </w:r>
      <w:r>
        <w:rPr>
          <w:rFonts w:ascii="Calibri" w:hAnsi="Calibri" w:cs="Calibri" w:eastAsia="Calibri"/>
          <w:color w:val="auto"/>
          <w:spacing w:val="0"/>
          <w:position w:val="0"/>
          <w:sz w:val="24"/>
          <w:shd w:fill="auto" w:val="clear"/>
          <w:vertAlign w:val="superscript"/>
        </w:rPr>
        <w:t xml:space="preserve">-3   </w:t>
      </w:r>
      <w:r>
        <w:rPr>
          <w:rFonts w:ascii="Calibri" w:hAnsi="Calibri" w:cs="Calibri" w:eastAsia="Calibri"/>
          <w:color w:val="auto"/>
          <w:spacing w:val="0"/>
          <w:position w:val="0"/>
          <w:sz w:val="24"/>
          <w:shd w:fill="auto" w:val="clear"/>
        </w:rPr>
        <w:t xml:space="preserve">NaOH and make to the mark with distilled water.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 )  Recording spectra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Ask the demonstrator to explain the use of the UV-visible recording spectrophotometer. Record the visible spectra over the range of maximum abundance for each complex.</w:t>
      </w:r>
    </w:p>
    <w:p>
      <w:pPr>
        <w:spacing w:before="0" w:after="0" w:line="240"/>
        <w:ind w:right="0" w:left="0" w:firstLine="0"/>
        <w:jc w:val="left"/>
        <w:rPr>
          <w:rFonts w:ascii="Calibri" w:hAnsi="Calibri" w:cs="Calibri" w:eastAsia="Calibri"/>
          <w:b/>
          <w:color w:val="A6A6A6"/>
          <w:spacing w:val="0"/>
          <w:position w:val="0"/>
          <w:sz w:val="24"/>
          <w:shd w:fill="auto" w:val="clear"/>
        </w:rPr>
      </w:pPr>
    </w:p>
    <w:p>
      <w:pPr>
        <w:spacing w:before="0" w:after="0" w:line="240"/>
        <w:ind w:right="0" w:left="0" w:firstLine="0"/>
        <w:jc w:val="left"/>
        <w:rPr>
          <w:rFonts w:ascii="Calibri" w:hAnsi="Calibri" w:cs="Calibri" w:eastAsia="Calibri"/>
          <w:b/>
          <w:color w:val="A6A6A6"/>
          <w:spacing w:val="0"/>
          <w:position w:val="0"/>
          <w:sz w:val="24"/>
          <w:shd w:fill="auto" w:val="clear"/>
        </w:rPr>
      </w:pPr>
      <w:r>
        <w:rPr>
          <w:rFonts w:ascii="Calibri" w:hAnsi="Calibri" w:cs="Calibri" w:eastAsia="Calibri"/>
          <w:b/>
          <w:color w:val="A6A6A6"/>
          <w:spacing w:val="0"/>
          <w:position w:val="0"/>
          <w:sz w:val="24"/>
          <w:shd w:fill="auto" w:val="clear"/>
        </w:rPr>
        <w:t xml:space="preserve">TABLE OF RESULTS</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93"/>
        <w:gridCol w:w="1596"/>
        <w:gridCol w:w="2386"/>
        <w:gridCol w:w="2385"/>
        <w:gridCol w:w="1860"/>
        <w:gridCol w:w="2396"/>
      </w:tblGrid>
      <w:tr>
        <w:trPr>
          <w:trHeight w:val="1" w:hRule="atLeast"/>
          <w:jc w:val="left"/>
        </w:trPr>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39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Absorbance</w:t>
            </w:r>
          </w:p>
        </w:tc>
        <w:tc>
          <w:tcPr>
            <w:tcW w:w="42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Wavelength/nm</w:t>
            </w:r>
          </w:p>
        </w:tc>
        <w:tc>
          <w:tcPr>
            <w:tcW w:w="2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/cm</w:t>
            </w:r>
            <w:r>
              <w:rPr>
                <w:rFonts w:ascii="Calibri" w:hAnsi="Calibri" w:cs="Calibri" w:eastAsia="Calibri"/>
                <w:color w:val="auto"/>
                <w:spacing w:val="0"/>
                <w:position w:val="0"/>
                <w:sz w:val="22"/>
                <w:shd w:fill="auto" w:val="clear"/>
                <w:vertAlign w:val="superscript"/>
              </w:rPr>
              <w:t xml:space="preserve">-1</w:t>
            </w:r>
          </w:p>
        </w:tc>
      </w:tr>
      <w:tr>
        <w:trPr>
          <w:trHeight w:val="1" w:hRule="atLeast"/>
          <w:jc w:val="left"/>
        </w:trPr>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39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0.969</w:t>
            </w:r>
          </w:p>
        </w:tc>
        <w:tc>
          <w:tcPr>
            <w:tcW w:w="42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447</w:t>
            </w:r>
          </w:p>
        </w:tc>
        <w:tc>
          <w:tcPr>
            <w:tcW w:w="2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22371</w:t>
            </w:r>
          </w:p>
        </w:tc>
      </w:tr>
      <w:tr>
        <w:trPr>
          <w:trHeight w:val="1" w:hRule="atLeast"/>
          <w:jc w:val="left"/>
        </w:trPr>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9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1.240</w:t>
            </w:r>
          </w:p>
        </w:tc>
        <w:tc>
          <w:tcPr>
            <w:tcW w:w="42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450</w:t>
            </w:r>
          </w:p>
        </w:tc>
        <w:tc>
          <w:tcPr>
            <w:tcW w:w="2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22222</w:t>
            </w:r>
          </w:p>
        </w:tc>
      </w:tr>
      <w:tr>
        <w:trPr>
          <w:trHeight w:val="1" w:hRule="atLeast"/>
          <w:jc w:val="left"/>
        </w:trPr>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39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1.235</w:t>
            </w:r>
          </w:p>
        </w:tc>
        <w:tc>
          <w:tcPr>
            <w:tcW w:w="42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500</w:t>
            </w:r>
          </w:p>
        </w:tc>
        <w:tc>
          <w:tcPr>
            <w:tcW w:w="2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20000</w:t>
            </w:r>
          </w:p>
        </w:tc>
      </w:tr>
      <w:tr>
        <w:trPr>
          <w:trHeight w:val="1" w:hRule="atLeast"/>
          <w:jc w:val="left"/>
        </w:trPr>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39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1.236</w:t>
            </w:r>
          </w:p>
        </w:tc>
        <w:tc>
          <w:tcPr>
            <w:tcW w:w="42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600</w:t>
            </w:r>
          </w:p>
        </w:tc>
        <w:tc>
          <w:tcPr>
            <w:tcW w:w="2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16667</w:t>
            </w:r>
          </w:p>
        </w:tc>
      </w:tr>
      <w:tr>
        <w:trPr>
          <w:trHeight w:val="1" w:hRule="atLeast"/>
          <w:jc w:val="left"/>
        </w:trPr>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39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1.260</w:t>
            </w:r>
          </w:p>
        </w:tc>
        <w:tc>
          <w:tcPr>
            <w:tcW w:w="42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700</w:t>
            </w:r>
          </w:p>
        </w:tc>
        <w:tc>
          <w:tcPr>
            <w:tcW w:w="2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14286</w:t>
            </w:r>
          </w:p>
        </w:tc>
      </w:tr>
      <w:tr>
        <w:trPr>
          <w:trHeight w:val="1" w:hRule="atLeast"/>
          <w:jc w:val="left"/>
        </w:trPr>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w:t>
            </w:r>
          </w:p>
        </w:tc>
        <w:tc>
          <w:tcPr>
            <w:tcW w:w="398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1.257</w:t>
            </w:r>
          </w:p>
        </w:tc>
        <w:tc>
          <w:tcPr>
            <w:tcW w:w="42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447</w:t>
            </w:r>
          </w:p>
        </w:tc>
        <w:tc>
          <w:tcPr>
            <w:tcW w:w="2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22371</w:t>
            </w:r>
          </w:p>
        </w:tc>
      </w:tr>
      <w:tr>
        <w:trPr>
          <w:trHeight w:val="330" w:hRule="auto"/>
          <w:jc w:val="left"/>
        </w:trPr>
        <w:tc>
          <w:tcPr>
            <w:tcW w:w="39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gly</w:t>
            </w:r>
          </w:p>
        </w:tc>
        <w:tc>
          <w:tcPr>
            <w:tcW w:w="2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1.283</w:t>
            </w:r>
          </w:p>
        </w:tc>
        <w:tc>
          <w:tcPr>
            <w:tcW w:w="2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447</w:t>
            </w:r>
          </w:p>
        </w:tc>
        <w:tc>
          <w:tcPr>
            <w:tcW w:w="425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22371</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6210" w:leader="none"/>
        </w:tabs>
        <w:spacing w:before="0" w:after="200" w:line="240"/>
        <w:ind w:right="0" w:left="0" w:firstLine="0"/>
        <w:jc w:val="both"/>
        <w:rPr>
          <w:rFonts w:ascii="Calibri" w:hAnsi="Calibri" w:cs="Calibri" w:eastAsia="Calibri"/>
          <w:color w:val="auto"/>
          <w:spacing w:val="0"/>
          <w:position w:val="0"/>
          <w:sz w:val="22"/>
          <w:shd w:fill="auto" w:val="clear"/>
        </w:rPr>
      </w:pPr>
    </w:p>
    <w:p>
      <w:pPr>
        <w:tabs>
          <w:tab w:val="left" w:pos="6210" w:leader="none"/>
        </w:tabs>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6A6A6"/>
          <w:spacing w:val="0"/>
          <w:position w:val="0"/>
          <w:sz w:val="28"/>
          <w:shd w:fill="auto" w:val="clear"/>
        </w:rPr>
      </w:pPr>
      <w:r>
        <w:rPr>
          <w:rFonts w:ascii="Calibri" w:hAnsi="Calibri" w:cs="Calibri" w:eastAsia="Calibri"/>
          <w:b/>
          <w:color w:val="A6A6A6"/>
          <w:spacing w:val="0"/>
          <w:position w:val="0"/>
          <w:sz w:val="28"/>
          <w:shd w:fill="auto" w:val="clear"/>
        </w:rPr>
        <w:t xml:space="preserve">DISCUSSION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simple glance at the graph above reveals the splitting energy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vertAlign w:val="subscript"/>
        </w:rPr>
        <w:t xml:space="preserve">o</w:t>
      </w:r>
      <w:r>
        <w:rPr>
          <w:rFonts w:ascii="Calibri" w:hAnsi="Calibri" w:cs="Calibri" w:eastAsia="Calibri"/>
          <w:color w:val="auto"/>
          <w:spacing w:val="0"/>
          <w:position w:val="0"/>
          <w:sz w:val="24"/>
          <w:shd w:fill="auto" w:val="clear"/>
        </w:rPr>
        <w:t xml:space="preserve">) decreasing as the value of n increases (i.e. the number of substituted NH</w:t>
      </w:r>
      <w:r>
        <w:rPr>
          <w:rFonts w:ascii="Calibri" w:hAnsi="Calibri" w:cs="Calibri" w:eastAsia="Calibri"/>
          <w:color w:val="auto"/>
          <w:spacing w:val="0"/>
          <w:position w:val="0"/>
          <w:sz w:val="24"/>
          <w:shd w:fill="auto" w:val="clear"/>
          <w:vertAlign w:val="subscript"/>
        </w:rPr>
        <w:t xml:space="preserve">3 </w:t>
      </w:r>
      <w:r>
        <w:rPr>
          <w:rFonts w:ascii="Calibri" w:hAnsi="Calibri" w:cs="Calibri" w:eastAsia="Calibri"/>
          <w:color w:val="auto"/>
          <w:spacing w:val="0"/>
          <w:position w:val="0"/>
          <w:sz w:val="24"/>
          <w:shd w:fill="auto" w:val="clear"/>
        </w:rPr>
        <w:t xml:space="preserve">molecules), with the highest value occurring at n=0, only water molecules being the ligands. Clearly the introduction of the NH</w:t>
      </w:r>
      <w:r>
        <w:rPr>
          <w:rFonts w:ascii="Calibri" w:hAnsi="Calibri" w:cs="Calibri" w:eastAsia="Calibri"/>
          <w:color w:val="auto"/>
          <w:spacing w:val="0"/>
          <w:position w:val="0"/>
          <w:sz w:val="24"/>
          <w:shd w:fill="auto" w:val="clear"/>
          <w:vertAlign w:val="subscript"/>
        </w:rPr>
        <w:t xml:space="preserve">3</w:t>
      </w:r>
      <w:r>
        <w:rPr>
          <w:rFonts w:ascii="Calibri" w:hAnsi="Calibri" w:cs="Calibri" w:eastAsia="Calibri"/>
          <w:color w:val="auto"/>
          <w:spacing w:val="0"/>
          <w:position w:val="0"/>
          <w:sz w:val="24"/>
          <w:shd w:fill="auto" w:val="clear"/>
        </w:rPr>
        <w:t xml:space="preserve"> tends to reduce the splitting energy. An explanation for this observation may involve factoring in the properties of the ligand in question, which may include size, stability, polarity, distribution of electrons in valence shells among many others.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Looking at the table of results the ligands, en and gly shared the same value of splitting energy with n=0,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in fact cannot be true because the properties of the involved ligands are far from near and therefore should not have the same effect on the splitting of orbitals. For example, water is inorganic and much polar compared to organic en and gly. This experiment should therefore be scrutinized for errors. </w:t>
      </w:r>
    </w:p>
    <w:p>
      <w:pPr>
        <w:tabs>
          <w:tab w:val="left" w:pos="6210" w:leader="none"/>
        </w:tabs>
        <w:spacing w:before="0" w:after="200" w:line="240"/>
        <w:ind w:right="0" w:left="0" w:firstLine="0"/>
        <w:jc w:val="both"/>
        <w:rPr>
          <w:rFonts w:ascii="Calibri" w:hAnsi="Calibri" w:cs="Calibri" w:eastAsia="Calibri"/>
          <w:color w:val="auto"/>
          <w:spacing w:val="0"/>
          <w:position w:val="0"/>
          <w:sz w:val="24"/>
          <w:shd w:fill="auto" w:val="clear"/>
        </w:rPr>
      </w:pPr>
    </w:p>
    <w:p>
      <w:pPr>
        <w:tabs>
          <w:tab w:val="left" w:pos="6210" w:leader="none"/>
        </w:tabs>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to Question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H2O, en, gly, NH3      decreasing order of capacity to split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6A6A6"/>
          <w:spacing w:val="0"/>
          <w:position w:val="0"/>
          <w:sz w:val="28"/>
          <w:shd w:fill="auto" w:val="clear"/>
        </w:rPr>
      </w:pPr>
      <w:r>
        <w:rPr>
          <w:rFonts w:ascii="Calibri" w:hAnsi="Calibri" w:cs="Calibri" w:eastAsia="Calibri"/>
          <w:b/>
          <w:color w:val="A6A6A6"/>
          <w:spacing w:val="0"/>
          <w:position w:val="0"/>
          <w:sz w:val="28"/>
          <w:shd w:fill="auto" w:val="clear"/>
        </w:rPr>
        <w:t xml:space="preserve">Precautions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9"/>
        </w:numPr>
        <w:tabs>
          <w:tab w:val="left" w:pos="6210" w:leader="none"/>
          <w:tab w:val="left" w:pos="72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ensured that all volumes were read from the meniscus to reduce error by parallax. </w:t>
      </w:r>
    </w:p>
    <w:p>
      <w:pPr>
        <w:numPr>
          <w:ilvl w:val="0"/>
          <w:numId w:val="49"/>
        </w:numPr>
        <w:tabs>
          <w:tab w:val="left" w:pos="6210" w:leader="none"/>
          <w:tab w:val="left" w:pos="72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also ensured that the fume chamber was used for the boiling of the solution.</w:t>
      </w:r>
    </w:p>
    <w:p>
      <w:pPr>
        <w:numPr>
          <w:ilvl w:val="0"/>
          <w:numId w:val="49"/>
        </w:numPr>
        <w:tabs>
          <w:tab w:val="left" w:pos="6210" w:leader="none"/>
          <w:tab w:val="left" w:pos="72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ensured that the solutions were handled with care to avoid solution spillage on the tables</w:t>
      </w:r>
    </w:p>
    <w:p>
      <w:pPr>
        <w:tabs>
          <w:tab w:val="left" w:pos="621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6A6A6"/>
          <w:spacing w:val="0"/>
          <w:position w:val="0"/>
          <w:sz w:val="28"/>
          <w:shd w:fill="auto" w:val="clear"/>
        </w:rPr>
      </w:pPr>
      <w:r>
        <w:rPr>
          <w:rFonts w:ascii="Calibri" w:hAnsi="Calibri" w:cs="Calibri" w:eastAsia="Calibri"/>
          <w:b/>
          <w:color w:val="A6A6A6"/>
          <w:spacing w:val="0"/>
          <w:position w:val="0"/>
          <w:sz w:val="28"/>
          <w:shd w:fill="auto" w:val="clear"/>
        </w:rPr>
        <w:t xml:space="preserve">References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Marr and Rockett, p.102; Cotton and Wilkinson, p.673, 906.</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num w:numId="12">
    <w:abstractNumId w:val="0"/>
  </w:num>
  <w:num w:numId="18">
    <w:abstractNumId w:val="7"/>
  </w:num>
  <w:num w:numId="4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