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MENAR / MAYS — TYT–AYT IQ BİLİŞSEL ZORLUK KALİBRASYON STANDARDI</w:t>
      </w:r>
    </w:p>
    <w:p>
      <w:pPr>
        <w:pStyle w:val="Subtitle"/>
        <w:jc w:val="center"/>
      </w:pPr>
      <w:r>
        <w:t>13 Kademeli Ortak Referans — Nihai Birleştirilmiş Sürüm (v3)</w:t>
      </w:r>
    </w:p>
    <w:p>
      <w:pPr>
        <w:pStyle w:val="Callout"/>
        <w:jc w:val="center"/>
      </w:pPr>
      <w:r>
        <w:t>Sabit çapa noktaları: IQ75 = KOLAY  •  IQ200 = ORTA / GENEL AĞIRLIK  •  IQ250 = ZOR / DERECE-SEÇİCİ</w:t>
      </w:r>
    </w:p>
    <w:p>
      <w:pPr>
        <w:pStyle w:val="Heading1"/>
      </w:pPr>
      <w:r>
        <w:t>1. Amaç ve Birleştirme Kararı</w:t>
      </w:r>
    </w:p>
    <w:p>
      <w:r>
        <w:t>Bu standart, MENAR/MAYS soru üretiminde kullanılan önceki IQ kalibrasyon raporu ile son ortak değerlendirmelerde belirlenen TYT–AYT zorluk referanslarını tek dosyada birleştirir. Ölçek, gerçek zekâ puanını değil; bir sorunun çözümü sırasında öğrenciden istenen bilişsel yükü, bağımsız karar sayısını, modelleme ve strateji derinliğini ifade eden kurum içi bir zorluk indeksidir.</w:t>
      </w:r>
    </w:p>
    <w:p>
      <w:r>
        <w:t>Kalibrasyonun üç ana çapasının yeri değişmez: IQ75 kolay soru, IQ200 sınavın orta düzey/genel ağırlık omurgası, IQ250 zor ve derece-seçici soru düzeyidir. IQ50 ise giriş/taban düzeyidir.</w:t>
      </w:r>
    </w:p>
    <w:p>
      <w:pPr>
        <w:pStyle w:val="Heading1"/>
      </w:pPr>
      <w:r>
        <w:t>2. Temel Kalibrasyon İlkeleri</w:t>
      </w:r>
    </w:p>
    <w:p>
      <w:pPr>
        <w:ind w:left="227"/>
      </w:pPr>
      <w:r>
        <w:rPr>
          <w:b/>
          <w:color w:val="203A5F"/>
        </w:rPr>
        <w:t xml:space="preserve">IQ50 tabanı: </w:t>
      </w:r>
      <w:r>
        <w:t>Doğrudan bilgi veya çok temel işlem; tek kuralı tanıma ve uygulama; basit ilişkilendirme.</w:t>
      </w:r>
    </w:p>
    <w:p>
      <w:pPr>
        <w:ind w:left="227"/>
      </w:pPr>
      <w:r>
        <w:rPr>
          <w:b/>
          <w:color w:val="203A5F"/>
        </w:rPr>
        <w:t xml:space="preserve">IQ artışının gerçek kaynağı: </w:t>
      </w:r>
      <w:r>
        <w:t>Bağımsız karar sayısı, veri seçme/eleme, model kurma, temsil dönüşümü, örtük koşul fark etme, tersine düşünme, strateji seçimi, sınır durum analizi, doğrulama ve genellemedir.</w:t>
      </w:r>
    </w:p>
    <w:p>
      <w:pPr>
        <w:ind w:left="227"/>
      </w:pPr>
      <w:r>
        <w:rPr>
          <w:b/>
          <w:color w:val="203A5F"/>
        </w:rPr>
        <w:t xml:space="preserve">İşlem uzunluğu kuralı: </w:t>
      </w:r>
      <w:r>
        <w:t>Uzun işlem, büyük sayılar, gereksiz hesaplama, yapay bağlam veya yalnızca sayıları farklı gösterimlerle yazmak IQ seviyesini tek başına yükseltmez.</w:t>
      </w:r>
    </w:p>
    <w:p>
      <w:pPr>
        <w:ind w:left="227"/>
      </w:pPr>
      <w:r>
        <w:rPr>
          <w:b/>
          <w:color w:val="203A5F"/>
        </w:rPr>
        <w:t xml:space="preserve">Müfredat kuralı: </w:t>
      </w:r>
      <w:r>
        <w:t>IQ300–IQ350 seviyeleri otomatik olarak müfredat üstü veya olimpiyat konusu anlamına gelmez. Aynı TYT–AYT kazanımı içinde daha derin muhakeme ile üst seviye üretilebilir.</w:t>
      </w:r>
    </w:p>
    <w:p>
      <w:pPr>
        <w:ind w:left="227"/>
      </w:pPr>
      <w:r>
        <w:rPr>
          <w:b/>
          <w:color w:val="203A5F"/>
        </w:rPr>
        <w:t xml:space="preserve">Kazanım entegrasyonu: </w:t>
      </w:r>
      <w:r>
        <w:t>Birden fazla kazanımı birleştirmek yalnızca çözüm için doğal ve gerekli ise IQ'yu yükseltir. Sırf zorluğu artırmak için konu eklenmez.</w:t>
      </w:r>
    </w:p>
    <w:p>
      <w:pPr>
        <w:ind w:left="227"/>
      </w:pPr>
      <w:r>
        <w:rPr>
          <w:b/>
          <w:color w:val="203A5F"/>
        </w:rPr>
        <w:t xml:space="preserve">Final kilidi: </w:t>
      </w:r>
      <w:r>
        <w:t>Hedef IQ, bağımsız çözüm ve IQ Audit sonrasında doğrulanır. Soru hedef seviyenin gerçek bilişsel yükünü taşımıyorsa revize edilir veya gerçek seviyesine indirilir.</w:t>
      </w:r>
    </w:p>
    <w:p>
      <w:pPr>
        <w:pStyle w:val="Heading1"/>
      </w:pPr>
      <w:r>
        <w:t>3. Nihai 13 Kademeli IQ Skalası</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c>
          <w:tcPr>
            <w:tcW w:type="dxa" w:w="737"/>
            <w:vAlign w:val="center"/>
            <w:tcMar>
              <w:top w:w="90" w:type="dxa"/>
              <w:start w:w="100" w:type="dxa"/>
              <w:bottom w:w="90" w:type="dxa"/>
              <w:end w:w="100" w:type="dxa"/>
            </w:tcMar>
            <w:shd w:fill="203A5F"/>
          </w:tcPr>
          <w:p>
            <w:pPr>
              <w:spacing w:after="30" w:line="240" w:lineRule="auto"/>
            </w:pPr>
            <w:r>
              <w:rPr>
                <w:rFonts w:ascii="Arial" w:hAnsi="Arial"/>
                <w:b/>
                <w:color w:val="FFFFFF"/>
                <w:sz w:val="16"/>
              </w:rPr>
              <w:t>IQ</w:t>
            </w:r>
          </w:p>
        </w:tc>
        <w:tc>
          <w:tcPr>
            <w:tcW w:type="dxa" w:w="2721"/>
            <w:vAlign w:val="center"/>
            <w:tcMar>
              <w:top w:w="90" w:type="dxa"/>
              <w:start w:w="100" w:type="dxa"/>
              <w:bottom w:w="90" w:type="dxa"/>
              <w:end w:w="100" w:type="dxa"/>
            </w:tcMar>
            <w:shd w:fill="203A5F"/>
          </w:tcPr>
          <w:p>
            <w:pPr>
              <w:spacing w:after="30" w:line="240" w:lineRule="auto"/>
            </w:pPr>
            <w:r>
              <w:rPr>
                <w:rFonts w:ascii="Arial" w:hAnsi="Arial"/>
                <w:b/>
                <w:color w:val="FFFFFF"/>
                <w:sz w:val="16"/>
              </w:rPr>
              <w:t>Bilişsel Düzey / İsimlendirme</w:t>
            </w:r>
          </w:p>
        </w:tc>
        <w:tc>
          <w:tcPr>
            <w:tcW w:type="dxa" w:w="2211"/>
            <w:vAlign w:val="center"/>
            <w:tcMar>
              <w:top w:w="90" w:type="dxa"/>
              <w:start w:w="100" w:type="dxa"/>
              <w:bottom w:w="90" w:type="dxa"/>
              <w:end w:w="100" w:type="dxa"/>
            </w:tcMar>
            <w:shd w:fill="203A5F"/>
          </w:tcPr>
          <w:p>
            <w:pPr>
              <w:spacing w:after="30" w:line="240" w:lineRule="auto"/>
            </w:pPr>
            <w:r>
              <w:rPr>
                <w:rFonts w:ascii="Arial" w:hAnsi="Arial"/>
                <w:b/>
                <w:color w:val="FFFFFF"/>
                <w:sz w:val="16"/>
              </w:rPr>
              <w:t>Bilişsel Eksen</w:t>
            </w:r>
          </w:p>
        </w:tc>
        <w:tc>
          <w:tcPr>
            <w:tcW w:type="dxa" w:w="4422"/>
            <w:vAlign w:val="center"/>
            <w:tcMar>
              <w:top w:w="90" w:type="dxa"/>
              <w:start w:w="100" w:type="dxa"/>
              <w:bottom w:w="90" w:type="dxa"/>
              <w:end w:w="100" w:type="dxa"/>
            </w:tcMar>
            <w:shd w:fill="203A5F"/>
          </w:tcPr>
          <w:p>
            <w:pPr>
              <w:spacing w:after="30" w:line="240" w:lineRule="auto"/>
            </w:pPr>
            <w:r>
              <w:rPr>
                <w:rFonts w:ascii="Arial" w:hAnsi="Arial"/>
                <w:b/>
                <w:color w:val="FFFFFF"/>
                <w:sz w:val="16"/>
              </w:rPr>
              <w:t>Soru Karakteristiği</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50</w:t>
            </w:r>
          </w:p>
        </w:tc>
        <w:tc>
          <w:tcPr>
            <w:tcW w:type="dxa" w:w="2721"/>
            <w:vAlign w:val="center"/>
            <w:tcMar>
              <w:top w:w="90" w:type="dxa"/>
              <w:start w:w="100" w:type="dxa"/>
              <w:bottom w:w="90" w:type="dxa"/>
              <w:end w:w="100" w:type="dxa"/>
            </w:tcMar>
          </w:tcPr>
          <w:p>
            <w:pPr>
              <w:spacing w:after="30" w:line="240" w:lineRule="auto"/>
            </w:pPr>
            <w:r>
              <w:rPr>
                <w:rFonts w:ascii="Arial" w:hAnsi="Arial"/>
                <w:sz w:val="16"/>
              </w:rPr>
              <w:t>KOLAY / TABAN</w:t>
            </w:r>
          </w:p>
        </w:tc>
        <w:tc>
          <w:tcPr>
            <w:tcW w:type="dxa" w:w="2211"/>
            <w:vAlign w:val="center"/>
            <w:tcMar>
              <w:top w:w="90" w:type="dxa"/>
              <w:start w:w="100" w:type="dxa"/>
              <w:bottom w:w="90" w:type="dxa"/>
              <w:end w:w="100" w:type="dxa"/>
            </w:tcMar>
          </w:tcPr>
          <w:p>
            <w:pPr>
              <w:spacing w:after="30" w:line="240" w:lineRule="auto"/>
            </w:pPr>
            <w:r>
              <w:rPr>
                <w:rFonts w:ascii="Arial" w:hAnsi="Arial"/>
                <w:sz w:val="16"/>
              </w:rPr>
              <w:t>Hatırlama → temel uygulama</w:t>
            </w:r>
          </w:p>
        </w:tc>
        <w:tc>
          <w:tcPr>
            <w:tcW w:type="dxa" w:w="4422"/>
            <w:vAlign w:val="center"/>
            <w:tcMar>
              <w:top w:w="90" w:type="dxa"/>
              <w:start w:w="100" w:type="dxa"/>
              <w:bottom w:w="90" w:type="dxa"/>
              <w:end w:w="100" w:type="dxa"/>
            </w:tcMar>
          </w:tcPr>
          <w:p>
            <w:pPr>
              <w:spacing w:after="30" w:line="240" w:lineRule="auto"/>
            </w:pPr>
            <w:r>
              <w:rPr>
                <w:rFonts w:ascii="Arial" w:hAnsi="Arial"/>
                <w:sz w:val="16"/>
              </w:rPr>
              <w:t>Doğrudan bilgi/temel işlem + tek kuralı tanıma ve uygulama + basit ilişkilendirme. Çözüm yolu açıktır; stratejik karar yok denecek kadar azdır.</w:t>
            </w:r>
          </w:p>
        </w:tc>
      </w:tr>
      <w:tr>
        <w:tc>
          <w:tcPr>
            <w:tcW w:type="dxa" w:w="737"/>
            <w:vAlign w:val="center"/>
            <w:tcMar>
              <w:top w:w="90" w:type="dxa"/>
              <w:start w:w="100" w:type="dxa"/>
              <w:bottom w:w="90" w:type="dxa"/>
              <w:end w:w="100" w:type="dxa"/>
            </w:tcMar>
            <w:shd w:fill="F8E7B0"/>
          </w:tcPr>
          <w:p>
            <w:pPr>
              <w:spacing w:after="30" w:line="240" w:lineRule="auto"/>
            </w:pPr>
            <w:r>
              <w:rPr>
                <w:rFonts w:ascii="Arial" w:hAnsi="Arial"/>
                <w:b/>
                <w:sz w:val="16"/>
              </w:rPr>
              <w:t>75</w:t>
            </w:r>
          </w:p>
        </w:tc>
        <w:tc>
          <w:tcPr>
            <w:tcW w:type="dxa" w:w="2721"/>
            <w:vAlign w:val="center"/>
            <w:tcMar>
              <w:top w:w="90" w:type="dxa"/>
              <w:start w:w="100" w:type="dxa"/>
              <w:bottom w:w="90" w:type="dxa"/>
              <w:end w:w="100" w:type="dxa"/>
            </w:tcMar>
            <w:shd w:fill="F8E7B0"/>
          </w:tcPr>
          <w:p>
            <w:pPr>
              <w:spacing w:after="30" w:line="240" w:lineRule="auto"/>
            </w:pPr>
            <w:r>
              <w:rPr>
                <w:rFonts w:ascii="Arial" w:hAnsi="Arial"/>
                <w:b/>
                <w:sz w:val="16"/>
              </w:rPr>
              <w:t>KOLAY [ALT ÇAPA]</w:t>
            </w:r>
          </w:p>
        </w:tc>
        <w:tc>
          <w:tcPr>
            <w:tcW w:type="dxa" w:w="2211"/>
            <w:vAlign w:val="center"/>
            <w:tcMar>
              <w:top w:w="90" w:type="dxa"/>
              <w:start w:w="100" w:type="dxa"/>
              <w:bottom w:w="90" w:type="dxa"/>
              <w:end w:w="100" w:type="dxa"/>
            </w:tcMar>
            <w:shd w:fill="F8E7B0"/>
          </w:tcPr>
          <w:p>
            <w:pPr>
              <w:spacing w:after="30" w:line="240" w:lineRule="auto"/>
            </w:pPr>
            <w:r>
              <w:rPr>
                <w:rFonts w:ascii="Arial" w:hAnsi="Arial"/>
                <w:b/>
                <w:sz w:val="16"/>
              </w:rPr>
              <w:t>Anlama / Uygulama</w:t>
            </w:r>
          </w:p>
        </w:tc>
        <w:tc>
          <w:tcPr>
            <w:tcW w:type="dxa" w:w="4422"/>
            <w:vAlign w:val="center"/>
            <w:tcMar>
              <w:top w:w="90" w:type="dxa"/>
              <w:start w:w="100" w:type="dxa"/>
              <w:bottom w:w="90" w:type="dxa"/>
              <w:end w:w="100" w:type="dxa"/>
            </w:tcMar>
            <w:shd w:fill="F8E7B0"/>
          </w:tcPr>
          <w:p>
            <w:pPr>
              <w:spacing w:after="30" w:line="240" w:lineRule="auto"/>
            </w:pPr>
            <w:r>
              <w:rPr>
                <w:rFonts w:ascii="Arial" w:hAnsi="Arial"/>
                <w:b/>
                <w:sz w:val="16"/>
              </w:rPr>
              <w:t>IQ50 tabanı + kısa bir ara işlem, basit eşleme veya 1 küçük karar. Öğrenci yöntemi kolayca fark eder.</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100</w:t>
            </w:r>
          </w:p>
        </w:tc>
        <w:tc>
          <w:tcPr>
            <w:tcW w:type="dxa" w:w="2721"/>
            <w:vAlign w:val="center"/>
            <w:tcMar>
              <w:top w:w="90" w:type="dxa"/>
              <w:start w:w="100" w:type="dxa"/>
              <w:bottom w:w="90" w:type="dxa"/>
              <w:end w:w="100" w:type="dxa"/>
            </w:tcMar>
          </w:tcPr>
          <w:p>
            <w:pPr>
              <w:spacing w:after="30" w:line="240" w:lineRule="auto"/>
            </w:pPr>
            <w:r>
              <w:rPr>
                <w:rFonts w:ascii="Arial" w:hAnsi="Arial"/>
                <w:sz w:val="16"/>
              </w:rPr>
              <w:t>KOLAY-ORTA</w:t>
            </w:r>
          </w:p>
        </w:tc>
        <w:tc>
          <w:tcPr>
            <w:tcW w:type="dxa" w:w="2211"/>
            <w:vAlign w:val="center"/>
            <w:tcMar>
              <w:top w:w="90" w:type="dxa"/>
              <w:start w:w="100" w:type="dxa"/>
              <w:bottom w:w="90" w:type="dxa"/>
              <w:end w:w="100" w:type="dxa"/>
            </w:tcMar>
          </w:tcPr>
          <w:p>
            <w:pPr>
              <w:spacing w:after="30" w:line="240" w:lineRule="auto"/>
            </w:pPr>
            <w:r>
              <w:rPr>
                <w:rFonts w:ascii="Arial" w:hAnsi="Arial"/>
                <w:sz w:val="16"/>
              </w:rPr>
              <w:t>Uygulama</w:t>
            </w:r>
          </w:p>
        </w:tc>
        <w:tc>
          <w:tcPr>
            <w:tcW w:type="dxa" w:w="4422"/>
            <w:vAlign w:val="center"/>
            <w:tcMar>
              <w:top w:w="90" w:type="dxa"/>
              <w:start w:w="100" w:type="dxa"/>
              <w:bottom w:w="90" w:type="dxa"/>
              <w:end w:w="100" w:type="dxa"/>
            </w:tcMar>
          </w:tcPr>
          <w:p>
            <w:pPr>
              <w:spacing w:after="30" w:line="240" w:lineRule="auto"/>
            </w:pPr>
            <w:r>
              <w:rPr>
                <w:rFonts w:ascii="Arial" w:hAnsi="Arial"/>
                <w:sz w:val="16"/>
              </w:rPr>
              <w:t>Birden fazla veriden gerekli olanı fark etme, temel karşılaştırma veya kısa modelleme. Çözüm hâlâ standart ve öngörülebilirdir.</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125</w:t>
            </w:r>
          </w:p>
        </w:tc>
        <w:tc>
          <w:tcPr>
            <w:tcW w:type="dxa" w:w="2721"/>
            <w:vAlign w:val="center"/>
            <w:tcMar>
              <w:top w:w="90" w:type="dxa"/>
              <w:start w:w="100" w:type="dxa"/>
              <w:bottom w:w="90" w:type="dxa"/>
              <w:end w:w="100" w:type="dxa"/>
            </w:tcMar>
          </w:tcPr>
          <w:p>
            <w:pPr>
              <w:spacing w:after="30" w:line="240" w:lineRule="auto"/>
            </w:pPr>
            <w:r>
              <w:rPr>
                <w:rFonts w:ascii="Arial" w:hAnsi="Arial"/>
                <w:sz w:val="16"/>
              </w:rPr>
              <w:t>ALT-ORTA</w:t>
            </w:r>
          </w:p>
        </w:tc>
        <w:tc>
          <w:tcPr>
            <w:tcW w:type="dxa" w:w="2211"/>
            <w:vAlign w:val="center"/>
            <w:tcMar>
              <w:top w:w="90" w:type="dxa"/>
              <w:start w:w="100" w:type="dxa"/>
              <w:bottom w:w="90" w:type="dxa"/>
              <w:end w:w="100" w:type="dxa"/>
            </w:tcMar>
          </w:tcPr>
          <w:p>
            <w:pPr>
              <w:spacing w:after="30" w:line="240" w:lineRule="auto"/>
            </w:pPr>
            <w:r>
              <w:rPr>
                <w:rFonts w:ascii="Arial" w:hAnsi="Arial"/>
                <w:sz w:val="16"/>
              </w:rPr>
              <w:t>Uygulama → Analiz</w:t>
            </w:r>
          </w:p>
        </w:tc>
        <w:tc>
          <w:tcPr>
            <w:tcW w:type="dxa" w:w="4422"/>
            <w:vAlign w:val="center"/>
            <w:tcMar>
              <w:top w:w="90" w:type="dxa"/>
              <w:start w:w="100" w:type="dxa"/>
              <w:bottom w:w="90" w:type="dxa"/>
              <w:end w:w="100" w:type="dxa"/>
            </w:tcMar>
          </w:tcPr>
          <w:p>
            <w:pPr>
              <w:spacing w:after="30" w:line="240" w:lineRule="auto"/>
            </w:pPr>
            <w:r>
              <w:rPr>
                <w:rFonts w:ascii="Arial" w:hAnsi="Arial"/>
                <w:sz w:val="16"/>
              </w:rPr>
              <w:t>İki temel ilişkiyi ardışık kullanma; 2–3 bilişsel adım; basit tablo/şekil/grafik okuma; kısa ara sonuç üretme.</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150</w:t>
            </w:r>
          </w:p>
        </w:tc>
        <w:tc>
          <w:tcPr>
            <w:tcW w:type="dxa" w:w="2721"/>
            <w:vAlign w:val="center"/>
            <w:tcMar>
              <w:top w:w="90" w:type="dxa"/>
              <w:start w:w="100" w:type="dxa"/>
              <w:bottom w:w="90" w:type="dxa"/>
              <w:end w:w="100" w:type="dxa"/>
            </w:tcMar>
          </w:tcPr>
          <w:p>
            <w:pPr>
              <w:spacing w:after="30" w:line="240" w:lineRule="auto"/>
            </w:pPr>
            <w:r>
              <w:rPr>
                <w:rFonts w:ascii="Arial" w:hAnsi="Arial"/>
                <w:sz w:val="16"/>
              </w:rPr>
              <w:t>ORTA-ALT</w:t>
            </w:r>
          </w:p>
        </w:tc>
        <w:tc>
          <w:tcPr>
            <w:tcW w:type="dxa" w:w="2211"/>
            <w:vAlign w:val="center"/>
            <w:tcMar>
              <w:top w:w="90" w:type="dxa"/>
              <w:start w:w="100" w:type="dxa"/>
              <w:bottom w:w="90" w:type="dxa"/>
              <w:end w:w="100" w:type="dxa"/>
            </w:tcMar>
          </w:tcPr>
          <w:p>
            <w:pPr>
              <w:spacing w:after="30" w:line="240" w:lineRule="auto"/>
            </w:pPr>
            <w:r>
              <w:rPr>
                <w:rFonts w:ascii="Arial" w:hAnsi="Arial"/>
                <w:sz w:val="16"/>
              </w:rPr>
              <w:t>Analiz</w:t>
            </w:r>
          </w:p>
        </w:tc>
        <w:tc>
          <w:tcPr>
            <w:tcW w:type="dxa" w:w="4422"/>
            <w:vAlign w:val="center"/>
            <w:tcMar>
              <w:top w:w="90" w:type="dxa"/>
              <w:start w:w="100" w:type="dxa"/>
              <w:bottom w:w="90" w:type="dxa"/>
              <w:end w:w="100" w:type="dxa"/>
            </w:tcMar>
          </w:tcPr>
          <w:p>
            <w:pPr>
              <w:spacing w:after="30" w:line="240" w:lineRule="auto"/>
            </w:pPr>
            <w:r>
              <w:rPr>
                <w:rFonts w:ascii="Arial" w:hAnsi="Arial"/>
                <w:sz w:val="16"/>
              </w:rPr>
              <w:t>Veri seçme, 2–3 anlamlı muhakeme adımı, temel model kurma veya temsil okuma. Yeni nesil soru yapısının başlangıcı.</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175</w:t>
            </w:r>
          </w:p>
        </w:tc>
        <w:tc>
          <w:tcPr>
            <w:tcW w:type="dxa" w:w="2721"/>
            <w:vAlign w:val="center"/>
            <w:tcMar>
              <w:top w:w="90" w:type="dxa"/>
              <w:start w:w="100" w:type="dxa"/>
              <w:bottom w:w="90" w:type="dxa"/>
              <w:end w:w="100" w:type="dxa"/>
            </w:tcMar>
          </w:tcPr>
          <w:p>
            <w:pPr>
              <w:spacing w:after="30" w:line="240" w:lineRule="auto"/>
            </w:pPr>
            <w:r>
              <w:rPr>
                <w:rFonts w:ascii="Arial" w:hAnsi="Arial"/>
                <w:sz w:val="16"/>
              </w:rPr>
              <w:t>ORTA</w:t>
            </w:r>
          </w:p>
        </w:tc>
        <w:tc>
          <w:tcPr>
            <w:tcW w:type="dxa" w:w="2211"/>
            <w:vAlign w:val="center"/>
            <w:tcMar>
              <w:top w:w="90" w:type="dxa"/>
              <w:start w:w="100" w:type="dxa"/>
              <w:bottom w:w="90" w:type="dxa"/>
              <w:end w:w="100" w:type="dxa"/>
            </w:tcMar>
          </w:tcPr>
          <w:p>
            <w:pPr>
              <w:spacing w:after="30" w:line="240" w:lineRule="auto"/>
            </w:pPr>
            <w:r>
              <w:rPr>
                <w:rFonts w:ascii="Arial" w:hAnsi="Arial"/>
                <w:sz w:val="16"/>
              </w:rPr>
              <w:t>Analiz → Sentez</w:t>
            </w:r>
          </w:p>
        </w:tc>
        <w:tc>
          <w:tcPr>
            <w:tcW w:type="dxa" w:w="4422"/>
            <w:vAlign w:val="center"/>
            <w:tcMar>
              <w:top w:w="90" w:type="dxa"/>
              <w:start w:w="100" w:type="dxa"/>
              <w:bottom w:w="90" w:type="dxa"/>
              <w:end w:w="100" w:type="dxa"/>
            </w:tcMar>
          </w:tcPr>
          <w:p>
            <w:pPr>
              <w:spacing w:after="30" w:line="240" w:lineRule="auto"/>
            </w:pPr>
            <w:r>
              <w:rPr>
                <w:rFonts w:ascii="Arial" w:hAnsi="Arial"/>
                <w:sz w:val="16"/>
              </w:rPr>
              <w:t>Yöntem doğrudan verilmez; öğrenci işlem sırasını, kullanılacak ilişkiyi veya temsili kendisi belirler.</w:t>
            </w:r>
          </w:p>
        </w:tc>
      </w:tr>
      <w:tr>
        <w:tc>
          <w:tcPr>
            <w:tcW w:type="dxa" w:w="737"/>
            <w:vAlign w:val="center"/>
            <w:tcMar>
              <w:top w:w="90" w:type="dxa"/>
              <w:start w:w="100" w:type="dxa"/>
              <w:bottom w:w="90" w:type="dxa"/>
              <w:end w:w="100" w:type="dxa"/>
            </w:tcMar>
            <w:shd w:fill="F8E7B0"/>
          </w:tcPr>
          <w:p>
            <w:pPr>
              <w:spacing w:after="30" w:line="240" w:lineRule="auto"/>
            </w:pPr>
            <w:r>
              <w:rPr>
                <w:rFonts w:ascii="Arial" w:hAnsi="Arial"/>
                <w:b/>
                <w:sz w:val="16"/>
              </w:rPr>
              <w:t>200</w:t>
            </w:r>
          </w:p>
        </w:tc>
        <w:tc>
          <w:tcPr>
            <w:tcW w:type="dxa" w:w="2721"/>
            <w:vAlign w:val="center"/>
            <w:tcMar>
              <w:top w:w="90" w:type="dxa"/>
              <w:start w:w="100" w:type="dxa"/>
              <w:bottom w:w="90" w:type="dxa"/>
              <w:end w:w="100" w:type="dxa"/>
            </w:tcMar>
            <w:shd w:fill="F8E7B0"/>
          </w:tcPr>
          <w:p>
            <w:pPr>
              <w:spacing w:after="30" w:line="240" w:lineRule="auto"/>
            </w:pPr>
            <w:r>
              <w:rPr>
                <w:rFonts w:ascii="Arial" w:hAnsi="Arial"/>
                <w:b/>
                <w:sz w:val="16"/>
              </w:rPr>
              <w:t>ORTA / GENEL AĞIRLIK / OMURGA [ANA ÇAPA]</w:t>
            </w:r>
          </w:p>
        </w:tc>
        <w:tc>
          <w:tcPr>
            <w:tcW w:type="dxa" w:w="2211"/>
            <w:vAlign w:val="center"/>
            <w:tcMar>
              <w:top w:w="90" w:type="dxa"/>
              <w:start w:w="100" w:type="dxa"/>
              <w:bottom w:w="90" w:type="dxa"/>
              <w:end w:w="100" w:type="dxa"/>
            </w:tcMar>
            <w:shd w:fill="F8E7B0"/>
          </w:tcPr>
          <w:p>
            <w:pPr>
              <w:spacing w:after="30" w:line="240" w:lineRule="auto"/>
            </w:pPr>
            <w:r>
              <w:rPr>
                <w:rFonts w:ascii="Arial" w:hAnsi="Arial"/>
                <w:b/>
                <w:sz w:val="16"/>
              </w:rPr>
              <w:t>Analiz–Sentez–Değerlendirme</w:t>
            </w:r>
          </w:p>
        </w:tc>
        <w:tc>
          <w:tcPr>
            <w:tcW w:type="dxa" w:w="4422"/>
            <w:vAlign w:val="center"/>
            <w:tcMar>
              <w:top w:w="90" w:type="dxa"/>
              <w:start w:w="100" w:type="dxa"/>
              <w:bottom w:w="90" w:type="dxa"/>
              <w:end w:w="100" w:type="dxa"/>
            </w:tcMar>
            <w:shd w:fill="F8E7B0"/>
          </w:tcPr>
          <w:p>
            <w:pPr>
              <w:spacing w:after="30" w:line="240" w:lineRule="auto"/>
            </w:pPr>
            <w:r>
              <w:rPr>
                <w:rFonts w:ascii="Arial" w:hAnsi="Arial"/>
                <w:b/>
                <w:sz w:val="16"/>
              </w:rPr>
              <w:t>3–5 anlamlı muhakeme kararı; veri seçme + model kurma + ilişki sentezi + strateji seçimi. TYT–AYT üretiminin merkezî ağırlığıdır.</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225</w:t>
            </w:r>
          </w:p>
        </w:tc>
        <w:tc>
          <w:tcPr>
            <w:tcW w:type="dxa" w:w="2721"/>
            <w:vAlign w:val="center"/>
            <w:tcMar>
              <w:top w:w="90" w:type="dxa"/>
              <w:start w:w="100" w:type="dxa"/>
              <w:bottom w:w="90" w:type="dxa"/>
              <w:end w:w="100" w:type="dxa"/>
            </w:tcMar>
          </w:tcPr>
          <w:p>
            <w:pPr>
              <w:spacing w:after="30" w:line="240" w:lineRule="auto"/>
            </w:pPr>
            <w:r>
              <w:rPr>
                <w:rFonts w:ascii="Arial" w:hAnsi="Arial"/>
                <w:sz w:val="16"/>
              </w:rPr>
              <w:t>ORTA-ZOR / SEÇİCİYE GEÇİŞ</w:t>
            </w:r>
          </w:p>
        </w:tc>
        <w:tc>
          <w:tcPr>
            <w:tcW w:type="dxa" w:w="2211"/>
            <w:vAlign w:val="center"/>
            <w:tcMar>
              <w:top w:w="90" w:type="dxa"/>
              <w:start w:w="100" w:type="dxa"/>
              <w:bottom w:w="90" w:type="dxa"/>
              <w:end w:w="100" w:type="dxa"/>
            </w:tcMar>
          </w:tcPr>
          <w:p>
            <w:pPr>
              <w:spacing w:after="30" w:line="240" w:lineRule="auto"/>
            </w:pPr>
            <w:r>
              <w:rPr>
                <w:rFonts w:ascii="Arial" w:hAnsi="Arial"/>
                <w:sz w:val="16"/>
              </w:rPr>
              <w:t>Değerlendirme</w:t>
            </w:r>
          </w:p>
        </w:tc>
        <w:tc>
          <w:tcPr>
            <w:tcW w:type="dxa" w:w="4422"/>
            <w:vAlign w:val="center"/>
            <w:tcMar>
              <w:top w:w="90" w:type="dxa"/>
              <w:start w:w="100" w:type="dxa"/>
              <w:bottom w:w="90" w:type="dxa"/>
              <w:end w:w="100" w:type="dxa"/>
            </w:tcMar>
          </w:tcPr>
          <w:p>
            <w:pPr>
              <w:spacing w:after="30" w:line="240" w:lineRule="auto"/>
            </w:pPr>
            <w:r>
              <w:rPr>
                <w:rFonts w:ascii="Arial" w:hAnsi="Arial"/>
                <w:sz w:val="16"/>
              </w:rPr>
              <w:t>Örtük koşul, gizli kısıt, temsil dönüşümü, tersine düşünme veya ilk stratejiyi kontrol etme. Güçlü çeldiriciler doğal hata yollarından doğar.</w:t>
            </w:r>
          </w:p>
        </w:tc>
      </w:tr>
      <w:tr>
        <w:tc>
          <w:tcPr>
            <w:tcW w:type="dxa" w:w="737"/>
            <w:vAlign w:val="center"/>
            <w:tcMar>
              <w:top w:w="90" w:type="dxa"/>
              <w:start w:w="100" w:type="dxa"/>
              <w:bottom w:w="90" w:type="dxa"/>
              <w:end w:w="100" w:type="dxa"/>
            </w:tcMar>
            <w:shd w:fill="F8E7B0"/>
          </w:tcPr>
          <w:p>
            <w:pPr>
              <w:spacing w:after="30" w:line="240" w:lineRule="auto"/>
            </w:pPr>
            <w:r>
              <w:rPr>
                <w:rFonts w:ascii="Arial" w:hAnsi="Arial"/>
                <w:b/>
                <w:sz w:val="16"/>
              </w:rPr>
              <w:t>250</w:t>
            </w:r>
          </w:p>
        </w:tc>
        <w:tc>
          <w:tcPr>
            <w:tcW w:type="dxa" w:w="2721"/>
            <w:vAlign w:val="center"/>
            <w:tcMar>
              <w:top w:w="90" w:type="dxa"/>
              <w:start w:w="100" w:type="dxa"/>
              <w:bottom w:w="90" w:type="dxa"/>
              <w:end w:w="100" w:type="dxa"/>
            </w:tcMar>
            <w:shd w:fill="F8E7B0"/>
          </w:tcPr>
          <w:p>
            <w:pPr>
              <w:spacing w:after="30" w:line="240" w:lineRule="auto"/>
            </w:pPr>
            <w:r>
              <w:rPr>
                <w:rFonts w:ascii="Arial" w:hAnsi="Arial"/>
                <w:b/>
                <w:sz w:val="16"/>
              </w:rPr>
              <w:t>ZOR / DERECE-SEÇİCİ [ÜST ÇAPA]</w:t>
            </w:r>
          </w:p>
        </w:tc>
        <w:tc>
          <w:tcPr>
            <w:tcW w:type="dxa" w:w="2211"/>
            <w:vAlign w:val="center"/>
            <w:tcMar>
              <w:top w:w="90" w:type="dxa"/>
              <w:start w:w="100" w:type="dxa"/>
              <w:bottom w:w="90" w:type="dxa"/>
              <w:end w:w="100" w:type="dxa"/>
            </w:tcMar>
            <w:shd w:fill="F8E7B0"/>
          </w:tcPr>
          <w:p>
            <w:pPr>
              <w:spacing w:after="30" w:line="240" w:lineRule="auto"/>
            </w:pPr>
            <w:r>
              <w:rPr>
                <w:rFonts w:ascii="Arial" w:hAnsi="Arial"/>
                <w:b/>
                <w:sz w:val="16"/>
              </w:rPr>
              <w:t>Değerlendirme → Yaratma sınırı</w:t>
            </w:r>
          </w:p>
        </w:tc>
        <w:tc>
          <w:tcPr>
            <w:tcW w:type="dxa" w:w="4422"/>
            <w:vAlign w:val="center"/>
            <w:tcMar>
              <w:top w:w="90" w:type="dxa"/>
              <w:start w:w="100" w:type="dxa"/>
              <w:bottom w:w="90" w:type="dxa"/>
              <w:end w:w="100" w:type="dxa"/>
            </w:tcMar>
            <w:shd w:fill="F8E7B0"/>
          </w:tcPr>
          <w:p>
            <w:pPr>
              <w:spacing w:after="30" w:line="240" w:lineRule="auto"/>
            </w:pPr>
            <w:r>
              <w:rPr>
                <w:rFonts w:ascii="Arial" w:hAnsi="Arial"/>
                <w:b/>
                <w:sz w:val="16"/>
              </w:rPr>
              <w:t>Çoklu koşul, sınır durum/parametre, güçlü modelleme, veri eleme, strateji seçimi ve doğrulama. Çözüm yolu açık verilmez.</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275</w:t>
            </w:r>
          </w:p>
        </w:tc>
        <w:tc>
          <w:tcPr>
            <w:tcW w:type="dxa" w:w="2721"/>
            <w:vAlign w:val="center"/>
            <w:tcMar>
              <w:top w:w="90" w:type="dxa"/>
              <w:start w:w="100" w:type="dxa"/>
              <w:bottom w:w="90" w:type="dxa"/>
              <w:end w:w="100" w:type="dxa"/>
            </w:tcMar>
          </w:tcPr>
          <w:p>
            <w:pPr>
              <w:spacing w:after="30" w:line="240" w:lineRule="auto"/>
            </w:pPr>
            <w:r>
              <w:rPr>
                <w:rFonts w:ascii="Arial" w:hAnsi="Arial"/>
                <w:sz w:val="16"/>
              </w:rPr>
              <w:t>ÇOK ZOR</w:t>
            </w:r>
          </w:p>
        </w:tc>
        <w:tc>
          <w:tcPr>
            <w:tcW w:type="dxa" w:w="2211"/>
            <w:vAlign w:val="center"/>
            <w:tcMar>
              <w:top w:w="90" w:type="dxa"/>
              <w:start w:w="100" w:type="dxa"/>
              <w:bottom w:w="90" w:type="dxa"/>
              <w:end w:w="100" w:type="dxa"/>
            </w:tcMar>
          </w:tcPr>
          <w:p>
            <w:pPr>
              <w:spacing w:after="30" w:line="240" w:lineRule="auto"/>
            </w:pPr>
            <w:r>
              <w:rPr>
                <w:rFonts w:ascii="Arial" w:hAnsi="Arial"/>
                <w:sz w:val="16"/>
              </w:rPr>
              <w:t>Yaratma</w:t>
            </w:r>
          </w:p>
        </w:tc>
        <w:tc>
          <w:tcPr>
            <w:tcW w:type="dxa" w:w="4422"/>
            <w:vAlign w:val="center"/>
            <w:tcMar>
              <w:top w:w="90" w:type="dxa"/>
              <w:start w:w="100" w:type="dxa"/>
              <w:bottom w:w="90" w:type="dxa"/>
              <w:end w:w="100" w:type="dxa"/>
            </w:tcMar>
          </w:tcPr>
          <w:p>
            <w:pPr>
              <w:spacing w:after="30" w:line="240" w:lineRule="auto"/>
            </w:pPr>
            <w:r>
              <w:rPr>
                <w:rFonts w:ascii="Arial" w:hAnsi="Arial"/>
                <w:sz w:val="16"/>
              </w:rPr>
              <w:t>Birden fazla matematiksel fikri birlikte yönetme; alternatif çözüm yollarını değerlendirme; alışılmadık model kurma veya tersine çözüm.</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300</w:t>
            </w:r>
          </w:p>
        </w:tc>
        <w:tc>
          <w:tcPr>
            <w:tcW w:type="dxa" w:w="2721"/>
            <w:vAlign w:val="center"/>
            <w:tcMar>
              <w:top w:w="90" w:type="dxa"/>
              <w:start w:w="100" w:type="dxa"/>
              <w:bottom w:w="90" w:type="dxa"/>
              <w:end w:w="100" w:type="dxa"/>
            </w:tcMar>
          </w:tcPr>
          <w:p>
            <w:pPr>
              <w:spacing w:after="30" w:line="240" w:lineRule="auto"/>
            </w:pPr>
            <w:r>
              <w:rPr>
                <w:rFonts w:ascii="Arial" w:hAnsi="Arial"/>
                <w:sz w:val="16"/>
              </w:rPr>
              <w:t>ÜST SEÇİCİ</w:t>
            </w:r>
          </w:p>
        </w:tc>
        <w:tc>
          <w:tcPr>
            <w:tcW w:type="dxa" w:w="2211"/>
            <w:vAlign w:val="center"/>
            <w:tcMar>
              <w:top w:w="90" w:type="dxa"/>
              <w:start w:w="100" w:type="dxa"/>
              <w:bottom w:w="90" w:type="dxa"/>
              <w:end w:w="100" w:type="dxa"/>
            </w:tcMar>
          </w:tcPr>
          <w:p>
            <w:pPr>
              <w:spacing w:after="30" w:line="240" w:lineRule="auto"/>
            </w:pPr>
            <w:r>
              <w:rPr>
                <w:rFonts w:ascii="Arial" w:hAnsi="Arial"/>
                <w:sz w:val="16"/>
              </w:rPr>
              <w:t>Yaratma + üst-biliş</w:t>
            </w:r>
          </w:p>
        </w:tc>
        <w:tc>
          <w:tcPr>
            <w:tcW w:type="dxa" w:w="4422"/>
            <w:vAlign w:val="center"/>
            <w:tcMar>
              <w:top w:w="90" w:type="dxa"/>
              <w:start w:w="100" w:type="dxa"/>
              <w:bottom w:w="90" w:type="dxa"/>
              <w:end w:w="100" w:type="dxa"/>
            </w:tcMar>
          </w:tcPr>
          <w:p>
            <w:pPr>
              <w:spacing w:after="30" w:line="240" w:lineRule="auto"/>
            </w:pPr>
            <w:r>
              <w:rPr>
                <w:rFonts w:ascii="Arial" w:hAnsi="Arial"/>
                <w:sz w:val="16"/>
              </w:rPr>
              <w:t>En az yaklaşık 6 bağlı bilişsel karar; en az 3 işlevsel temsil gerektiğinde kullanılır; strateji seçimi, ara sonuç yorumlama, koşul test etme ve bağımsız doğrulama.</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325</w:t>
            </w:r>
          </w:p>
        </w:tc>
        <w:tc>
          <w:tcPr>
            <w:tcW w:type="dxa" w:w="2721"/>
            <w:vAlign w:val="center"/>
            <w:tcMar>
              <w:top w:w="90" w:type="dxa"/>
              <w:start w:w="100" w:type="dxa"/>
              <w:bottom w:w="90" w:type="dxa"/>
              <w:end w:w="100" w:type="dxa"/>
            </w:tcMar>
          </w:tcPr>
          <w:p>
            <w:pPr>
              <w:spacing w:after="30" w:line="240" w:lineRule="auto"/>
            </w:pPr>
            <w:r>
              <w:rPr>
                <w:rFonts w:ascii="Arial" w:hAnsi="Arial"/>
                <w:sz w:val="16"/>
              </w:rPr>
              <w:t>İLERİ ÜST SEÇİCİ</w:t>
            </w:r>
          </w:p>
        </w:tc>
        <w:tc>
          <w:tcPr>
            <w:tcW w:type="dxa" w:w="2211"/>
            <w:vAlign w:val="center"/>
            <w:tcMar>
              <w:top w:w="90" w:type="dxa"/>
              <w:start w:w="100" w:type="dxa"/>
              <w:bottom w:w="90" w:type="dxa"/>
              <w:end w:w="100" w:type="dxa"/>
            </w:tcMar>
          </w:tcPr>
          <w:p>
            <w:pPr>
              <w:spacing w:after="30" w:line="240" w:lineRule="auto"/>
            </w:pPr>
            <w:r>
              <w:rPr>
                <w:rFonts w:ascii="Arial" w:hAnsi="Arial"/>
                <w:sz w:val="16"/>
              </w:rPr>
              <w:t>Uzman düzeyi yaratma</w:t>
            </w:r>
          </w:p>
        </w:tc>
        <w:tc>
          <w:tcPr>
            <w:tcW w:type="dxa" w:w="4422"/>
            <w:vAlign w:val="center"/>
            <w:tcMar>
              <w:top w:w="90" w:type="dxa"/>
              <w:start w:w="100" w:type="dxa"/>
              <w:bottom w:w="90" w:type="dxa"/>
              <w:end w:w="100" w:type="dxa"/>
            </w:tcMar>
          </w:tcPr>
          <w:p>
            <w:pPr>
              <w:spacing w:after="30" w:line="240" w:lineRule="auto"/>
            </w:pPr>
            <w:r>
              <w:rPr>
                <w:rFonts w:ascii="Arial" w:hAnsi="Arial"/>
                <w:sz w:val="16"/>
              </w:rPr>
              <w:t>Çoklu model arasında seçim, varsayım sınama, strateji değiştirme, güçlü tersine muhakeme ve genelleme başlangıcı. Normal TYT–AYT dağılımında istisnaidir.</w:t>
            </w:r>
          </w:p>
        </w:tc>
      </w:tr>
      <w:tr>
        <w:tc>
          <w:tcPr>
            <w:tcW w:type="dxa" w:w="737"/>
            <w:vAlign w:val="center"/>
            <w:tcMar>
              <w:top w:w="90" w:type="dxa"/>
              <w:start w:w="100" w:type="dxa"/>
              <w:bottom w:w="90" w:type="dxa"/>
              <w:end w:w="100" w:type="dxa"/>
            </w:tcMar>
          </w:tcPr>
          <w:p>
            <w:pPr>
              <w:spacing w:after="30" w:line="240" w:lineRule="auto"/>
            </w:pPr>
            <w:r>
              <w:rPr>
                <w:rFonts w:ascii="Arial" w:hAnsi="Arial"/>
                <w:sz w:val="16"/>
              </w:rPr>
              <w:t>350</w:t>
            </w:r>
          </w:p>
        </w:tc>
        <w:tc>
          <w:tcPr>
            <w:tcW w:type="dxa" w:w="2721"/>
            <w:vAlign w:val="center"/>
            <w:tcMar>
              <w:top w:w="90" w:type="dxa"/>
              <w:start w:w="100" w:type="dxa"/>
              <w:bottom w:w="90" w:type="dxa"/>
              <w:end w:w="100" w:type="dxa"/>
            </w:tcMar>
          </w:tcPr>
          <w:p>
            <w:pPr>
              <w:spacing w:after="30" w:line="240" w:lineRule="auto"/>
            </w:pPr>
            <w:r>
              <w:rPr>
                <w:rFonts w:ascii="Arial" w:hAnsi="Arial"/>
                <w:sz w:val="16"/>
              </w:rPr>
              <w:t>BİLİŞSEL ZİRVE / TEORİK TAVAN</w:t>
            </w:r>
          </w:p>
        </w:tc>
        <w:tc>
          <w:tcPr>
            <w:tcW w:type="dxa" w:w="2211"/>
            <w:vAlign w:val="center"/>
            <w:tcMar>
              <w:top w:w="90" w:type="dxa"/>
              <w:start w:w="100" w:type="dxa"/>
              <w:bottom w:w="90" w:type="dxa"/>
              <w:end w:w="100" w:type="dxa"/>
            </w:tcMar>
          </w:tcPr>
          <w:p>
            <w:pPr>
              <w:spacing w:after="30" w:line="240" w:lineRule="auto"/>
            </w:pPr>
            <w:r>
              <w:rPr>
                <w:rFonts w:ascii="Arial" w:hAnsi="Arial"/>
                <w:sz w:val="16"/>
              </w:rPr>
              <w:t>Yaratma + genelleme/ispat</w:t>
            </w:r>
          </w:p>
        </w:tc>
        <w:tc>
          <w:tcPr>
            <w:tcW w:type="dxa" w:w="4422"/>
            <w:vAlign w:val="center"/>
            <w:tcMar>
              <w:top w:w="90" w:type="dxa"/>
              <w:start w:w="100" w:type="dxa"/>
              <w:bottom w:w="90" w:type="dxa"/>
              <w:end w:w="100" w:type="dxa"/>
            </w:tcMar>
          </w:tcPr>
          <w:p>
            <w:pPr>
              <w:spacing w:after="30" w:line="240" w:lineRule="auto"/>
            </w:pPr>
            <w:r>
              <w:rPr>
                <w:rFonts w:ascii="Arial" w:hAnsi="Arial"/>
                <w:sz w:val="16"/>
              </w:rPr>
              <w:t>En az yaklaşık 8 bağlı muhakeme işlemi; çoklu model/temsil; strateji karşılaştırma; varsayım testi; tersine akıl yürütme; genelleme/ispat; güçlü transfer ve bağımsız doğrulama.</w:t>
            </w:r>
          </w:p>
        </w:tc>
      </w:tr>
    </w:tbl>
    <w:p>
      <w:pPr>
        <w:spacing w:before="80"/>
      </w:pPr>
      <w:r>
        <w:rPr>
          <w:i/>
        </w:rPr>
        <w:t>Not: IQ75, IQ200 ve IQ250 kalibrasyon çapa noktalarıdır. Diğer seviyeler bu çapalara göre kademeli bilişsel artışla konumlandırılır.</w:t>
      </w:r>
    </w:p>
    <w:p>
      <w:pPr>
        <w:pStyle w:val="Heading1"/>
      </w:pPr>
      <w:r>
        <w:t>4. IQ Audit — Seviyeyi Belirleyen Asıl Ölçütler</w:t>
      </w:r>
    </w:p>
    <w:tbl>
      <w:tblPr>
        <w:tblStyle w:val="TableGrid"/>
        <w:tblW w:type="auto" w:w="0"/>
        <w:jc w:val="center"/>
        <w:tblLayout w:type="fixed"/>
        <w:tblLook w:firstColumn="1" w:firstRow="1" w:lastColumn="0" w:lastRow="0" w:noHBand="0" w:noVBand="1" w:val="04A0"/>
      </w:tblPr>
      <w:tblGrid>
        <w:gridCol w:w="5046"/>
        <w:gridCol w:w="5046"/>
      </w:tblGrid>
      <w:tr>
        <w:tc>
          <w:tcPr>
            <w:tcW w:type="dxa" w:w="2268"/>
            <w:vAlign w:val="center"/>
            <w:tcMar>
              <w:top w:w="90" w:type="dxa"/>
              <w:start w:w="100" w:type="dxa"/>
              <w:bottom w:w="90" w:type="dxa"/>
              <w:end w:w="100" w:type="dxa"/>
            </w:tcMar>
            <w:shd w:fill="203A5F"/>
          </w:tcPr>
          <w:p>
            <w:pPr>
              <w:spacing w:after="30" w:line="240" w:lineRule="auto"/>
            </w:pPr>
            <w:r>
              <w:rPr>
                <w:rFonts w:ascii="Arial" w:hAnsi="Arial"/>
                <w:b/>
                <w:color w:val="FFFFFF"/>
                <w:sz w:val="16"/>
              </w:rPr>
              <w:t>Ölçüt</w:t>
            </w:r>
          </w:p>
        </w:tc>
        <w:tc>
          <w:tcPr>
            <w:tcW w:type="dxa" w:w="7824"/>
            <w:vAlign w:val="center"/>
            <w:tcMar>
              <w:top w:w="90" w:type="dxa"/>
              <w:start w:w="100" w:type="dxa"/>
              <w:bottom w:w="90" w:type="dxa"/>
              <w:end w:w="100" w:type="dxa"/>
            </w:tcMar>
            <w:shd w:fill="203A5F"/>
          </w:tcPr>
          <w:p>
            <w:pPr>
              <w:spacing w:after="30" w:line="240" w:lineRule="auto"/>
            </w:pPr>
            <w:r>
              <w:rPr>
                <w:rFonts w:ascii="Arial" w:hAnsi="Arial"/>
                <w:b/>
                <w:color w:val="FFFFFF"/>
                <w:sz w:val="16"/>
              </w:rPr>
              <w:t>Denetim Sorusu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Bağımsız karar</w:t>
            </w:r>
          </w:p>
        </w:tc>
        <w:tc>
          <w:tcPr>
            <w:tcW w:type="dxa" w:w="7824"/>
            <w:vAlign w:val="center"/>
            <w:tcMar>
              <w:top w:w="90" w:type="dxa"/>
              <w:start w:w="100" w:type="dxa"/>
              <w:bottom w:w="90" w:type="dxa"/>
              <w:end w:w="100" w:type="dxa"/>
            </w:tcMar>
          </w:tcPr>
          <w:p>
            <w:pPr>
              <w:spacing w:after="30" w:line="240" w:lineRule="auto"/>
            </w:pPr>
            <w:r>
              <w:rPr>
                <w:rFonts w:ascii="Arial" w:hAnsi="Arial"/>
                <w:sz w:val="16"/>
              </w:rPr>
              <w:t>Öğrenci yalnız verilen algoritmayı mı uygular, yoksa hangi adımı/ilişkiyi kullanacağına kendisi mi karar verir?</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Veri seçme/eleme</w:t>
            </w:r>
          </w:p>
        </w:tc>
        <w:tc>
          <w:tcPr>
            <w:tcW w:type="dxa" w:w="7824"/>
            <w:vAlign w:val="center"/>
            <w:tcMar>
              <w:top w:w="90" w:type="dxa"/>
              <w:start w:w="100" w:type="dxa"/>
              <w:bottom w:w="90" w:type="dxa"/>
              <w:end w:w="100" w:type="dxa"/>
            </w:tcMar>
          </w:tcPr>
          <w:p>
            <w:pPr>
              <w:spacing w:after="30" w:line="240" w:lineRule="auto"/>
            </w:pPr>
            <w:r>
              <w:rPr>
                <w:rFonts w:ascii="Arial" w:hAnsi="Arial"/>
                <w:sz w:val="16"/>
              </w:rPr>
              <w:t>Hangi verinin gerekli olduğunu ayırt etmesi veya yanıltıcı/gereksiz veriyi elemesi gerekiyor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Model kurma</w:t>
            </w:r>
          </w:p>
        </w:tc>
        <w:tc>
          <w:tcPr>
            <w:tcW w:type="dxa" w:w="7824"/>
            <w:vAlign w:val="center"/>
            <w:tcMar>
              <w:top w:w="90" w:type="dxa"/>
              <w:start w:w="100" w:type="dxa"/>
              <w:bottom w:w="90" w:type="dxa"/>
              <w:end w:w="100" w:type="dxa"/>
            </w:tcMar>
          </w:tcPr>
          <w:p>
            <w:pPr>
              <w:spacing w:after="30" w:line="240" w:lineRule="auto"/>
            </w:pPr>
            <w:r>
              <w:rPr>
                <w:rFonts w:ascii="Arial" w:hAnsi="Arial"/>
                <w:sz w:val="16"/>
              </w:rPr>
              <w:t>Sözel, grafiksel, geometrik veya tablosal bilgiyi matematiksel modele dönüştürmesi gerekiyor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Temsil dönüşümü</w:t>
            </w:r>
          </w:p>
        </w:tc>
        <w:tc>
          <w:tcPr>
            <w:tcW w:type="dxa" w:w="7824"/>
            <w:vAlign w:val="center"/>
            <w:tcMar>
              <w:top w:w="90" w:type="dxa"/>
              <w:start w:w="100" w:type="dxa"/>
              <w:bottom w:w="90" w:type="dxa"/>
              <w:end w:w="100" w:type="dxa"/>
            </w:tcMar>
          </w:tcPr>
          <w:p>
            <w:pPr>
              <w:spacing w:after="30" w:line="240" w:lineRule="auto"/>
            </w:pPr>
            <w:r>
              <w:rPr>
                <w:rFonts w:ascii="Arial" w:hAnsi="Arial"/>
                <w:sz w:val="16"/>
              </w:rPr>
              <w:t>Metin ↔ denklem ↔ tablo ↔ grafik ↔ şekil arasında işlevsel geçiş yapıyor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Örtük koşul</w:t>
            </w:r>
          </w:p>
        </w:tc>
        <w:tc>
          <w:tcPr>
            <w:tcW w:type="dxa" w:w="7824"/>
            <w:vAlign w:val="center"/>
            <w:tcMar>
              <w:top w:w="90" w:type="dxa"/>
              <w:start w:w="100" w:type="dxa"/>
              <w:bottom w:w="90" w:type="dxa"/>
              <w:end w:w="100" w:type="dxa"/>
            </w:tcMar>
          </w:tcPr>
          <w:p>
            <w:pPr>
              <w:spacing w:after="30" w:line="240" w:lineRule="auto"/>
            </w:pPr>
            <w:r>
              <w:rPr>
                <w:rFonts w:ascii="Arial" w:hAnsi="Arial"/>
                <w:sz w:val="16"/>
              </w:rPr>
              <w:t>Doğrudan söylenmeyen fakat çözüm için zorunlu bir koşulu fark etmesi gerekiyor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Tersine düşünme</w:t>
            </w:r>
          </w:p>
        </w:tc>
        <w:tc>
          <w:tcPr>
            <w:tcW w:type="dxa" w:w="7824"/>
            <w:vAlign w:val="center"/>
            <w:tcMar>
              <w:top w:w="90" w:type="dxa"/>
              <w:start w:w="100" w:type="dxa"/>
              <w:bottom w:w="90" w:type="dxa"/>
              <w:end w:w="100" w:type="dxa"/>
            </w:tcMar>
          </w:tcPr>
          <w:p>
            <w:pPr>
              <w:spacing w:after="30" w:line="240" w:lineRule="auto"/>
            </w:pPr>
            <w:r>
              <w:rPr>
                <w:rFonts w:ascii="Arial" w:hAnsi="Arial"/>
                <w:sz w:val="16"/>
              </w:rPr>
              <w:t>Sonuçtan başlangıç koşuluna, çıktıdan girdiye veya etkiden nedene doğru akıl yürütme var mı?</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Strateji seçimi</w:t>
            </w:r>
          </w:p>
        </w:tc>
        <w:tc>
          <w:tcPr>
            <w:tcW w:type="dxa" w:w="7824"/>
            <w:vAlign w:val="center"/>
            <w:tcMar>
              <w:top w:w="90" w:type="dxa"/>
              <w:start w:w="100" w:type="dxa"/>
              <w:bottom w:w="90" w:type="dxa"/>
              <w:end w:w="100" w:type="dxa"/>
            </w:tcMar>
          </w:tcPr>
          <w:p>
            <w:pPr>
              <w:spacing w:after="30" w:line="240" w:lineRule="auto"/>
            </w:pPr>
            <w:r>
              <w:rPr>
                <w:rFonts w:ascii="Arial" w:hAnsi="Arial"/>
                <w:sz w:val="16"/>
              </w:rPr>
              <w:t>Birden fazla olası yöntem içinden uygun olanı seçmesi veya ilk yöntemi değiştirmesi gerekiyor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Sınır durum</w:t>
            </w:r>
          </w:p>
        </w:tc>
        <w:tc>
          <w:tcPr>
            <w:tcW w:type="dxa" w:w="7824"/>
            <w:vAlign w:val="center"/>
            <w:tcMar>
              <w:top w:w="90" w:type="dxa"/>
              <w:start w:w="100" w:type="dxa"/>
              <w:bottom w:w="90" w:type="dxa"/>
              <w:end w:w="100" w:type="dxa"/>
            </w:tcMar>
          </w:tcPr>
          <w:p>
            <w:pPr>
              <w:spacing w:after="30" w:line="240" w:lineRule="auto"/>
            </w:pPr>
            <w:r>
              <w:rPr>
                <w:rFonts w:ascii="Arial" w:hAnsi="Arial"/>
                <w:sz w:val="16"/>
              </w:rPr>
              <w:t>Uç değer, eşitlik durumu, tanım koşulu veya istisna ayrıca denetleniyor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Doğrulama</w:t>
            </w:r>
          </w:p>
        </w:tc>
        <w:tc>
          <w:tcPr>
            <w:tcW w:type="dxa" w:w="7824"/>
            <w:vAlign w:val="center"/>
            <w:tcMar>
              <w:top w:w="90" w:type="dxa"/>
              <w:start w:w="100" w:type="dxa"/>
              <w:bottom w:w="90" w:type="dxa"/>
              <w:end w:w="100" w:type="dxa"/>
            </w:tcMar>
          </w:tcPr>
          <w:p>
            <w:pPr>
              <w:spacing w:after="30" w:line="240" w:lineRule="auto"/>
            </w:pPr>
            <w:r>
              <w:rPr>
                <w:rFonts w:ascii="Arial" w:hAnsi="Arial"/>
                <w:sz w:val="16"/>
              </w:rPr>
              <w:t>Bulunan sonucun başka bir koşulla veya ikinci bir temsil/yöntemle kontrolü gerekiyor mu?</w:t>
            </w:r>
          </w:p>
        </w:tc>
      </w:tr>
      <w:tr>
        <w:tc>
          <w:tcPr>
            <w:tcW w:type="dxa" w:w="2268"/>
            <w:vAlign w:val="center"/>
            <w:tcMar>
              <w:top w:w="90" w:type="dxa"/>
              <w:start w:w="100" w:type="dxa"/>
              <w:bottom w:w="90" w:type="dxa"/>
              <w:end w:w="100" w:type="dxa"/>
            </w:tcMar>
          </w:tcPr>
          <w:p>
            <w:pPr>
              <w:spacing w:after="30" w:line="240" w:lineRule="auto"/>
            </w:pPr>
            <w:r>
              <w:rPr>
                <w:rFonts w:ascii="Arial" w:hAnsi="Arial"/>
                <w:sz w:val="16"/>
              </w:rPr>
              <w:t>Genelleme/ispat</w:t>
            </w:r>
          </w:p>
        </w:tc>
        <w:tc>
          <w:tcPr>
            <w:tcW w:type="dxa" w:w="7824"/>
            <w:vAlign w:val="center"/>
            <w:tcMar>
              <w:top w:w="90" w:type="dxa"/>
              <w:start w:w="100" w:type="dxa"/>
              <w:bottom w:w="90" w:type="dxa"/>
              <w:end w:w="100" w:type="dxa"/>
            </w:tcMar>
          </w:tcPr>
          <w:p>
            <w:pPr>
              <w:spacing w:after="30" w:line="240" w:lineRule="auto"/>
            </w:pPr>
            <w:r>
              <w:rPr>
                <w:rFonts w:ascii="Arial" w:hAnsi="Arial"/>
                <w:sz w:val="16"/>
              </w:rPr>
              <w:t>Özel örnekten genel sonuca geçme, gerekçelendirme veya ispat benzeri yapı var mı?</w:t>
            </w:r>
          </w:p>
        </w:tc>
      </w:tr>
    </w:tbl>
    <w:p>
      <w:pPr>
        <w:pStyle w:val="Heading1"/>
      </w:pPr>
      <w:r>
        <w:t>5. IQ Seviyesini Tek Başına Yükseltmeyen Unsurlar</w:t>
      </w:r>
    </w:p>
    <w:p>
      <w:pPr>
        <w:ind w:left="340" w:hanging="170"/>
      </w:pPr>
      <w:r>
        <w:rPr>
          <w:b/>
        </w:rPr>
        <w:t xml:space="preserve">• </w:t>
      </w:r>
      <w:r>
        <w:t>İşlem sayısını mekanik biçimde artırmak</w:t>
      </w:r>
    </w:p>
    <w:p>
      <w:pPr>
        <w:ind w:left="340" w:hanging="170"/>
      </w:pPr>
      <w:r>
        <w:rPr>
          <w:b/>
        </w:rPr>
        <w:t xml:space="preserve">• </w:t>
      </w:r>
      <w:r>
        <w:t>Büyük veya çirkin sayılar kullanmak</w:t>
      </w:r>
    </w:p>
    <w:p>
      <w:pPr>
        <w:ind w:left="340" w:hanging="170"/>
      </w:pPr>
      <w:r>
        <w:rPr>
          <w:b/>
        </w:rPr>
        <w:t xml:space="preserve">• </w:t>
      </w:r>
      <w:r>
        <w:t>16 yerine 2^4 gibi gereksiz gösterim değişiklikleri yapmak</w:t>
      </w:r>
    </w:p>
    <w:p>
      <w:pPr>
        <w:ind w:left="340" w:hanging="170"/>
      </w:pPr>
      <w:r>
        <w:rPr>
          <w:b/>
        </w:rPr>
        <w:t xml:space="preserve">• </w:t>
      </w:r>
      <w:r>
        <w:t>Uzun bağlam/metin eklemek</w:t>
      </w:r>
    </w:p>
    <w:p>
      <w:pPr>
        <w:ind w:left="340" w:hanging="170"/>
      </w:pPr>
      <w:r>
        <w:rPr>
          <w:b/>
        </w:rPr>
        <w:t xml:space="preserve">• </w:t>
      </w:r>
      <w:r>
        <w:t>Aynı veriyi tablo ve grafikte tekrar etmek</w:t>
      </w:r>
    </w:p>
    <w:p>
      <w:pPr>
        <w:ind w:left="340" w:hanging="170"/>
      </w:pPr>
      <w:r>
        <w:rPr>
          <w:b/>
        </w:rPr>
        <w:t xml:space="preserve">• </w:t>
      </w:r>
      <w:r>
        <w:t>Yapay biçimde gereksiz veri eklemek</w:t>
      </w:r>
    </w:p>
    <w:p>
      <w:pPr>
        <w:ind w:left="340" w:hanging="170"/>
      </w:pPr>
      <w:r>
        <w:rPr>
          <w:b/>
        </w:rPr>
        <w:t xml:space="preserve">• </w:t>
      </w:r>
      <w:r>
        <w:t>Müfredat dışı konu veya ileri teknik terim eklemek</w:t>
      </w:r>
    </w:p>
    <w:p>
      <w:pPr>
        <w:ind w:left="340" w:hanging="170"/>
      </w:pPr>
      <w:r>
        <w:rPr>
          <w:b/>
        </w:rPr>
        <w:t xml:space="preserve">• </w:t>
      </w:r>
      <w:r>
        <w:t>Yalnızca seçenekleri birbirine yaklaştırmak</w:t>
      </w:r>
    </w:p>
    <w:p>
      <w:pPr>
        <w:ind w:left="340" w:hanging="170"/>
      </w:pPr>
      <w:r>
        <w:rPr>
          <w:b/>
        </w:rPr>
        <w:t xml:space="preserve">• </w:t>
      </w:r>
      <w:r>
        <w:t>Aynı çözüm algoritmasını farklı bağlam ve sayılarla tekrar etmek</w:t>
      </w:r>
    </w:p>
    <w:p>
      <w:pPr>
        <w:pStyle w:val="Heading1"/>
      </w:pPr>
      <w:r>
        <w:t>6. TYT–AYT Soru Bankası / Deneme İçin Önerilen Dağılım</w:t>
      </w:r>
    </w:p>
    <w:p>
      <w:r>
        <w:t>Aşağıdaki oranlar sabit sınav yüzdeleri değil; IQ200 merkezli üretim havuzu için önerilen başlangıç dağılımıdır. Branş, konu ve deneme amacı doğrultusunda ayarlanabilir.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c>
          <w:tcPr>
            <w:tcW w:type="dxa" w:w="1587"/>
            <w:vAlign w:val="center"/>
            <w:tcMar>
              <w:top w:w="90" w:type="dxa"/>
              <w:start w:w="100" w:type="dxa"/>
              <w:bottom w:w="90" w:type="dxa"/>
              <w:end w:w="100" w:type="dxa"/>
            </w:tcMar>
            <w:shd w:fill="203A5F"/>
          </w:tcPr>
          <w:p>
            <w:pPr>
              <w:spacing w:after="30" w:line="240" w:lineRule="auto"/>
            </w:pPr>
            <w:r>
              <w:rPr>
                <w:rFonts w:ascii="Arial" w:hAnsi="Arial"/>
                <w:b/>
                <w:color w:val="FFFFFF"/>
                <w:sz w:val="16"/>
              </w:rPr>
              <w:t>IQ Bandı</w:t>
            </w:r>
          </w:p>
        </w:tc>
        <w:tc>
          <w:tcPr>
            <w:tcW w:type="dxa" w:w="2381"/>
            <w:vAlign w:val="center"/>
            <w:tcMar>
              <w:top w:w="90" w:type="dxa"/>
              <w:start w:w="100" w:type="dxa"/>
              <w:bottom w:w="90" w:type="dxa"/>
              <w:end w:w="100" w:type="dxa"/>
            </w:tcMar>
            <w:shd w:fill="203A5F"/>
          </w:tcPr>
          <w:p>
            <w:pPr>
              <w:spacing w:after="30" w:line="240" w:lineRule="auto"/>
            </w:pPr>
            <w:r>
              <w:rPr>
                <w:rFonts w:ascii="Arial" w:hAnsi="Arial"/>
                <w:b/>
                <w:color w:val="FFFFFF"/>
                <w:sz w:val="16"/>
              </w:rPr>
              <w:t>Kategori</w:t>
            </w:r>
          </w:p>
        </w:tc>
        <w:tc>
          <w:tcPr>
            <w:tcW w:type="dxa" w:w="1814"/>
            <w:vAlign w:val="center"/>
            <w:tcMar>
              <w:top w:w="90" w:type="dxa"/>
              <w:start w:w="100" w:type="dxa"/>
              <w:bottom w:w="90" w:type="dxa"/>
              <w:end w:w="100" w:type="dxa"/>
            </w:tcMar>
            <w:shd w:fill="203A5F"/>
          </w:tcPr>
          <w:p>
            <w:pPr>
              <w:spacing w:after="30" w:line="240" w:lineRule="auto"/>
            </w:pPr>
            <w:r>
              <w:rPr>
                <w:rFonts w:ascii="Arial" w:hAnsi="Arial"/>
                <w:b/>
                <w:color w:val="FFFFFF"/>
                <w:sz w:val="16"/>
              </w:rPr>
              <w:t>Önerilen Ağırlık</w:t>
            </w:r>
          </w:p>
        </w:tc>
        <w:tc>
          <w:tcPr>
            <w:tcW w:type="dxa" w:w="4309"/>
            <w:vAlign w:val="center"/>
            <w:tcMar>
              <w:top w:w="90" w:type="dxa"/>
              <w:start w:w="100" w:type="dxa"/>
              <w:bottom w:w="90" w:type="dxa"/>
              <w:end w:w="100" w:type="dxa"/>
            </w:tcMar>
            <w:shd w:fill="203A5F"/>
          </w:tcPr>
          <w:p>
            <w:pPr>
              <w:spacing w:after="30" w:line="240" w:lineRule="auto"/>
            </w:pPr>
            <w:r>
              <w:rPr>
                <w:rFonts w:ascii="Arial" w:hAnsi="Arial"/>
                <w:b/>
                <w:color w:val="FFFFFF"/>
                <w:sz w:val="16"/>
              </w:rPr>
              <w:t>Üretim Notu</w:t>
            </w:r>
          </w:p>
        </w:tc>
      </w:tr>
      <w:tr>
        <w:tc>
          <w:tcPr>
            <w:tcW w:type="dxa" w:w="1587"/>
            <w:vAlign w:val="center"/>
            <w:tcMar>
              <w:top w:w="90" w:type="dxa"/>
              <w:start w:w="100" w:type="dxa"/>
              <w:bottom w:w="90" w:type="dxa"/>
              <w:end w:w="100" w:type="dxa"/>
            </w:tcMar>
          </w:tcPr>
          <w:p>
            <w:pPr>
              <w:spacing w:after="30" w:line="240" w:lineRule="auto"/>
            </w:pPr>
            <w:r>
              <w:rPr>
                <w:rFonts w:ascii="Arial" w:hAnsi="Arial"/>
                <w:sz w:val="16"/>
              </w:rPr>
              <w:t>IQ50–125</w:t>
            </w:r>
          </w:p>
        </w:tc>
        <w:tc>
          <w:tcPr>
            <w:tcW w:type="dxa" w:w="2381"/>
            <w:vAlign w:val="center"/>
            <w:tcMar>
              <w:top w:w="90" w:type="dxa"/>
              <w:start w:w="100" w:type="dxa"/>
              <w:bottom w:w="90" w:type="dxa"/>
              <w:end w:w="100" w:type="dxa"/>
            </w:tcMar>
          </w:tcPr>
          <w:p>
            <w:pPr>
              <w:spacing w:after="30" w:line="240" w:lineRule="auto"/>
            </w:pPr>
            <w:r>
              <w:rPr>
                <w:rFonts w:ascii="Arial" w:hAnsi="Arial"/>
                <w:sz w:val="16"/>
              </w:rPr>
              <w:t>Kolay / giriş bandı</w:t>
            </w:r>
          </w:p>
        </w:tc>
        <w:tc>
          <w:tcPr>
            <w:tcW w:type="dxa" w:w="1814"/>
            <w:vAlign w:val="center"/>
            <w:tcMar>
              <w:top w:w="90" w:type="dxa"/>
              <w:start w:w="100" w:type="dxa"/>
              <w:bottom w:w="90" w:type="dxa"/>
              <w:end w:w="100" w:type="dxa"/>
            </w:tcMar>
          </w:tcPr>
          <w:p>
            <w:pPr>
              <w:spacing w:after="30" w:line="240" w:lineRule="auto"/>
            </w:pPr>
            <w:r>
              <w:rPr>
                <w:rFonts w:ascii="Arial" w:hAnsi="Arial"/>
                <w:sz w:val="16"/>
              </w:rPr>
              <w:t>%15</w:t>
            </w:r>
          </w:p>
        </w:tc>
        <w:tc>
          <w:tcPr>
            <w:tcW w:type="dxa" w:w="4309"/>
            <w:vAlign w:val="center"/>
            <w:tcMar>
              <w:top w:w="90" w:type="dxa"/>
              <w:start w:w="100" w:type="dxa"/>
              <w:bottom w:w="90" w:type="dxa"/>
              <w:end w:w="100" w:type="dxa"/>
            </w:tcMar>
          </w:tcPr>
          <w:p>
            <w:pPr>
              <w:spacing w:after="30" w:line="240" w:lineRule="auto"/>
            </w:pPr>
            <w:r>
              <w:rPr>
                <w:rFonts w:ascii="Arial" w:hAnsi="Arial"/>
                <w:sz w:val="16"/>
              </w:rPr>
              <w:t>Temel yeterlilik ve hız; IQ75 kolay çapa.</w:t>
            </w:r>
          </w:p>
        </w:tc>
      </w:tr>
      <w:tr>
        <w:tc>
          <w:tcPr>
            <w:tcW w:type="dxa" w:w="1587"/>
            <w:vAlign w:val="center"/>
            <w:tcMar>
              <w:top w:w="90" w:type="dxa"/>
              <w:start w:w="100" w:type="dxa"/>
              <w:bottom w:w="90" w:type="dxa"/>
              <w:end w:w="100" w:type="dxa"/>
            </w:tcMar>
          </w:tcPr>
          <w:p>
            <w:pPr>
              <w:spacing w:after="30" w:line="240" w:lineRule="auto"/>
            </w:pPr>
            <w:r>
              <w:rPr>
                <w:rFonts w:ascii="Arial" w:hAnsi="Arial"/>
                <w:sz w:val="16"/>
              </w:rPr>
              <w:t>IQ150–225</w:t>
            </w:r>
          </w:p>
        </w:tc>
        <w:tc>
          <w:tcPr>
            <w:tcW w:type="dxa" w:w="2381"/>
            <w:vAlign w:val="center"/>
            <w:tcMar>
              <w:top w:w="90" w:type="dxa"/>
              <w:start w:w="100" w:type="dxa"/>
              <w:bottom w:w="90" w:type="dxa"/>
              <w:end w:w="100" w:type="dxa"/>
            </w:tcMar>
          </w:tcPr>
          <w:p>
            <w:pPr>
              <w:spacing w:after="30" w:line="240" w:lineRule="auto"/>
            </w:pPr>
            <w:r>
              <w:rPr>
                <w:rFonts w:ascii="Arial" w:hAnsi="Arial"/>
                <w:sz w:val="16"/>
              </w:rPr>
              <w:t>Orta bant</w:t>
            </w:r>
          </w:p>
        </w:tc>
        <w:tc>
          <w:tcPr>
            <w:tcW w:type="dxa" w:w="1814"/>
            <w:vAlign w:val="center"/>
            <w:tcMar>
              <w:top w:w="90" w:type="dxa"/>
              <w:start w:w="100" w:type="dxa"/>
              <w:bottom w:w="90" w:type="dxa"/>
              <w:end w:w="100" w:type="dxa"/>
            </w:tcMar>
          </w:tcPr>
          <w:p>
            <w:pPr>
              <w:spacing w:after="30" w:line="240" w:lineRule="auto"/>
            </w:pPr>
            <w:r>
              <w:rPr>
                <w:rFonts w:ascii="Arial" w:hAnsi="Arial"/>
                <w:sz w:val="16"/>
              </w:rPr>
              <w:t>%55</w:t>
            </w:r>
          </w:p>
        </w:tc>
        <w:tc>
          <w:tcPr>
            <w:tcW w:type="dxa" w:w="4309"/>
            <w:vAlign w:val="center"/>
            <w:tcMar>
              <w:top w:w="90" w:type="dxa"/>
              <w:start w:w="100" w:type="dxa"/>
              <w:bottom w:w="90" w:type="dxa"/>
              <w:end w:w="100" w:type="dxa"/>
            </w:tcMar>
          </w:tcPr>
          <w:p>
            <w:pPr>
              <w:spacing w:after="30" w:line="240" w:lineRule="auto"/>
            </w:pPr>
            <w:r>
              <w:rPr>
                <w:rFonts w:ascii="Arial" w:hAnsi="Arial"/>
                <w:sz w:val="16"/>
              </w:rPr>
              <w:t>Ana ağırlık; IQ200 omurga.</w:t>
            </w:r>
          </w:p>
        </w:tc>
      </w:tr>
      <w:tr>
        <w:tc>
          <w:tcPr>
            <w:tcW w:type="dxa" w:w="1587"/>
            <w:vAlign w:val="center"/>
            <w:tcMar>
              <w:top w:w="90" w:type="dxa"/>
              <w:start w:w="100" w:type="dxa"/>
              <w:bottom w:w="90" w:type="dxa"/>
              <w:end w:w="100" w:type="dxa"/>
            </w:tcMar>
          </w:tcPr>
          <w:p>
            <w:pPr>
              <w:spacing w:after="30" w:line="240" w:lineRule="auto"/>
            </w:pPr>
            <w:r>
              <w:rPr>
                <w:rFonts w:ascii="Arial" w:hAnsi="Arial"/>
                <w:sz w:val="16"/>
              </w:rPr>
              <w:t>IQ250–275</w:t>
            </w:r>
          </w:p>
        </w:tc>
        <w:tc>
          <w:tcPr>
            <w:tcW w:type="dxa" w:w="2381"/>
            <w:vAlign w:val="center"/>
            <w:tcMar>
              <w:top w:w="90" w:type="dxa"/>
              <w:start w:w="100" w:type="dxa"/>
              <w:bottom w:w="90" w:type="dxa"/>
              <w:end w:w="100" w:type="dxa"/>
            </w:tcMar>
          </w:tcPr>
          <w:p>
            <w:pPr>
              <w:spacing w:after="30" w:line="240" w:lineRule="auto"/>
            </w:pPr>
            <w:r>
              <w:rPr>
                <w:rFonts w:ascii="Arial" w:hAnsi="Arial"/>
                <w:sz w:val="16"/>
              </w:rPr>
              <w:t>Zor bant</w:t>
            </w:r>
          </w:p>
        </w:tc>
        <w:tc>
          <w:tcPr>
            <w:tcW w:type="dxa" w:w="1814"/>
            <w:vAlign w:val="center"/>
            <w:tcMar>
              <w:top w:w="90" w:type="dxa"/>
              <w:start w:w="100" w:type="dxa"/>
              <w:bottom w:w="90" w:type="dxa"/>
              <w:end w:w="100" w:type="dxa"/>
            </w:tcMar>
          </w:tcPr>
          <w:p>
            <w:pPr>
              <w:spacing w:after="30" w:line="240" w:lineRule="auto"/>
            </w:pPr>
            <w:r>
              <w:rPr>
                <w:rFonts w:ascii="Arial" w:hAnsi="Arial"/>
                <w:sz w:val="16"/>
              </w:rPr>
              <w:t>%22</w:t>
            </w:r>
          </w:p>
        </w:tc>
        <w:tc>
          <w:tcPr>
            <w:tcW w:type="dxa" w:w="4309"/>
            <w:vAlign w:val="center"/>
            <w:tcMar>
              <w:top w:w="90" w:type="dxa"/>
              <w:start w:w="100" w:type="dxa"/>
              <w:bottom w:w="90" w:type="dxa"/>
              <w:end w:w="100" w:type="dxa"/>
            </w:tcMar>
          </w:tcPr>
          <w:p>
            <w:pPr>
              <w:spacing w:after="30" w:line="240" w:lineRule="auto"/>
            </w:pPr>
            <w:r>
              <w:rPr>
                <w:rFonts w:ascii="Arial" w:hAnsi="Arial"/>
                <w:sz w:val="16"/>
              </w:rPr>
              <w:t>Seçicilik; IQ250 zor çapa.</w:t>
            </w:r>
          </w:p>
        </w:tc>
      </w:tr>
      <w:tr>
        <w:tc>
          <w:tcPr>
            <w:tcW w:type="dxa" w:w="1587"/>
            <w:vAlign w:val="center"/>
            <w:tcMar>
              <w:top w:w="90" w:type="dxa"/>
              <w:start w:w="100" w:type="dxa"/>
              <w:bottom w:w="90" w:type="dxa"/>
              <w:end w:w="100" w:type="dxa"/>
            </w:tcMar>
          </w:tcPr>
          <w:p>
            <w:pPr>
              <w:spacing w:after="30" w:line="240" w:lineRule="auto"/>
            </w:pPr>
            <w:r>
              <w:rPr>
                <w:rFonts w:ascii="Arial" w:hAnsi="Arial"/>
                <w:sz w:val="16"/>
              </w:rPr>
              <w:t>IQ300</w:t>
            </w:r>
          </w:p>
        </w:tc>
        <w:tc>
          <w:tcPr>
            <w:tcW w:type="dxa" w:w="2381"/>
            <w:vAlign w:val="center"/>
            <w:tcMar>
              <w:top w:w="90" w:type="dxa"/>
              <w:start w:w="100" w:type="dxa"/>
              <w:bottom w:w="90" w:type="dxa"/>
              <w:end w:w="100" w:type="dxa"/>
            </w:tcMar>
          </w:tcPr>
          <w:p>
            <w:pPr>
              <w:spacing w:after="30" w:line="240" w:lineRule="auto"/>
            </w:pPr>
            <w:r>
              <w:rPr>
                <w:rFonts w:ascii="Arial" w:hAnsi="Arial"/>
                <w:sz w:val="16"/>
              </w:rPr>
              <w:t>Üst seçici</w:t>
            </w:r>
          </w:p>
        </w:tc>
        <w:tc>
          <w:tcPr>
            <w:tcW w:type="dxa" w:w="1814"/>
            <w:vAlign w:val="center"/>
            <w:tcMar>
              <w:top w:w="90" w:type="dxa"/>
              <w:start w:w="100" w:type="dxa"/>
              <w:bottom w:w="90" w:type="dxa"/>
              <w:end w:w="100" w:type="dxa"/>
            </w:tcMar>
          </w:tcPr>
          <w:p>
            <w:pPr>
              <w:spacing w:after="30" w:line="240" w:lineRule="auto"/>
            </w:pPr>
            <w:r>
              <w:rPr>
                <w:rFonts w:ascii="Arial" w:hAnsi="Arial"/>
                <w:sz w:val="16"/>
              </w:rPr>
              <w:t>%6</w:t>
            </w:r>
          </w:p>
        </w:tc>
        <w:tc>
          <w:tcPr>
            <w:tcW w:type="dxa" w:w="4309"/>
            <w:vAlign w:val="center"/>
            <w:tcMar>
              <w:top w:w="90" w:type="dxa"/>
              <w:start w:w="100" w:type="dxa"/>
              <w:bottom w:w="90" w:type="dxa"/>
              <w:end w:w="100" w:type="dxa"/>
            </w:tcMar>
          </w:tcPr>
          <w:p>
            <w:pPr>
              <w:spacing w:after="30" w:line="240" w:lineRule="auto"/>
            </w:pPr>
            <w:r>
              <w:rPr>
                <w:rFonts w:ascii="Arial" w:hAnsi="Arial"/>
                <w:sz w:val="16"/>
              </w:rPr>
              <w:t>Az sayıda, gerçek stratejik seçicilik.</w:t>
            </w:r>
          </w:p>
        </w:tc>
      </w:tr>
      <w:tr>
        <w:tc>
          <w:tcPr>
            <w:tcW w:type="dxa" w:w="1587"/>
            <w:vAlign w:val="center"/>
            <w:tcMar>
              <w:top w:w="90" w:type="dxa"/>
              <w:start w:w="100" w:type="dxa"/>
              <w:bottom w:w="90" w:type="dxa"/>
              <w:end w:w="100" w:type="dxa"/>
            </w:tcMar>
          </w:tcPr>
          <w:p>
            <w:pPr>
              <w:spacing w:after="30" w:line="240" w:lineRule="auto"/>
            </w:pPr>
            <w:r>
              <w:rPr>
                <w:rFonts w:ascii="Arial" w:hAnsi="Arial"/>
                <w:sz w:val="16"/>
              </w:rPr>
              <w:t>IQ325–350</w:t>
            </w:r>
          </w:p>
        </w:tc>
        <w:tc>
          <w:tcPr>
            <w:tcW w:type="dxa" w:w="2381"/>
            <w:vAlign w:val="center"/>
            <w:tcMar>
              <w:top w:w="90" w:type="dxa"/>
              <w:start w:w="100" w:type="dxa"/>
              <w:bottom w:w="90" w:type="dxa"/>
              <w:end w:w="100" w:type="dxa"/>
            </w:tcMar>
          </w:tcPr>
          <w:p>
            <w:pPr>
              <w:spacing w:after="30" w:line="240" w:lineRule="auto"/>
            </w:pPr>
            <w:r>
              <w:rPr>
                <w:rFonts w:ascii="Arial" w:hAnsi="Arial"/>
                <w:sz w:val="16"/>
              </w:rPr>
              <w:t>İstisnai / teorik tavan</w:t>
            </w:r>
          </w:p>
        </w:tc>
        <w:tc>
          <w:tcPr>
            <w:tcW w:type="dxa" w:w="1814"/>
            <w:vAlign w:val="center"/>
            <w:tcMar>
              <w:top w:w="90" w:type="dxa"/>
              <w:start w:w="100" w:type="dxa"/>
              <w:bottom w:w="90" w:type="dxa"/>
              <w:end w:w="100" w:type="dxa"/>
            </w:tcMar>
          </w:tcPr>
          <w:p>
            <w:pPr>
              <w:spacing w:after="30" w:line="240" w:lineRule="auto"/>
            </w:pPr>
            <w:r>
              <w:rPr>
                <w:rFonts w:ascii="Arial" w:hAnsi="Arial"/>
                <w:sz w:val="16"/>
              </w:rPr>
              <w:t>%2</w:t>
            </w:r>
          </w:p>
        </w:tc>
        <w:tc>
          <w:tcPr>
            <w:tcW w:type="dxa" w:w="4309"/>
            <w:vAlign w:val="center"/>
            <w:tcMar>
              <w:top w:w="90" w:type="dxa"/>
              <w:start w:w="100" w:type="dxa"/>
              <w:bottom w:w="90" w:type="dxa"/>
              <w:end w:w="100" w:type="dxa"/>
            </w:tcMar>
          </w:tcPr>
          <w:p>
            <w:pPr>
              <w:spacing w:after="30" w:line="240" w:lineRule="auto"/>
            </w:pPr>
            <w:r>
              <w:rPr>
                <w:rFonts w:ascii="Arial" w:hAnsi="Arial"/>
                <w:sz w:val="16"/>
              </w:rPr>
              <w:t>Normal TYT–AYT havuzunda çok sınırlı.</w:t>
            </w:r>
          </w:p>
        </w:tc>
      </w:tr>
    </w:tbl>
    <w:p>
      <w:pPr>
        <w:pStyle w:val="Heading1"/>
      </w:pPr>
      <w:r>
        <w:t>7. Psikometrik Kullanım Notu</w:t>
      </w:r>
    </w:p>
    <w:p>
      <w:r>
        <w:t>IQ etiketi, standartlaştırılmış bir insan zekâ testi puanı değildir. MENAR/MAYS iç üretiminde “bilişsel zorluk indeksi” olarak kullanılır. Gerçek madde güçlüğü ve ayırt edicilik, pilot uygulama sonrasında klasik test kuramı veya madde tepki kuramı verileriyle ayrıca ölçülmelidir. Teorik IQ etiketi ile gerçek p-değeri aynı şey değildir.</w:t>
      </w:r>
    </w:p>
    <w:p>
      <w:pPr>
        <w:pStyle w:val="Heading1"/>
      </w:pPr>
      <w:r>
        <w:t>8. Kalibrasyon Çapa Örnekleri</w:t>
      </w:r>
    </w:p>
    <w:tbl>
      <w:tblPr>
        <w:tblStyle w:val="TableGrid"/>
        <w:tblW w:type="auto" w:w="0"/>
        <w:jc w:val="center"/>
        <w:tblLayout w:type="fixed"/>
        <w:tblLook w:firstColumn="1" w:firstRow="1" w:lastColumn="0" w:lastRow="0" w:noHBand="0" w:noVBand="1" w:val="04A0"/>
      </w:tblPr>
      <w:tblGrid>
        <w:gridCol w:w="3364"/>
        <w:gridCol w:w="3364"/>
        <w:gridCol w:w="3364"/>
      </w:tblGrid>
      <w:tr>
        <w:tc>
          <w:tcPr>
            <w:tcW w:type="dxa" w:w="1361"/>
            <w:vAlign w:val="center"/>
            <w:tcMar>
              <w:top w:w="90" w:type="dxa"/>
              <w:start w:w="100" w:type="dxa"/>
              <w:bottom w:w="90" w:type="dxa"/>
              <w:end w:w="100" w:type="dxa"/>
            </w:tcMar>
            <w:shd w:fill="203A5F"/>
          </w:tcPr>
          <w:p>
            <w:pPr>
              <w:spacing w:after="30" w:line="240" w:lineRule="auto"/>
            </w:pPr>
            <w:r>
              <w:rPr>
                <w:rFonts w:ascii="Arial" w:hAnsi="Arial"/>
                <w:b/>
                <w:color w:val="FFFFFF"/>
                <w:sz w:val="16"/>
              </w:rPr>
              <w:t>Seviye</w:t>
            </w:r>
          </w:p>
        </w:tc>
        <w:tc>
          <w:tcPr>
            <w:tcW w:type="dxa" w:w="4082"/>
            <w:vAlign w:val="center"/>
            <w:tcMar>
              <w:top w:w="90" w:type="dxa"/>
              <w:start w:w="100" w:type="dxa"/>
              <w:bottom w:w="90" w:type="dxa"/>
              <w:end w:w="100" w:type="dxa"/>
            </w:tcMar>
            <w:shd w:fill="203A5F"/>
          </w:tcPr>
          <w:p>
            <w:pPr>
              <w:spacing w:after="30" w:line="240" w:lineRule="auto"/>
            </w:pPr>
            <w:r>
              <w:rPr>
                <w:rFonts w:ascii="Arial" w:hAnsi="Arial"/>
                <w:b/>
                <w:color w:val="FFFFFF"/>
                <w:sz w:val="16"/>
              </w:rPr>
              <w:t>Örnek Kurgu</w:t>
            </w:r>
          </w:p>
        </w:tc>
        <w:tc>
          <w:tcPr>
            <w:tcW w:type="dxa" w:w="4649"/>
            <w:vAlign w:val="center"/>
            <w:tcMar>
              <w:top w:w="90" w:type="dxa"/>
              <w:start w:w="100" w:type="dxa"/>
              <w:bottom w:w="90" w:type="dxa"/>
              <w:end w:w="100" w:type="dxa"/>
            </w:tcMar>
            <w:shd w:fill="203A5F"/>
          </w:tcPr>
          <w:p>
            <w:pPr>
              <w:spacing w:after="30" w:line="240" w:lineRule="auto"/>
            </w:pPr>
            <w:r>
              <w:rPr>
                <w:rFonts w:ascii="Arial" w:hAnsi="Arial"/>
                <w:b/>
                <w:color w:val="FFFFFF"/>
                <w:sz w:val="16"/>
              </w:rPr>
              <w:t>Gerçek Çözüm DNA’sı</w:t>
            </w:r>
          </w:p>
        </w:tc>
      </w:tr>
      <w:tr>
        <w:tc>
          <w:tcPr>
            <w:tcW w:type="dxa" w:w="1361"/>
            <w:vAlign w:val="center"/>
            <w:tcMar>
              <w:top w:w="90" w:type="dxa"/>
              <w:start w:w="100" w:type="dxa"/>
              <w:bottom w:w="90" w:type="dxa"/>
              <w:end w:w="100" w:type="dxa"/>
            </w:tcMar>
            <w:shd w:fill="F8E7B0"/>
          </w:tcPr>
          <w:p>
            <w:pPr>
              <w:spacing w:after="30" w:line="240" w:lineRule="auto"/>
            </w:pPr>
            <w:r>
              <w:rPr>
                <w:rFonts w:ascii="Arial" w:hAnsi="Arial"/>
                <w:b/>
                <w:sz w:val="16"/>
              </w:rPr>
              <w:t>IQ50</w:t>
            </w:r>
          </w:p>
        </w:tc>
        <w:tc>
          <w:tcPr>
            <w:tcW w:type="dxa" w:w="4082"/>
            <w:vAlign w:val="center"/>
            <w:tcMar>
              <w:top w:w="90" w:type="dxa"/>
              <w:start w:w="100" w:type="dxa"/>
              <w:bottom w:w="90" w:type="dxa"/>
              <w:end w:w="100" w:type="dxa"/>
            </w:tcMar>
            <w:shd w:fill="F8E7B0"/>
          </w:tcPr>
          <w:p>
            <w:pPr>
              <w:spacing w:after="30" w:line="240" w:lineRule="auto"/>
            </w:pPr>
            <w:r>
              <w:rPr>
                <w:rFonts w:ascii="Arial" w:hAnsi="Arial"/>
                <w:b/>
                <w:sz w:val="16"/>
              </w:rPr>
              <w:t>f(x)=3x−4 için f(5) değerini bulma</w:t>
            </w:r>
          </w:p>
        </w:tc>
        <w:tc>
          <w:tcPr>
            <w:tcW w:type="dxa" w:w="4649"/>
            <w:vAlign w:val="center"/>
            <w:tcMar>
              <w:top w:w="90" w:type="dxa"/>
              <w:start w:w="100" w:type="dxa"/>
              <w:bottom w:w="90" w:type="dxa"/>
              <w:end w:w="100" w:type="dxa"/>
            </w:tcMar>
            <w:shd w:fill="F8E7B0"/>
          </w:tcPr>
          <w:p>
            <w:pPr>
              <w:spacing w:after="30" w:line="240" w:lineRule="auto"/>
            </w:pPr>
            <w:r>
              <w:rPr>
                <w:rFonts w:ascii="Arial" w:hAnsi="Arial"/>
                <w:b/>
                <w:sz w:val="16"/>
              </w:rPr>
              <w:t>Kuralı tanı → yerine koy → hesapla. Stratejik karar yok.</w:t>
            </w:r>
          </w:p>
        </w:tc>
      </w:tr>
      <w:tr>
        <w:tc>
          <w:tcPr>
            <w:tcW w:type="dxa" w:w="1361"/>
            <w:vAlign w:val="center"/>
            <w:tcMar>
              <w:top w:w="90" w:type="dxa"/>
              <w:start w:w="100" w:type="dxa"/>
              <w:bottom w:w="90" w:type="dxa"/>
              <w:end w:w="100" w:type="dxa"/>
            </w:tcMar>
            <w:shd w:fill="F8E7B0"/>
          </w:tcPr>
          <w:p>
            <w:pPr>
              <w:spacing w:after="30" w:line="240" w:lineRule="auto"/>
            </w:pPr>
            <w:r>
              <w:rPr>
                <w:rFonts w:ascii="Arial" w:hAnsi="Arial"/>
                <w:b/>
                <w:sz w:val="16"/>
              </w:rPr>
              <w:t>IQ200</w:t>
            </w:r>
          </w:p>
        </w:tc>
        <w:tc>
          <w:tcPr>
            <w:tcW w:type="dxa" w:w="4082"/>
            <w:vAlign w:val="center"/>
            <w:tcMar>
              <w:top w:w="90" w:type="dxa"/>
              <w:start w:w="100" w:type="dxa"/>
              <w:bottom w:w="90" w:type="dxa"/>
              <w:end w:w="100" w:type="dxa"/>
            </w:tcMar>
            <w:shd w:fill="F8E7B0"/>
          </w:tcPr>
          <w:p>
            <w:pPr>
              <w:spacing w:after="30" w:line="240" w:lineRule="auto"/>
            </w:pPr>
            <w:r>
              <w:rPr>
                <w:rFonts w:ascii="Arial" w:hAnsi="Arial"/>
                <w:b/>
                <w:sz w:val="16"/>
              </w:rPr>
              <w:t>Fonksiyon/bileşke verilerinden gerekli modeli kurup birden fazla ilişkiyi sentezleyerek sonuca ulaşma</w:t>
            </w:r>
          </w:p>
        </w:tc>
        <w:tc>
          <w:tcPr>
            <w:tcW w:type="dxa" w:w="4649"/>
            <w:vAlign w:val="center"/>
            <w:tcMar>
              <w:top w:w="90" w:type="dxa"/>
              <w:start w:w="100" w:type="dxa"/>
              <w:bottom w:w="90" w:type="dxa"/>
              <w:end w:w="100" w:type="dxa"/>
            </w:tcMar>
            <w:shd w:fill="F8E7B0"/>
          </w:tcPr>
          <w:p>
            <w:pPr>
              <w:spacing w:after="30" w:line="240" w:lineRule="auto"/>
            </w:pPr>
            <w:r>
              <w:rPr>
                <w:rFonts w:ascii="Arial" w:hAnsi="Arial"/>
                <w:b/>
                <w:sz w:val="16"/>
              </w:rPr>
              <w:t>Veri seç → modeli kur → uygun ilişkileri bağla → stratejiyi uygula → sonucu kontrol et. Gereksiz ara işlem IQ yükseltmez.</w:t>
            </w:r>
          </w:p>
        </w:tc>
      </w:tr>
      <w:tr>
        <w:tc>
          <w:tcPr>
            <w:tcW w:type="dxa" w:w="1361"/>
            <w:vAlign w:val="center"/>
            <w:tcMar>
              <w:top w:w="90" w:type="dxa"/>
              <w:start w:w="100" w:type="dxa"/>
              <w:bottom w:w="90" w:type="dxa"/>
              <w:end w:w="100" w:type="dxa"/>
            </w:tcMar>
            <w:shd w:fill="F8E7B0"/>
          </w:tcPr>
          <w:p>
            <w:pPr>
              <w:spacing w:after="30" w:line="240" w:lineRule="auto"/>
            </w:pPr>
            <w:r>
              <w:rPr>
                <w:rFonts w:ascii="Arial" w:hAnsi="Arial"/>
                <w:b/>
                <w:sz w:val="16"/>
              </w:rPr>
              <w:t>IQ250</w:t>
            </w:r>
          </w:p>
        </w:tc>
        <w:tc>
          <w:tcPr>
            <w:tcW w:type="dxa" w:w="4082"/>
            <w:vAlign w:val="center"/>
            <w:tcMar>
              <w:top w:w="90" w:type="dxa"/>
              <w:start w:w="100" w:type="dxa"/>
              <w:bottom w:w="90" w:type="dxa"/>
              <w:end w:w="100" w:type="dxa"/>
            </w:tcMar>
            <w:shd w:fill="F8E7B0"/>
          </w:tcPr>
          <w:p>
            <w:pPr>
              <w:spacing w:after="30" w:line="240" w:lineRule="auto"/>
            </w:pPr>
            <w:r>
              <w:rPr>
                <w:rFonts w:ascii="Arial" w:hAnsi="Arial"/>
                <w:b/>
                <w:sz w:val="16"/>
              </w:rPr>
              <w:t>Parçalı veya mutlak değerli parametrik yapıda kritik noktaları belirleyip monotonluk/bire birlik/sınır durumlarını birlikte analiz etme</w:t>
            </w:r>
          </w:p>
        </w:tc>
        <w:tc>
          <w:tcPr>
            <w:tcW w:type="dxa" w:w="4649"/>
            <w:vAlign w:val="center"/>
            <w:tcMar>
              <w:top w:w="90" w:type="dxa"/>
              <w:start w:w="100" w:type="dxa"/>
              <w:bottom w:w="90" w:type="dxa"/>
              <w:end w:w="100" w:type="dxa"/>
            </w:tcMar>
            <w:shd w:fill="F8E7B0"/>
          </w:tcPr>
          <w:p>
            <w:pPr>
              <w:spacing w:after="30" w:line="240" w:lineRule="auto"/>
            </w:pPr>
            <w:r>
              <w:rPr>
                <w:rFonts w:ascii="Arial" w:hAnsi="Arial"/>
                <w:b/>
                <w:sz w:val="16"/>
              </w:rPr>
              <w:t>Kritik durumları ayır → parametre koşullarını kur → alternatifleri karşılaştır → uç değerleri doğrula.</w:t>
            </w:r>
          </w:p>
        </w:tc>
      </w:tr>
    </w:tbl>
    <w:p>
      <w:pPr>
        <w:pStyle w:val="Heading1"/>
      </w:pPr>
      <w:r>
        <w:t>9. FINAL_KİLİDİ — Hedef IQ Onay Kuralı</w:t>
      </w:r>
    </w:p>
    <w:p>
      <w:r>
        <w:t>1. Soru bağımsız olarak çözülür ve gerçek çözüm DNA’sı çıkarılır.</w:t>
      </w:r>
    </w:p>
    <w:p>
      <w:r>
        <w:t>2. Çözümdeki mekanik işlem adımları ile gerçek bilişsel kararlar birbirinden ayrılır.</w:t>
      </w:r>
    </w:p>
    <w:p>
      <w:r>
        <w:t>3. IQ Audit ölçütlerinden hangilerinin zorunlu olduğu işaretlenir.</w:t>
      </w:r>
    </w:p>
    <w:p>
      <w:r>
        <w:t>4. Hedef IQ, yalnız gerçek muhakeme yüküyle doğrulanıyorsa PASS verilir.</w:t>
      </w:r>
    </w:p>
    <w:p>
      <w:r>
        <w:t>5. Hedef seviyeye ulaşmayan soru otomatik olarak revize edilir veya gerçek IQ seviyesine indirilir.</w:t>
      </w:r>
    </w:p>
    <w:p>
      <w:r>
        <w:t>6. Birden fazla doğru, veri tutarsızlığı, kazanım dışılık, yapay zorluk veya çeldirici sorunu varsa FINAL_KİLİDİ açılmaz.</w:t>
      </w:r>
    </w:p>
    <w:p>
      <w:pPr>
        <w:pStyle w:val="Heading1"/>
      </w:pPr>
      <w:r>
        <w:t>10. Son Üretim Standardı — Özet</w:t>
      </w:r>
    </w:p>
    <w:tbl>
      <w:tblPr>
        <w:tblStyle w:val="TableGrid"/>
        <w:tblW w:type="auto" w:w="0"/>
        <w:jc w:val="center"/>
        <w:tblLayout w:type="fixed"/>
        <w:tblLook w:firstColumn="1" w:firstRow="1" w:lastColumn="0" w:lastRow="0" w:noHBand="0" w:noVBand="1" w:val="04A0"/>
      </w:tblPr>
      <w:tblGrid>
        <w:gridCol w:w="5046"/>
        <w:gridCol w:w="5046"/>
      </w:tblGrid>
      <w:tr>
        <w:tc>
          <w:tcPr>
            <w:tcW w:type="dxa" w:w="2721"/>
            <w:vAlign w:val="center"/>
            <w:tcMar>
              <w:top w:w="90" w:type="dxa"/>
              <w:start w:w="100" w:type="dxa"/>
              <w:bottom w:w="90" w:type="dxa"/>
              <w:end w:w="100" w:type="dxa"/>
            </w:tcMar>
            <w:shd w:fill="D9E3F0"/>
          </w:tcPr>
          <w:p>
            <w:pPr>
              <w:spacing w:after="30" w:line="240" w:lineRule="auto"/>
            </w:pPr>
            <w:r>
              <w:rPr>
                <w:rFonts w:ascii="Arial" w:hAnsi="Arial"/>
                <w:b/>
                <w:color w:val="000000"/>
                <w:sz w:val="16"/>
              </w:rPr>
              <w:t>Kurum içi ölçek</w:t>
            </w:r>
          </w:p>
        </w:tc>
        <w:tc>
          <w:tcPr>
            <w:tcW w:type="dxa" w:w="7370"/>
            <w:vAlign w:val="center"/>
            <w:tcMar>
              <w:top w:w="90" w:type="dxa"/>
              <w:start w:w="100" w:type="dxa"/>
              <w:bottom w:w="90" w:type="dxa"/>
              <w:end w:w="100" w:type="dxa"/>
            </w:tcMar>
            <w:shd w:fill="D9E3F0"/>
          </w:tcPr>
          <w:p>
            <w:pPr>
              <w:spacing w:after="30" w:line="240" w:lineRule="auto"/>
            </w:pPr>
            <w:r>
              <w:rPr>
                <w:rFonts w:ascii="Arial" w:hAnsi="Arial"/>
                <w:b/>
                <w:color w:val="000000"/>
                <w:sz w:val="16"/>
              </w:rPr>
              <w:t>13 sabit kademe: IQ50, 75, 100, 125, 150, 175, 200, 225, 250, 275, 300, 325, 350</w:t>
            </w:r>
          </w:p>
        </w:tc>
      </w:tr>
      <w:tr>
        <w:tc>
          <w:tcPr>
            <w:tcW w:type="dxa" w:w="2721"/>
            <w:vAlign w:val="center"/>
            <w:tcMar>
              <w:top w:w="90" w:type="dxa"/>
              <w:start w:w="100" w:type="dxa"/>
              <w:bottom w:w="90" w:type="dxa"/>
              <w:end w:w="100" w:type="dxa"/>
            </w:tcMar>
          </w:tcPr>
          <w:p>
            <w:pPr>
              <w:spacing w:after="30" w:line="240" w:lineRule="auto"/>
            </w:pPr>
            <w:r>
              <w:rPr>
                <w:rFonts w:ascii="Arial" w:hAnsi="Arial"/>
                <w:sz w:val="16"/>
              </w:rPr>
              <w:t>Ana çapa noktaları</w:t>
            </w:r>
          </w:p>
        </w:tc>
        <w:tc>
          <w:tcPr>
            <w:tcW w:type="dxa" w:w="7370"/>
            <w:vAlign w:val="center"/>
            <w:tcMar>
              <w:top w:w="90" w:type="dxa"/>
              <w:start w:w="100" w:type="dxa"/>
              <w:bottom w:w="90" w:type="dxa"/>
              <w:end w:w="100" w:type="dxa"/>
            </w:tcMar>
          </w:tcPr>
          <w:p>
            <w:pPr>
              <w:spacing w:after="30" w:line="240" w:lineRule="auto"/>
            </w:pPr>
            <w:r>
              <w:rPr>
                <w:rFonts w:ascii="Arial" w:hAnsi="Arial"/>
                <w:sz w:val="16"/>
              </w:rPr>
              <w:t>IQ75 = Kolay • IQ200 = Orta/Genel Ağırlık • IQ250 = Zor/Derece-Seçici</w:t>
            </w:r>
          </w:p>
        </w:tc>
      </w:tr>
      <w:tr>
        <w:tc>
          <w:tcPr>
            <w:tcW w:type="dxa" w:w="2721"/>
            <w:vAlign w:val="center"/>
            <w:tcMar>
              <w:top w:w="90" w:type="dxa"/>
              <w:start w:w="100" w:type="dxa"/>
              <w:bottom w:w="90" w:type="dxa"/>
              <w:end w:w="100" w:type="dxa"/>
            </w:tcMar>
          </w:tcPr>
          <w:p>
            <w:pPr>
              <w:spacing w:after="30" w:line="240" w:lineRule="auto"/>
            </w:pPr>
            <w:r>
              <w:rPr>
                <w:rFonts w:ascii="Arial" w:hAnsi="Arial"/>
                <w:sz w:val="16"/>
              </w:rPr>
              <w:t>IQ50 başlangıcı</w:t>
            </w:r>
          </w:p>
        </w:tc>
        <w:tc>
          <w:tcPr>
            <w:tcW w:type="dxa" w:w="7370"/>
            <w:vAlign w:val="center"/>
            <w:tcMar>
              <w:top w:w="90" w:type="dxa"/>
              <w:start w:w="100" w:type="dxa"/>
              <w:bottom w:w="90" w:type="dxa"/>
              <w:end w:w="100" w:type="dxa"/>
            </w:tcMar>
          </w:tcPr>
          <w:p>
            <w:pPr>
              <w:spacing w:after="30" w:line="240" w:lineRule="auto"/>
            </w:pPr>
            <w:r>
              <w:rPr>
                <w:rFonts w:ascii="Arial" w:hAnsi="Arial"/>
                <w:sz w:val="16"/>
              </w:rPr>
              <w:t>Doğrudan bilgi/temel işlem + tek kural uygulama + basit ilişkilendirme</w:t>
            </w:r>
          </w:p>
        </w:tc>
      </w:tr>
      <w:tr>
        <w:tc>
          <w:tcPr>
            <w:tcW w:type="dxa" w:w="2721"/>
            <w:vAlign w:val="center"/>
            <w:tcMar>
              <w:top w:w="90" w:type="dxa"/>
              <w:start w:w="100" w:type="dxa"/>
              <w:bottom w:w="90" w:type="dxa"/>
              <w:end w:w="100" w:type="dxa"/>
            </w:tcMar>
          </w:tcPr>
          <w:p>
            <w:pPr>
              <w:spacing w:after="30" w:line="240" w:lineRule="auto"/>
            </w:pPr>
            <w:r>
              <w:rPr>
                <w:rFonts w:ascii="Arial" w:hAnsi="Arial"/>
                <w:sz w:val="16"/>
              </w:rPr>
              <w:t>Üst seviye ilkesi</w:t>
            </w:r>
          </w:p>
        </w:tc>
        <w:tc>
          <w:tcPr>
            <w:tcW w:type="dxa" w:w="7370"/>
            <w:vAlign w:val="center"/>
            <w:tcMar>
              <w:top w:w="90" w:type="dxa"/>
              <w:start w:w="100" w:type="dxa"/>
              <w:bottom w:w="90" w:type="dxa"/>
              <w:end w:w="100" w:type="dxa"/>
            </w:tcMar>
          </w:tcPr>
          <w:p>
            <w:pPr>
              <w:spacing w:after="30" w:line="240" w:lineRule="auto"/>
            </w:pPr>
            <w:r>
              <w:rPr>
                <w:rFonts w:ascii="Arial" w:hAnsi="Arial"/>
                <w:sz w:val="16"/>
              </w:rPr>
              <w:t>Müfredat dışına çıkmak zorunlu değildir; bilişsel derinlik artırılır.</w:t>
            </w:r>
          </w:p>
        </w:tc>
      </w:tr>
      <w:tr>
        <w:tc>
          <w:tcPr>
            <w:tcW w:type="dxa" w:w="2721"/>
            <w:vAlign w:val="center"/>
            <w:tcMar>
              <w:top w:w="90" w:type="dxa"/>
              <w:start w:w="100" w:type="dxa"/>
              <w:bottom w:w="90" w:type="dxa"/>
              <w:end w:w="100" w:type="dxa"/>
            </w:tcMar>
          </w:tcPr>
          <w:p>
            <w:pPr>
              <w:spacing w:after="30" w:line="240" w:lineRule="auto"/>
            </w:pPr>
            <w:r>
              <w:rPr>
                <w:rFonts w:ascii="Arial" w:hAnsi="Arial"/>
                <w:sz w:val="16"/>
              </w:rPr>
              <w:t>Dizgi üretim referansı</w:t>
            </w:r>
          </w:p>
        </w:tc>
        <w:tc>
          <w:tcPr>
            <w:tcW w:type="dxa" w:w="7370"/>
            <w:vAlign w:val="center"/>
            <w:tcMar>
              <w:top w:w="90" w:type="dxa"/>
              <w:start w:w="100" w:type="dxa"/>
              <w:bottom w:w="90" w:type="dxa"/>
              <w:end w:w="100" w:type="dxa"/>
            </w:tcMar>
          </w:tcPr>
          <w:p>
            <w:pPr>
              <w:spacing w:after="30" w:line="240" w:lineRule="auto"/>
            </w:pPr>
            <w:r>
              <w:rPr>
                <w:rFonts w:ascii="Arial" w:hAnsi="Arial"/>
                <w:sz w:val="16"/>
              </w:rPr>
              <w:t>Swiss721 BT, soru metni 8,5 pt (yayın üretiminde); bu rapor okunabilirlik için belge tipi dizgiyle hazırlanmıştır.</w:t>
            </w:r>
          </w:p>
        </w:tc>
      </w:tr>
      <w:tr>
        <w:tc>
          <w:tcPr>
            <w:tcW w:type="dxa" w:w="2721"/>
            <w:vAlign w:val="center"/>
            <w:tcMar>
              <w:top w:w="90" w:type="dxa"/>
              <w:start w:w="100" w:type="dxa"/>
              <w:bottom w:w="90" w:type="dxa"/>
              <w:end w:w="100" w:type="dxa"/>
            </w:tcMar>
          </w:tcPr>
          <w:p>
            <w:pPr>
              <w:spacing w:after="30" w:line="240" w:lineRule="auto"/>
            </w:pPr>
            <w:r>
              <w:rPr>
                <w:rFonts w:ascii="Arial" w:hAnsi="Arial"/>
                <w:sz w:val="16"/>
              </w:rPr>
              <w:t>Durum</w:t>
            </w:r>
          </w:p>
        </w:tc>
        <w:tc>
          <w:tcPr>
            <w:tcW w:type="dxa" w:w="7370"/>
            <w:vAlign w:val="center"/>
            <w:tcMar>
              <w:top w:w="90" w:type="dxa"/>
              <w:start w:w="100" w:type="dxa"/>
              <w:bottom w:w="90" w:type="dxa"/>
              <w:end w:w="100" w:type="dxa"/>
            </w:tcMar>
          </w:tcPr>
          <w:p>
            <w:pPr>
              <w:spacing w:after="30" w:line="240" w:lineRule="auto"/>
            </w:pPr>
            <w:r>
              <w:rPr>
                <w:rFonts w:ascii="Arial" w:hAnsi="Arial"/>
                <w:sz w:val="16"/>
              </w:rPr>
              <w:t>MENAR/MAYS soru bankası ve deneme üretiminde ortak IQ kalibrasyon referansı olarak kullanıma hazır.</w:t>
            </w:r>
          </w:p>
        </w:tc>
      </w:tr>
    </w:tbl>
    <w:sectPr w:rsidR="00FC693F" w:rsidRPr="0006063C" w:rsidSect="00034616">
      <w:footerReference w:type="default" r:id="rId9"/>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MENAR / MAYS — TYT–AYT IQ Bilişsel Zorluk Kalibrasyon Standardı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0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0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8A6A28"/>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27" w:right="227"/>
    </w:pPr>
    <w:rPr>
      <w:rFonts w:ascii="Arial" w:hAnsi="Arial"/>
      <w:b/>
      <w:color w:val="203A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