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841c530c3604056" /><Relationship Type="http://schemas.openxmlformats.org/package/2006/relationships/metadata/core-properties" Target="/docProps/core.xml" Id="Rae570690cc3d43ca" /><Relationship Type="http://schemas.openxmlformats.org/officeDocument/2006/relationships/extended-properties" Target="/docProps/app.xml" Id="R6a603d27a32e4bdc" /><Relationship Type="http://schemas.openxmlformats.org/officeDocument/2006/relationships/custom-properties" Target="/docProps/custom.xml" Id="Re357983cdaa9404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Hotel Booking Analysis</w:t>
      </w:r>
    </w:p>
    <w:p w14:paraId="00100002" w14:textId="00100003">
      <w:pPr>
        <w:pStyle w:val="Normal"/>
        <w:spacing w:after="80"/>
        <w:jc w:val="center"/>
      </w:pPr>
      <w:r>
        <w:rPr>
          <w:sz w:val="28"/>
        </w:rPr>
        <w:t xml:space="preserve">A Data Analysis Project Report</w:t>
      </w:r>
    </w:p>
    <w:p w14:paraId="00100004" w14:textId="00100005">
      <w:pPr>
        <w:pStyle w:val="Normal"/>
        <w:spacing w:after="480"/>
        <w:jc w:val="center"/>
      </w:pPr>
      <w:r>
        <w:rPr>
          <w:color w:val="57606A"/>
          <w:sz w:val="22"/>
        </w:rPr>
        <w:t xml:space="preserve">Dataset: hotel_bookings.csv  |  Period: 2015–2017  |  Python 3.13.4</w:t>
      </w:r>
    </w:p>
    <w:p w14:paraId="00100006" w14:textId="00100007">
      <w:pPr>
        <w:pStyle w:val="Heading1"/>
        <w:spacing w:before="240" w:after="120"/>
      </w:pPr>
      <w:r>
        <w:rPr>
          <w:b/>
          <w:sz w:val="32"/>
        </w:rPr>
        <w:t xml:space="preserve">Abstract</w:t>
      </w:r>
    </w:p>
    <w:p w14:paraId="00100008" w14:textId="00100009">
      <w:pPr>
        <w:pStyle w:val="Normal"/>
        <w:spacing w:after="240"/>
      </w:pPr>
      <w:r>
        <w:rPr>
          <w:sz w:val="22"/>
        </w:rPr>
        <w:t xml:space="preserve">This report presents a complete data analysis of a hotel booking dataset comprising 119,390 raw records from two hotel properties — a City Hotel and a Resort Hotel — spanning the years 2015 to 2017. After data cleaning, 86,678 valid bookings remained for analysis. The study examines booking volumes, cancellation behaviour, seasonal demand patterns, pricing (Average Daily Rate), market channel distribution, guest loyalty, and the relationship between booking lead time and cancellation probability. Key findings include an overall cancellation rate of 27.72%, a dominant Online Travel Agent channel at 59.18%, and a strong monotonic relationship between lead time and cancellation (Pearson r = 0.183). Eight actionable business insights are derived and presented alongside a recommendation for each. The project is implemented entirely in Python using pandas, matplotlib, seaborn, plotly, and Dash, and is delivered through a Jupyter notebook, static charts, and an interactive web dashboard.</w:t>
      </w:r>
    </w:p>
    <w:p w14:paraId="0010000A" w14:textId="0010000B">
      <w:pPr>
        <w:pStyle w:val="Heading1"/>
        <w:spacing w:before="240" w:after="120"/>
      </w:pPr>
      <w:r>
        <w:rPr>
          <w:b/>
          <w:sz w:val="32"/>
        </w:rPr>
        <w:t xml:space="preserve">1. Introduction</w:t>
      </w:r>
    </w:p>
    <w:p w14:paraId="0010000C" w14:textId="0010000D">
      <w:pPr>
        <w:pStyle w:val="Normal"/>
        <w:spacing w:after="160"/>
      </w:pPr>
      <w:r>
        <w:rPr>
          <w:sz w:val="22"/>
        </w:rPr>
        <w:t xml:space="preserve">The hospitality industry is characterised by perishable inventory, complex distribution channels, and high sensitivity to consumer behaviour. Hotels must balance occupancy with revenue per room, accounting for the uncertainty introduced by booking cancellations, seasonal fluctuation, and channel intermediaries. Data-driven approaches to revenue management have become essential for competitive operation.</w:t>
      </w:r>
    </w:p>
    <w:p w14:paraId="0010000E" w14:textId="0010000F">
      <w:pPr>
        <w:pStyle w:val="Normal"/>
        <w:spacing w:after="240"/>
      </w:pPr>
      <w:r>
        <w:rPr>
          <w:sz w:val="22"/>
        </w:rPr>
        <w:t xml:space="preserve">This project applies the full data analysis workflow — data loading, inspection, cleaning, exploratory analysis, visualisation, and insight derivation — to a publicly available hotel booking dataset. The analysis is reproducible through Python scripts and a Jupyter notebook, and the results are presented through an interactive Dash dashboard.</w:t>
      </w:r>
    </w:p>
    <w:p w14:paraId="00100010" w14:textId="00100011">
      <w:pPr>
        <w:pStyle w:val="Heading1"/>
        <w:spacing w:before="240" w:after="120"/>
      </w:pPr>
      <w:r>
        <w:rPr>
          <w:b/>
          <w:sz w:val="32"/>
        </w:rPr>
        <w:t xml:space="preserve">2. Problem Statement</w:t>
      </w:r>
    </w:p>
    <w:p w14:paraId="00100012" w14:textId="00100013">
      <w:pPr>
        <w:pStyle w:val="Normal"/>
        <w:spacing w:after="120"/>
      </w:pPr>
      <w:r>
        <w:rPr>
          <w:sz w:val="22"/>
        </w:rPr>
        <w:t xml:space="preserve">Hotels face three interconnected operational challenges that this analysis addresses:</w:t>
      </w:r>
    </w:p>
    <w:p w14:paraId="00100014" w14:textId="00100015">
      <w:pPr>
        <w:pStyle w:val="Normal"/>
        <w:numPr>
          <w:ilvl w:val="0"/>
          <w:numId w:val="1"/>
        </w:numPr>
        <w:spacing w:after="80"/>
      </w:pPr>
      <w:r>
        <w:rPr>
          <w:sz w:val="22"/>
        </w:rPr>
        <w:t xml:space="preserve">1. Booking cancellations — a significant proportion of confirmed bookings are cancelled, leaving rooms potentially unsold and revenue unrealised.</w:t>
      </w:r>
    </w:p>
    <w:p w14:paraId="00100016" w14:textId="00100017">
      <w:pPr>
        <w:pStyle w:val="Normal"/>
        <w:numPr>
          <w:ilvl w:val="0"/>
          <w:numId w:val="1"/>
        </w:numPr>
        <w:spacing w:after="80"/>
      </w:pPr>
      <w:r>
        <w:rPr>
          <w:sz w:val="22"/>
        </w:rPr>
        <w:t xml:space="preserve">2. Seasonal demand imbalance — extreme peaks and troughs in monthly booking volumes create operational and pricing inefficiencies.</w:t>
      </w:r>
    </w:p>
    <w:p w14:paraId="00100018" w14:textId="00100019">
      <w:pPr>
        <w:pStyle w:val="Normal"/>
        <w:numPr>
          <w:ilvl w:val="0"/>
          <w:numId w:val="1"/>
        </w:numPr>
        <w:spacing w:after="240"/>
      </w:pPr>
      <w:r>
        <w:rPr>
          <w:sz w:val="22"/>
        </w:rPr>
        <w:t xml:space="preserve">3. Channel dependency — over-reliance on third-party Online Travel Agents incurs high commission costs and limits direct guest relationships.</w:t>
      </w:r>
    </w:p>
    <w:p w14:paraId="0010001A" w14:textId="0010001B">
      <w:pPr>
        <w:pStyle w:val="Heading1"/>
        <w:spacing w:before="240" w:after="120"/>
      </w:pPr>
      <w:r>
        <w:rPr>
          <w:b/>
          <w:sz w:val="32"/>
        </w:rPr>
        <w:t xml:space="preserve">3. Objectives</w:t>
      </w:r>
    </w:p>
    <w:p w14:paraId="0010001C" w14:textId="0010001D">
      <w:pPr>
        <w:pStyle w:val="Normal"/>
        <w:spacing w:after="120"/>
      </w:pPr>
      <w:r>
        <w:rPr>
          <w:sz w:val="22"/>
        </w:rPr>
        <w:t xml:space="preserve">The specific objectives of this project are:</w:t>
      </w:r>
    </w:p>
    <w:p w14:paraId="0010001E" w14:textId="0010001F">
      <w:pPr>
        <w:pStyle w:val="Normal"/>
        <w:numPr>
          <w:ilvl w:val="0"/>
          <w:numId w:val="2"/>
        </w:numPr>
        <w:spacing w:after="80"/>
      </w:pPr>
      <w:r>
        <w:rPr>
          <w:sz w:val="22"/>
        </w:rPr>
        <w:t xml:space="preserve">1. Clean and validate the raw dataset by handling missing values, removing duplicate records, correcting inconsistent formats, and removing logically invalid rows.</w:t>
      </w:r>
    </w:p>
    <w:p w14:paraId="00100020" w14:textId="00100021">
      <w:pPr>
        <w:pStyle w:val="Normal"/>
        <w:numPr>
          <w:ilvl w:val="0"/>
          <w:numId w:val="2"/>
        </w:numPr>
        <w:spacing w:after="80"/>
      </w:pPr>
      <w:r>
        <w:rPr>
          <w:sz w:val="22"/>
        </w:rPr>
        <w:t xml:space="preserve">2. Answer ten defined business questions using computed statistics from the cleaned dataset.</w:t>
      </w:r>
    </w:p>
    <w:p w14:paraId="00100022" w14:textId="00100023">
      <w:pPr>
        <w:pStyle w:val="Normal"/>
        <w:numPr>
          <w:ilvl w:val="0"/>
          <w:numId w:val="2"/>
        </w:numPr>
        <w:spacing w:after="80"/>
      </w:pPr>
      <w:r>
        <w:rPr>
          <w:sz w:val="22"/>
        </w:rPr>
        <w:t xml:space="preserve">3. Produce eight professionally styled static visualisations covering booking distribution, trends, cancellations, pricing, and lead time.</w:t>
      </w:r>
    </w:p>
    <w:p w14:paraId="00100024" w14:textId="00100025">
      <w:pPr>
        <w:pStyle w:val="Normal"/>
        <w:numPr>
          <w:ilvl w:val="0"/>
          <w:numId w:val="2"/>
        </w:numPr>
        <w:spacing w:after="80"/>
      </w:pPr>
      <w:r>
        <w:rPr>
          <w:sz w:val="22"/>
        </w:rPr>
        <w:t xml:space="preserve">4. Build an interactive web dashboard with live filters by hotel type and year, displaying KPI cards and six interactive charts.</w:t>
      </w:r>
    </w:p>
    <w:p w14:paraId="00100026" w14:textId="00100027">
      <w:pPr>
        <w:pStyle w:val="Normal"/>
        <w:numPr>
          <w:ilvl w:val="0"/>
          <w:numId w:val="2"/>
        </w:numPr>
        <w:spacing w:after="240"/>
      </w:pPr>
      <w:r>
        <w:rPr>
          <w:sz w:val="22"/>
        </w:rPr>
        <w:t xml:space="preserve">5. Derive actionable business insights and present a practical recommendation for each.</w:t>
      </w:r>
    </w:p>
    <w:p w14:paraId="00100028" w14:textId="00100029">
      <w:pPr>
        <w:pStyle w:val="Heading1"/>
        <w:spacing w:before="240" w:after="120"/>
      </w:pPr>
      <w:r>
        <w:rPr>
          <w:b/>
          <w:sz w:val="32"/>
        </w:rPr>
        <w:t xml:space="preserve">4. Dataset Description</w:t>
      </w:r>
    </w:p>
    <w:p w14:paraId="0010002A" w14:textId="0010002B">
      <w:pPr>
        <w:pStyle w:val="Normal"/>
        <w:spacing w:after="160"/>
      </w:pPr>
      <w:r>
        <w:rPr>
          <w:sz w:val="22"/>
        </w:rPr>
        <w:t xml:space="preserve">The dataset consists of hotel booking records for two properties: a Resort Hotel and a City Hotel. The raw file (hotel_bookings.csv) contains 119,390 rows and 33 columns. After the cleaning process, 86,678 rows and 35 columns (including 2 newly added flag columns) were retained in hotel_bookings_cleaned.csv.</w:t>
      </w:r>
    </w:p>
    <w:p w14:paraId="0010002C" w14:textId="0010002D">
      <w:pPr>
        <w:pStyle w:val="Heading2"/>
        <w:spacing w:before="160" w:after="120"/>
      </w:pPr>
      <w:r>
        <w:rPr>
          <w:b/>
          <w:sz w:val="26"/>
        </w:rPr>
        <w:t xml:space="preserve">4.1 Key Dataset Attributes</w:t>
      </w:r>
    </w:p>
    <w:p w14:paraId="0010002E" w14:textId="0010002F">
      <w:pPr>
        <w:pStyle w:val="Normal"/>
        <w:spacing w:after="160"/>
      </w:pPr>
      <w:r>
        <w:rPr>
          <w:sz w:val="22"/>
        </w:rPr>
        <w:t xml:space="preserve">hotel: Hotel type — Resort Hotel or City Hotel. is_canceled: Binary flag — 1 if the booking was cancelled, 0 if not. lead_time: Number of days between the booking date and the arrival date. arrival_date_year / arrival_date_month: Year (2015–2017) and month of arrival. stays_in_weekend_nights / stays_in_week_nights: Number of weekend and weekday nights in the stay. adults / children / babies: Guest composition. meal: Meal plan — BB (Bed and Breakfast), HB (Half Board), FB (Full Board), SC (Self Catering). country: ISO 3166 country code of the guest. market_segment: Booking channel — Online TA, Offline TA/TO, Direct, Groups, Corporate, Complementary, Aviation. distribution_channel: Fulfilment channel. adr: Average Daily Rate in EUR — the average revenue per occupied room per day. reservation_status: Final outcome — Check-Out, Canceled, or No-Show. agent: Travel agent identifier (blank = no agent). company: Corporate company identifier (blank = no company). is_zero_adr: Added during cleaning — 1 if adr is 0 on a non-complementary Check-Out. is_group_block: Added during cleaning — 1 if adults &gt; 10 (bulk group row).</w:t>
      </w:r>
    </w:p>
    <w:p w14:paraId="00100030" w14:textId="00100031">
      <w:pPr>
        <w:pStyle w:val="Heading2"/>
        <w:spacing w:before="160" w:after="120"/>
      </w:pPr>
      <w:r>
        <w:rPr>
          <w:b/>
          <w:sz w:val="26"/>
        </w:rPr>
        <w:t xml:space="preserve">4.2 Missing Values in Raw Dataset</w:t>
      </w:r>
    </w:p>
    <w:p w14:paraId="00100032" w14:textId="00100033">
      <w:pPr>
        <w:pStyle w:val="Normal"/>
        <w:spacing w:after="240"/>
      </w:pPr>
      <w:r>
        <w:rPr>
          <w:sz w:val="22"/>
        </w:rPr>
        <w:t xml:space="preserve">agent: 16,340 blank values (13.69%) — blank indicates booking was not made through an agent. company: 112,593 blank values (94.30%) — blank indicates no corporate account. country: 488 blank values (0.41%) — guest country of origin unknown. children: 4 blank values — count omitted at data entry. All other columns had no missing values in the raw dataset.</w:t>
      </w:r>
    </w:p>
    <w:p w14:paraId="00100034" w14:textId="00100035">
      <w:pPr>
        <w:pStyle w:val="Heading1"/>
        <w:spacing w:before="240" w:after="120"/>
      </w:pPr>
      <w:r>
        <w:rPr>
          <w:b/>
          <w:sz w:val="32"/>
        </w:rPr>
        <w:t xml:space="preserve">5. Methodology</w:t>
      </w:r>
    </w:p>
    <w:p w14:paraId="00100036" w14:textId="00100037">
      <w:pPr>
        <w:pStyle w:val="Normal"/>
        <w:spacing w:after="160"/>
      </w:pPr>
      <w:r>
        <w:rPr>
          <w:sz w:val="22"/>
        </w:rPr>
        <w:t xml:space="preserve">The project follows a structured data analysis pipeline implemented in Python 3.13.4. Each stage is isolated in a dedicated script to ensure reproducibility and to protect the original dataset.</w:t>
      </w:r>
    </w:p>
    <w:p w14:paraId="00100038" w14:textId="00100039">
      <w:pPr>
        <w:pStyle w:val="Normal"/>
        <w:numPr>
          <w:ilvl w:val="0"/>
          <w:numId w:val="3"/>
        </w:numPr>
        <w:spacing w:after="80"/>
      </w:pPr>
      <w:r>
        <w:rPr>
          <w:sz w:val="22"/>
        </w:rPr>
        <w:t xml:space="preserve">Stage 1 — Data Loading: The raw CSV is loaded using pandas.read_csv() with low_memory=False to ensure consistent dtype inference across all 119,390 rows.</w:t>
      </w:r>
    </w:p>
    <w:p w14:paraId="0010003A" w14:textId="0010003B">
      <w:pPr>
        <w:pStyle w:val="Normal"/>
        <w:numPr>
          <w:ilvl w:val="0"/>
          <w:numId w:val="3"/>
        </w:numPr>
        <w:spacing w:after="80"/>
      </w:pPr>
      <w:r>
        <w:rPr>
          <w:sz w:val="22"/>
        </w:rPr>
        <w:t xml:space="preserve">Stage 2 — Data Inspection: Column types, missing value counts, duplicate counts, and unique categorical values are examined to identify all issues before cleaning.</w:t>
      </w:r>
    </w:p>
    <w:p w14:paraId="0010003C" w14:textId="0010003D">
      <w:pPr>
        <w:pStyle w:val="Normal"/>
        <w:numPr>
          <w:ilvl w:val="0"/>
          <w:numId w:val="3"/>
        </w:numPr>
        <w:spacing w:after="80"/>
      </w:pPr>
      <w:r>
        <w:rPr>
          <w:sz w:val="22"/>
        </w:rPr>
        <w:t xml:space="preserve">Stage 3 — Data Cleaning: Ten targeted cleaning steps are applied in sequence and saved to hotel_bookings_cleaned.csv. The raw file is never modified.</w:t>
      </w:r>
    </w:p>
    <w:p w14:paraId="0010003E" w14:textId="0010003F">
      <w:pPr>
        <w:pStyle w:val="Normal"/>
        <w:numPr>
          <w:ilvl w:val="0"/>
          <w:numId w:val="3"/>
        </w:numPr>
        <w:spacing w:after="80"/>
      </w:pPr>
      <w:r>
        <w:rPr>
          <w:sz w:val="22"/>
        </w:rPr>
        <w:t xml:space="preserve">Stage 4 — Exploratory Data Analysis: Ten business questions are answered using pandas groupby, value_counts, mean, corr, and pd.cut operations. All results are computed and printed by eda_hotel_bookings.py.</w:t>
      </w:r>
    </w:p>
    <w:p w14:paraId="00100040" w14:textId="00100041">
      <w:pPr>
        <w:pStyle w:val="Normal"/>
        <w:numPr>
          <w:ilvl w:val="0"/>
          <w:numId w:val="3"/>
        </w:numPr>
        <w:spacing w:after="80"/>
      </w:pPr>
      <w:r>
        <w:rPr>
          <w:sz w:val="22"/>
        </w:rPr>
        <w:t xml:space="preserve">Stage 5 — Visualisation: Eight matplotlib and seaborn charts are generated at 150 dpi and saved as PNG files in the charts/ folder by visualize_hotel_bookings.py.</w:t>
      </w:r>
    </w:p>
    <w:p w14:paraId="00100042" w14:textId="00100043">
      <w:pPr>
        <w:pStyle w:val="Normal"/>
        <w:numPr>
          <w:ilvl w:val="0"/>
          <w:numId w:val="3"/>
        </w:numPr>
        <w:spacing w:after="80"/>
      </w:pPr>
      <w:r>
        <w:rPr>
          <w:sz w:val="22"/>
        </w:rPr>
        <w:t xml:space="preserve">Stage 6 — Dashboard: An interactive Dash web application is built with six Plotly charts and four KPI cards, supporting live filtering by hotel type and year.</w:t>
      </w:r>
    </w:p>
    <w:p w14:paraId="00100044" w14:textId="00100045">
      <w:pPr>
        <w:pStyle w:val="Normal"/>
        <w:numPr>
          <w:ilvl w:val="0"/>
          <w:numId w:val="3"/>
        </w:numPr>
        <w:spacing w:after="240"/>
      </w:pPr>
      <w:r>
        <w:rPr>
          <w:sz w:val="22"/>
        </w:rPr>
        <w:t xml:space="preserve">Stage 7 — Notebook: The complete workflow is documented in Hotel_Booking_Analysis.ipynb with narrative, code, and inline chart output.</w:t>
      </w:r>
    </w:p>
    <w:p w14:paraId="00100046" w14:textId="00100047">
      <w:pPr>
        <w:pStyle w:val="Heading1"/>
        <w:spacing w:before="240" w:after="120"/>
      </w:pPr>
      <w:r>
        <w:rPr>
          <w:b/>
          <w:sz w:val="32"/>
        </w:rPr>
        <w:t xml:space="preserve">6. Data Cleaning</w:t>
      </w:r>
    </w:p>
    <w:p w14:paraId="00100048" w14:textId="00100049">
      <w:pPr>
        <w:pStyle w:val="Normal"/>
        <w:spacing w:after="160"/>
      </w:pPr>
      <w:r>
        <w:rPr>
          <w:sz w:val="22"/>
        </w:rPr>
        <w:t xml:space="preserve">All cleaning is performed in clean_hotel_bookings.py. Ten steps were applied, reducing the dataset from 119,390 to 86,678 rows — a reduction of 32,712 records (27.40%).</w:t>
      </w:r>
    </w:p>
    <w:p w14:paraId="0010004A" w14:textId="0010004B">
      <w:pPr>
        <w:pStyle w:val="Normal"/>
        <w:numPr>
          <w:ilvl w:val="0"/>
          <w:numId w:val="4"/>
        </w:numPr>
        <w:spacing w:after="80"/>
      </w:pPr>
      <w:r>
        <w:rPr>
          <w:sz w:val="22"/>
        </w:rPr>
        <w:t xml:space="preserve">Step 1 — agent (16,340 blanks): Filled with 0. A blank agent field indicates the booking was not made through a travel agent — the absence is meaningful, not erroneous, so imputation with a real agent ID would be incorrect.</w:t>
      </w:r>
    </w:p>
    <w:p w14:paraId="0010004C" w14:textId="0010004D">
      <w:pPr>
        <w:pStyle w:val="Normal"/>
        <w:numPr>
          <w:ilvl w:val="0"/>
          <w:numId w:val="4"/>
        </w:numPr>
        <w:spacing w:after="80"/>
      </w:pPr>
      <w:r>
        <w:rPr>
          <w:sz w:val="22"/>
        </w:rPr>
        <w:t xml:space="preserve">Step 2 — company (112,593 blanks): Filled with 0. Same rationale as agent — blank means no corporate account.</w:t>
      </w:r>
    </w:p>
    <w:p w14:paraId="0010004E" w14:textId="0010004F">
      <w:pPr>
        <w:pStyle w:val="Normal"/>
        <w:numPr>
          <w:ilvl w:val="0"/>
          <w:numId w:val="4"/>
        </w:numPr>
        <w:spacing w:after="80"/>
      </w:pPr>
      <w:r>
        <w:rPr>
          <w:sz w:val="22"/>
        </w:rPr>
        <w:t xml:space="preserve">Step 3 — country (488 blanks): Filled with the string 'Unknown'. Volume is small and dropping would unnecessarily remove valid booking records for non-geographic analyses.</w:t>
      </w:r>
    </w:p>
    <w:p w14:paraId="00100050" w14:textId="00100051">
      <w:pPr>
        <w:pStyle w:val="Normal"/>
        <w:numPr>
          <w:ilvl w:val="0"/>
          <w:numId w:val="4"/>
        </w:numPr>
        <w:spacing w:after="80"/>
      </w:pPr>
      <w:r>
        <w:rPr>
          <w:sz w:val="22"/>
        </w:rPr>
        <w:t xml:space="preserve">Step 4 — children (4 blanks): Filled with 0. A missing children count most plausibly means no children were on the booking.</w:t>
      </w:r>
    </w:p>
    <w:p w14:paraId="00100052" w14:textId="00100053">
      <w:pPr>
        <w:pStyle w:val="Normal"/>
        <w:numPr>
          <w:ilvl w:val="0"/>
          <w:numId w:val="4"/>
        </w:numPr>
        <w:spacing w:after="80"/>
      </w:pPr>
      <w:r>
        <w:rPr>
          <w:sz w:val="22"/>
        </w:rPr>
        <w:t xml:space="preserve">Step 5 — Duplicate rows (31,994 removed): Exact duplicates across all columns except the row index were dropped using keep='first'. The index column was excluded because it is only the original CSV row number.</w:t>
      </w:r>
    </w:p>
    <w:p w14:paraId="00100054" w14:textId="00100055">
      <w:pPr>
        <w:pStyle w:val="Normal"/>
        <w:numPr>
          <w:ilvl w:val="0"/>
          <w:numId w:val="4"/>
        </w:numPr>
        <w:spacing w:after="80"/>
      </w:pPr>
      <w:r>
        <w:rPr>
          <w:sz w:val="22"/>
        </w:rPr>
        <w:t xml:space="preserve">Step 6 — reservation_status_date format (standardised): Two coexisting formats were present — D/M/YYYY (46,967 rows) and DD-MM-YY (72,423 rows). All were parsed to Python datetime objects with dayfirst=True, expanding two-digit years to four digits (20xx). Zero NaT values remained after conversion.</w:t>
      </w:r>
    </w:p>
    <w:p w14:paraId="00100056" w14:textId="00100057">
      <w:pPr>
        <w:pStyle w:val="Normal"/>
        <w:numPr>
          <w:ilvl w:val="0"/>
          <w:numId w:val="4"/>
        </w:numPr>
        <w:spacing w:after="80"/>
      </w:pPr>
      <w:r>
        <w:rPr>
          <w:sz w:val="22"/>
        </w:rPr>
        <w:t xml:space="preserve">Step 7 — Negative ADR (1 row): One record had adr = -6.38, which is impossible for a hotel rate. Set to 0.</w:t>
      </w:r>
    </w:p>
    <w:p w14:paraId="00100058" w14:textId="00100059">
      <w:pPr>
        <w:pStyle w:val="Normal"/>
        <w:numPr>
          <w:ilvl w:val="0"/>
          <w:numId w:val="4"/>
        </w:numPr>
        <w:spacing w:after="80"/>
      </w:pPr>
      <w:r>
        <w:rPr>
          <w:sz w:val="22"/>
        </w:rPr>
        <w:t xml:space="preserve">Step 8 — Zero-ADR Check-Out rows (1,037 flagged): Rows with adr = 0 on completed non-complementary bookings were flagged with a new is_zero_adr column rather than deleted, preserving them for non-revenue analyses while allowing easy exclusion from ADR calculations.</w:t>
      </w:r>
    </w:p>
    <w:p w14:paraId="0010005A" w14:textId="0010005B">
      <w:pPr>
        <w:pStyle w:val="Normal"/>
        <w:numPr>
          <w:ilvl w:val="0"/>
          <w:numId w:val="4"/>
        </w:numPr>
        <w:spacing w:after="80"/>
      </w:pPr>
      <w:r>
        <w:rPr>
          <w:sz w:val="22"/>
        </w:rPr>
        <w:t xml:space="preserve">Step 9 — Zero-guest Check-Out rows (150 dropped) and zero-night Check-Out rows (568 dropped): A completed stay cannot have zero registered guests or zero nights. These rows are data entry errors.</w:t>
      </w:r>
    </w:p>
    <w:p w14:paraId="0010005C" w14:textId="0010005D">
      <w:pPr>
        <w:pStyle w:val="Normal"/>
        <w:numPr>
          <w:ilvl w:val="0"/>
          <w:numId w:val="4"/>
        </w:numPr>
        <w:spacing w:after="80"/>
      </w:pPr>
      <w:r>
        <w:rPr>
          <w:sz w:val="22"/>
        </w:rPr>
        <w:t xml:space="preserve">Step 10 — meal = 'Undefined' (492 rows): Replaced with 'SC' (Self Catering / no meal plan), which is the dataset's own code for bookings without a meal package.</w:t>
      </w:r>
    </w:p>
    <w:p w14:paraId="0010005E" w14:textId="0010005F">
      <w:pPr>
        <w:pStyle w:val="Normal"/>
        <w:spacing w:after="240"/>
      </w:pPr>
      <w:r>
        <w:rPr>
          <w:sz w:val="22"/>
        </w:rPr>
        <w:t xml:space="preserve">Additionally, the consistency between is_canceled (binary flag) and reservation_status (categorical label) was verified. Zero mismatches were found. A new is_group_block flag was added for 12 rows where adults &gt; 10, identifying bulk group records that should be excluded from per-person analyses.</w:t>
      </w:r>
    </w:p>
    <w:p w14:paraId="00100060" w14:textId="00100061">
      <w:pPr>
        <w:pStyle w:val="Heading1"/>
        <w:spacing w:before="240" w:after="120"/>
      </w:pPr>
      <w:r>
        <w:rPr>
          <w:b/>
          <w:sz w:val="32"/>
        </w:rPr>
        <w:t xml:space="preserve">7. Exploratory Data Analysis — Results</w:t>
      </w:r>
    </w:p>
    <w:p w14:paraId="00100062" w14:textId="00100063">
      <w:pPr>
        <w:pStyle w:val="Normal"/>
        <w:spacing w:after="160"/>
      </w:pPr>
      <w:r>
        <w:rPr>
          <w:sz w:val="22"/>
        </w:rPr>
        <w:t xml:space="preserve">All results below were computed from hotel_bookings_cleaned.csv (86,678 rows) using the eda_hotel_bookings.py script.</w:t>
      </w:r>
    </w:p>
    <w:p w14:paraId="00100064" w14:textId="00100065">
      <w:pPr>
        <w:pStyle w:val="Heading2"/>
        <w:spacing w:before="160" w:after="80"/>
      </w:pPr>
      <w:r>
        <w:rPr>
          <w:b/>
          <w:sz w:val="26"/>
        </w:rPr>
        <w:t xml:space="preserve">7.1 Total Bookings</w:t>
      </w:r>
    </w:p>
    <w:p w14:paraId="00100066" w14:textId="00100067">
      <w:pPr>
        <w:pStyle w:val="Normal"/>
        <w:spacing w:after="160"/>
      </w:pPr>
      <w:r>
        <w:rPr>
          <w:sz w:val="22"/>
        </w:rPr>
        <w:t xml:space="preserve">The cleaned dataset contains 86,678 bookings. The raw dataset had 119,390 rows; 32,712 records were removed during cleaning (31,994 duplicate rows, 150 zero-guest Check-Out rows, and 568 zero-night Check-Out rows).</w:t>
      </w:r>
    </w:p>
    <w:p w14:paraId="00100068" w14:textId="00100069">
      <w:pPr>
        <w:pStyle w:val="Heading2"/>
        <w:spacing w:before="160" w:after="80"/>
      </w:pPr>
      <w:r>
        <w:rPr>
          <w:b/>
          <w:sz w:val="26"/>
        </w:rPr>
        <w:t xml:space="preserve">7.2 Bookings by Hotel Type</w:t>
      </w:r>
    </w:p>
    <w:p w14:paraId="0010006A" w14:textId="0010006B">
      <w:pPr>
        <w:pStyle w:val="Normal"/>
        <w:spacing w:after="160"/>
      </w:pPr>
      <w:r>
        <w:rPr>
          <w:sz w:val="22"/>
        </w:rPr>
        <w:t xml:space="preserve">City Hotel: 53,070 bookings (61.23% of total). Resort Hotel: 33,608 bookings (38.77% of total). City Hotel is the dominant property by volume, handling approximately 1.58 times the bookings of the Resort Hotel.</w:t>
      </w:r>
    </w:p>
    <w:p w14:paraId="0010006C" w14:textId="0010006D">
      <w:pPr>
        <w:pStyle w:val="Heading2"/>
        <w:spacing w:before="160" w:after="80"/>
      </w:pPr>
      <w:r>
        <w:rPr>
          <w:b/>
          <w:sz w:val="26"/>
        </w:rPr>
        <w:t xml:space="preserve">7.3 Cancellation Rate</w:t>
      </w:r>
    </w:p>
    <w:p w14:paraId="0010006E" w14:textId="0010006F">
      <w:pPr>
        <w:pStyle w:val="Normal"/>
        <w:spacing w:after="160"/>
      </w:pPr>
      <w:r>
        <w:rPr>
          <w:sz w:val="22"/>
        </w:rPr>
        <w:t xml:space="preserve">24,025 bookings were cancelled, representing an overall cancellation rate of 27.72%. Approximately 1 in every 3.6 bookings does not result in a completed stay.</w:t>
      </w:r>
    </w:p>
    <w:p w14:paraId="00100070" w14:textId="00100071">
      <w:pPr>
        <w:pStyle w:val="Heading2"/>
        <w:spacing w:before="160" w:after="80"/>
      </w:pPr>
      <w:r>
        <w:rPr>
          <w:b/>
          <w:sz w:val="26"/>
        </w:rPr>
        <w:t xml:space="preserve">7.4 Cancellation Rate by Hotel Type</w:t>
      </w:r>
    </w:p>
    <w:p w14:paraId="00100072" w14:textId="00100073">
      <w:pPr>
        <w:pStyle w:val="Normal"/>
        <w:spacing w:after="160"/>
      </w:pPr>
      <w:r>
        <w:rPr>
          <w:sz w:val="22"/>
        </w:rPr>
        <w:t xml:space="preserve">City Hotel cancellation rate: 30.24%. Resort Hotel cancellation rate: 23.73%. City Hotel's rate is 6.51 percentage points higher than Resort Hotel's, and 2.52 percentage points above the overall average of 27.72%.</w:t>
      </w:r>
    </w:p>
    <w:p w14:paraId="00100074" w14:textId="00100075">
      <w:pPr>
        <w:pStyle w:val="Heading2"/>
        <w:spacing w:before="160" w:after="80"/>
      </w:pPr>
      <w:r>
        <w:rPr>
          <w:b/>
          <w:sz w:val="26"/>
        </w:rPr>
        <w:t xml:space="preserve">7.5 Monthly Booking Distribution</w:t>
      </w:r>
    </w:p>
    <w:p w14:paraId="00100076" w14:textId="00100077">
      <w:pPr>
        <w:pStyle w:val="Normal"/>
        <w:spacing w:after="160"/>
      </w:pPr>
      <w:r>
        <w:rPr>
          <w:sz w:val="22"/>
        </w:rPr>
        <w:t xml:space="preserve">Peak month: August with 11,195 bookings. Lowest month: January with 4,642 bookings. The peak-to-trough ratio is 2.41. July and August together account for 24.5% of all annual bookings (21,186 of 86,678). The four winter months November through February collectively hold only 20,645 bookings, or 23.8% of the annual total. Full monthly distribution: January 4,642 / February 6,040 / March 7,443 / April 7,876 / May 8,298 / June 7,724 / July 9,991 / August 11,195 / September 6,661 / October 6,843 / November 4,918 / December 5,047.</w:t>
      </w:r>
    </w:p>
    <w:p w14:paraId="00100078" w14:textId="00100079">
      <w:pPr>
        <w:pStyle w:val="Heading2"/>
        <w:spacing w:before="160" w:after="80"/>
      </w:pPr>
      <w:r>
        <w:rPr>
          <w:b/>
          <w:sz w:val="26"/>
        </w:rPr>
        <w:t xml:space="preserve">7.6 Average Length of Stay</w:t>
      </w:r>
    </w:p>
    <w:p w14:paraId="0010007A" w14:textId="0010007B">
      <w:pPr>
        <w:pStyle w:val="Normal"/>
        <w:spacing w:after="160"/>
      </w:pPr>
      <w:r>
        <w:rPr>
          <w:sz w:val="22"/>
        </w:rPr>
        <w:t xml:space="preserve">Overall average: 3.65 nights. City Hotel average: 3.15 nights. Resort Hotel average: 4.44 nights. Resort Hotel guests stay 1.29 nights longer on average — a 41% difference. This is consistent with leisure-driven Resort stays versus shorter business or transit stays at the City Hotel.</w:t>
      </w:r>
    </w:p>
    <w:p w14:paraId="0010007C" w14:textId="0010007D">
      <w:pPr>
        <w:pStyle w:val="Heading2"/>
        <w:spacing w:before="160" w:after="80"/>
      </w:pPr>
      <w:r>
        <w:rPr>
          <w:b/>
          <w:sz w:val="26"/>
        </w:rPr>
        <w:t xml:space="preserve">7.7 Average Daily Rate (ADR)</w:t>
      </w:r>
    </w:p>
    <w:p w14:paraId="0010007E" w14:textId="0010007F">
      <w:pPr>
        <w:pStyle w:val="Normal"/>
        <w:spacing w:after="160"/>
      </w:pPr>
      <w:r>
        <w:rPr>
          <w:sz w:val="22"/>
        </w:rPr>
        <w:t xml:space="preserve">Calculated on rows where is_zero_adr = 0. Overall mean ADR: EUR 107.65 (INR 9,689 at 1 EUR = 90 INR). Overall median ADR: EUR 99.00 (INR 8,910). Maximum ADR: EUR 5,400 (INR 486,000) — a significant outlier. City Hotel mean ADR: EUR 112.18 (INR 10,096). Resort Hotel mean ADR: EUR 100.49 (INR 9,044). The mean exceeding the median indicates a right-skewed distribution with a small number of very high-rate bookings.</w:t>
      </w:r>
    </w:p>
    <w:p w14:paraId="00100080" w14:textId="00100081">
      <w:pPr>
        <w:pStyle w:val="Heading2"/>
        <w:spacing w:before="160" w:after="80"/>
      </w:pPr>
      <w:r>
        <w:rPr>
          <w:b/>
          <w:sz w:val="26"/>
        </w:rPr>
        <w:t xml:space="preserve">7.8 Market Segment Distribution</w:t>
      </w:r>
    </w:p>
    <w:p w14:paraId="00100082" w14:textId="00100083">
      <w:pPr>
        <w:pStyle w:val="Normal"/>
        <w:spacing w:after="160"/>
      </w:pPr>
      <w:r>
        <w:rPr>
          <w:sz w:val="22"/>
        </w:rPr>
        <w:t xml:space="preserve">Online TA: 51,300 bookings (59.18%). Offline TA/TO: 13,756 (15.87%). Direct: 11,656 (13.45%). Groups: 4,896 (5.65%). Corporate: 4,158 (4.80%). Complementary: 687 (0.79%). Aviation: 223 (0.26%). Undefined: 2 (0.00%). Online Travel Agents account for more than the next four segments combined.</w:t>
      </w:r>
    </w:p>
    <w:p w14:paraId="00100084" w14:textId="00100085">
      <w:pPr>
        <w:pStyle w:val="Heading2"/>
        <w:spacing w:before="160" w:after="80"/>
      </w:pPr>
      <w:r>
        <w:rPr>
          <w:b/>
          <w:sz w:val="26"/>
        </w:rPr>
        <w:t xml:space="preserve">7.9 Repeated Guest Rate</w:t>
      </w:r>
    </w:p>
    <w:p w14:paraId="00100086" w14:textId="00100087">
      <w:pPr>
        <w:pStyle w:val="Normal"/>
        <w:spacing w:after="160"/>
      </w:pPr>
      <w:r>
        <w:rPr>
          <w:sz w:val="22"/>
        </w:rPr>
        <w:t xml:space="preserve">Repeat bookings: 3,147 (3.63% of all bookings). First-time guest bookings: 83,531 (96.37%). The near-zero repeat rate indicates that these hotels serve predominantly one-time visitors and have not yet established a significant loyal guest base.</w:t>
      </w:r>
    </w:p>
    <w:p w14:paraId="00100088" w14:textId="00100089">
      <w:pPr>
        <w:pStyle w:val="Heading2"/>
        <w:spacing w:before="160" w:after="80"/>
      </w:pPr>
      <w:r>
        <w:rPr>
          <w:b/>
          <w:sz w:val="26"/>
        </w:rPr>
        <w:t xml:space="preserve">7.10 Lead Time and Cancellation Relationship</w:t>
      </w:r>
    </w:p>
    <w:p w14:paraId="0010008A" w14:textId="0010008B">
      <w:pPr>
        <w:pStyle w:val="Normal"/>
        <w:spacing w:after="240"/>
      </w:pPr>
      <w:r>
        <w:rPr>
          <w:sz w:val="22"/>
        </w:rPr>
        <w:t xml:space="preserve">Pearson correlation coefficient between lead_time and is_canceled: r = 0.183. Mean lead time for cancelled bookings: 105.72 days. Mean lead time for completed bookings: 70.52 days. Cancelled bookings were made on average 35.20 days further in advance than completed ones. Cancellation rate rises monotonically across lead-time buckets: 0–7 days: 9.77% (12,181 bookings) / 8–30 days: 25.52% (16,240 bookings) / 31–90 days: 32.16% (22,638 bookings) / 91–180 days: 35.08% (18,193 bookings) / 181–365 days: 39.80% (11,167 bookings) / 365+ days: 41.10% (562 bookings).</w:t>
      </w:r>
    </w:p>
    <w:p w14:paraId="0010008C" w14:textId="0010008D">
      <w:pPr>
        <w:pStyle w:val="Heading1"/>
        <w:spacing w:before="240" w:after="120"/>
      </w:pPr>
      <w:r>
        <w:rPr>
          <w:b/>
          <w:sz w:val="32"/>
        </w:rPr>
        <w:t xml:space="preserve">8. Visualizations</w:t>
      </w:r>
    </w:p>
    <w:p w14:paraId="0010008E" w14:textId="0010008F">
      <w:pPr>
        <w:pStyle w:val="Normal"/>
        <w:spacing w:after="160"/>
      </w:pPr>
      <w:r>
        <w:rPr>
          <w:sz w:val="22"/>
        </w:rPr>
        <w:t xml:space="preserve">Eight static charts were generated by visualize_hotel_bookings.py and saved as PNG files at 150 dpi in the charts/ directory. All charts use a consistent colour palette: blue (#3B82D4), purple (#7C5CD8), red (#E05252), and green (#3BA876).</w:t>
      </w:r>
    </w:p>
    <w:p w14:paraId="00100090" w14:textId="00100091">
      <w:pPr>
        <w:pStyle w:val="Normal"/>
        <w:numPr>
          <w:ilvl w:val="0"/>
          <w:numId w:val="5"/>
        </w:numPr>
        <w:spacing w:after="80"/>
      </w:pPr>
      <w:r>
        <w:rPr>
          <w:sz w:val="22"/>
        </w:rPr>
        <w:t xml:space="preserve">Chart 1 — Bookings by Hotel Type (01_bookings_by_hotel_type.png): A two-panel figure combining a donut chart (share) and a labelled bar chart (absolute count). Shows City Hotel at 61.2% (53,070) versus Resort Hotel at 38.8% (33,608).</w:t>
      </w:r>
    </w:p>
    <w:p w14:paraId="00100092" w14:textId="00100093">
      <w:pPr>
        <w:pStyle w:val="Normal"/>
        <w:numPr>
          <w:ilvl w:val="0"/>
          <w:numId w:val="5"/>
        </w:numPr>
        <w:spacing w:after="80"/>
      </w:pPr>
      <w:r>
        <w:rPr>
          <w:sz w:val="22"/>
        </w:rPr>
        <w:t xml:space="preserve">Chart 2 — Monthly Booking Trend (02_monthly_booking_trend.png): Bar chart with a line overlay across calendar months. Peak in August (11,195) and trough in January (4,642) are annotated with arrows.</w:t>
      </w:r>
    </w:p>
    <w:p w14:paraId="00100094" w14:textId="00100095">
      <w:pPr>
        <w:pStyle w:val="Normal"/>
        <w:numPr>
          <w:ilvl w:val="0"/>
          <w:numId w:val="5"/>
        </w:numPr>
        <w:spacing w:after="80"/>
      </w:pPr>
      <w:r>
        <w:rPr>
          <w:sz w:val="22"/>
        </w:rPr>
        <w:t xml:space="preserve">Chart 3 — Cancellation vs Non-Cancellation (03_cancellation_vs_non_cancellation.png): Two-panel donut and horizontal bar. Green = Not Cancelled (72.28%), Red = Cancelled (27.72%).</w:t>
      </w:r>
    </w:p>
    <w:p w14:paraId="00100096" w14:textId="00100097">
      <w:pPr>
        <w:pStyle w:val="Normal"/>
        <w:numPr>
          <w:ilvl w:val="0"/>
          <w:numId w:val="5"/>
        </w:numPr>
        <w:spacing w:after="80"/>
      </w:pPr>
      <w:r>
        <w:rPr>
          <w:sz w:val="22"/>
        </w:rPr>
        <w:t xml:space="preserve">Chart 4 — Cancellation Rate by Hotel Type (04_cancellation_rate_by_hotel.png): Bar chart with a dashed overall-average reference line (27.72%). City Hotel bar (30.24%) sits above the line; Resort Hotel (23.73%) below.</w:t>
      </w:r>
    </w:p>
    <w:p w14:paraId="00100098" w14:textId="00100099">
      <w:pPr>
        <w:pStyle w:val="Normal"/>
        <w:numPr>
          <w:ilvl w:val="0"/>
          <w:numId w:val="5"/>
        </w:numPr>
        <w:spacing w:after="80"/>
      </w:pPr>
      <w:r>
        <w:rPr>
          <w:sz w:val="22"/>
        </w:rPr>
        <w:t xml:space="preserve">Chart 5 — Bookings by Market Segment (05_bookings_by_market_segment.png): Horizontal bar chart sorted ascending. Online TA (51,300 / 59.18%) is highlighted in full blue; other segments in light blue. Each bar is labelled with count and percentage.</w:t>
      </w:r>
    </w:p>
    <w:p w14:paraId="0010009A" w14:textId="0010009B">
      <w:pPr>
        <w:pStyle w:val="Normal"/>
        <w:numPr>
          <w:ilvl w:val="0"/>
          <w:numId w:val="5"/>
        </w:numPr>
        <w:spacing w:after="80"/>
      </w:pPr>
      <w:r>
        <w:rPr>
          <w:sz w:val="22"/>
        </w:rPr>
        <w:t xml:space="preserve">Chart 6 — ADR by Hotel Type — Boxplot (06_adr_by_hotel_type.png): Side-by-side boxplot with mean annotated, plus a violin plot capped at EUR 500. Shows City Hotel mean EUR 112.18 and Resort Hotel mean EUR 100.49, both with right-skewed distributions.</w:t>
      </w:r>
    </w:p>
    <w:p w14:paraId="0010009C" w14:textId="0010009D">
      <w:pPr>
        <w:pStyle w:val="Normal"/>
        <w:numPr>
          <w:ilvl w:val="0"/>
          <w:numId w:val="5"/>
        </w:numPr>
        <w:spacing w:after="80"/>
      </w:pPr>
      <w:r>
        <w:rPr>
          <w:sz w:val="22"/>
        </w:rPr>
        <w:t xml:space="preserve">Chart 7 — Average Length of Stay by Hotel Type (07_avg_stay_by_hotel_type.png): Grouped bar chart breaking down weekday versus weekend nights per hotel, with total stay annotated above each pair. Resort: 4.44 total nights vs City: 3.15.</w:t>
      </w:r>
    </w:p>
    <w:p w14:paraId="0010009E" w14:textId="0010009F">
      <w:pPr>
        <w:pStyle w:val="Normal"/>
        <w:numPr>
          <w:ilvl w:val="0"/>
          <w:numId w:val="5"/>
        </w:numPr>
        <w:spacing w:after="240"/>
      </w:pPr>
      <w:r>
        <w:rPr>
          <w:sz w:val="22"/>
        </w:rPr>
        <w:t xml:space="preserve">Chart 8 — Lead Time vs Cancellation Rate (08_lead_time_vs_cancellation.png): Dual-axis chart. Blue bars (left axis) show booking volume per lead-time bucket; red line with markers (right axis) shows cancellation rate. Demonstrates the monotonic increase from 9.77% to 41.10%.</w:t>
      </w:r>
    </w:p>
    <w:p w14:paraId="001000A0" w14:textId="001000A1">
      <w:pPr>
        <w:pStyle w:val="Heading1"/>
        <w:spacing w:before="240" w:after="120"/>
      </w:pPr>
      <w:r>
        <w:rPr>
          <w:b/>
          <w:sz w:val="32"/>
        </w:rPr>
        <w:t xml:space="preserve">9. Interactive Dashboard</w:t>
      </w:r>
    </w:p>
    <w:p w14:paraId="001000A2" w14:textId="001000A3">
      <w:pPr>
        <w:pStyle w:val="Normal"/>
        <w:spacing w:after="160"/>
      </w:pPr>
      <w:r>
        <w:rPr>
          <w:sz w:val="22"/>
        </w:rPr>
        <w:t xml:space="preserve">The interactive dashboard is implemented using Dash 4.4.1 and Plotly 7.1.0. It is accessible at http://127.0.0.1:8050 after running python app.py. The browser opens automatically.</w:t>
      </w:r>
    </w:p>
    <w:p w14:paraId="001000A4" w14:textId="001000A5">
      <w:pPr>
        <w:pStyle w:val="Normal"/>
        <w:spacing w:after="160"/>
      </w:pPr>
      <w:r>
        <w:rPr>
          <w:sz w:val="22"/>
        </w:rPr>
        <w:t xml:space="preserve">Architecture: A single Dash callback receives two filter inputs (hotel type and year) and simultaneously updates all KPI cards and six charts. The dashboard is organised into a modular frontend/ Python package with separate modules for data loading (data.py), layout definition (layout.py), and callback logic (callbacks.py). The entry point app.py imports and assembles all three modules.</w:t>
      </w:r>
    </w:p>
    <w:p w14:paraId="001000A6" w14:textId="001000A7">
      <w:pPr>
        <w:pStyle w:val="Normal"/>
        <w:spacing w:after="160"/>
      </w:pPr>
      <w:r>
        <w:rPr>
          <w:sz w:val="22"/>
        </w:rPr>
        <w:t xml:space="preserve">Filters: Hotel Type (All / City Hotel / Resort Hotel) and Year (All / 2015 / 2016 / 2017). Both filters can be combined. A live booking count confirms the active selection.</w:t>
      </w:r>
    </w:p>
    <w:p w14:paraId="001000A8" w14:textId="001000A9">
      <w:pPr>
        <w:pStyle w:val="Normal"/>
        <w:spacing w:after="160"/>
      </w:pPr>
      <w:r>
        <w:rPr>
          <w:sz w:val="22"/>
        </w:rPr>
        <w:t xml:space="preserve">KPI Cards (update on filter change): Total Bookings (86,678 at full dataset) in blue. Cancellation Rate (27.72%) in red. Average Daily Rate — INR 9,689 (EUR 107.65 x 90) in green. Average Length of Stay (3.65 nights) in purple. ADR is displayed in Indian Rupees using a EUR-to-INR conversion factor of 90, applied in the callback at runtime.</w:t>
      </w:r>
    </w:p>
    <w:p w14:paraId="001000AA" w14:textId="001000AB">
      <w:pPr>
        <w:pStyle w:val="Normal"/>
        <w:spacing w:after="240"/>
      </w:pPr>
      <w:r>
        <w:rPr>
          <w:sz w:val="22"/>
        </w:rPr>
        <w:t xml:space="preserve">Dashboard Charts: (1) Bookings by Hotel Type — vertical bar. (2) Monthly Booking Trend — bar with line overlay. (3) Cancellation Status — donut chart. (4) Cancellation Rate by Hotel Type — bar with overall-average reference line. (5) Bookings by Market Segment — horizontal bar with Online TA highlighted. (6) Average Daily Rate by Hotel Type — box plot with boxmean=True showing both mean and median, ADR displayed in INR.</w:t>
      </w:r>
    </w:p>
    <w:p w14:paraId="001000AC" w14:textId="001000AD">
      <w:pPr>
        <w:pStyle w:val="Heading1"/>
        <w:spacing w:before="280" w:after="160"/>
      </w:pPr>
      <w:r>
        <w:rPr>
          <w:b/>
          <w:sz w:val="32"/>
        </w:rPr>
        <w:t xml:space="preserve">10. Business Insights and Recommendations</w:t>
      </w:r>
    </w:p>
    <w:p w14:paraId="001000AE" w14:textId="001000AF">
      <w:pPr>
        <w:pStyle w:val="Normal"/>
        <w:spacing w:after="160"/>
      </w:pPr>
      <w:r>
        <w:rPr>
          <w:sz w:val="22"/>
        </w:rPr>
        <w:t xml:space="preserve">Eight actionable insights are derived from the EDA results, each paired with a practical recommendation for hotel management.</w:t>
      </w:r>
    </w:p>
    <w:p w14:paraId="001000B0" w14:textId="001000B1">
      <w:pPr>
        <w:pStyle w:val="Heading2"/>
        <w:spacing w:before="200" w:after="80"/>
      </w:pPr>
      <w:r>
        <w:rPr>
          <w:b/>
          <w:sz w:val="26"/>
        </w:rPr>
        <w:t xml:space="preserve">Insight 1 — City Hotel over-relies on volume without loyalty</w:t>
      </w:r>
    </w:p>
    <w:p w14:paraId="001000B2" w14:textId="001000B3">
      <w:pPr>
        <w:pStyle w:val="Normal"/>
        <w:spacing w:after="160"/>
      </w:pPr>
      <w:r>
        <w:rPr>
          <w:sz w:val="22"/>
        </w:rPr>
        <w:t xml:space="preserve">City Hotel handles 61.23% of all bookings (53,070) but has a repeat guest rate of approximately 3.63% overall — meaning the property is filling rooms almost entirely with first-time visitors. Volume without retention is inherently fragile; any shift in OTA algorithm or pricing will erode occupancy. Recommendation: Introduce a direct-booking loyalty programme with discounted rates or room upgrades for returning guests. Target guests who completed stays with a post-checkout email offer within 48 hours.</w:t>
      </w:r>
    </w:p>
    <w:p w14:paraId="001000B4" w14:textId="001000B5">
      <w:pPr>
        <w:pStyle w:val="Heading2"/>
        <w:spacing w:before="200" w:after="80"/>
      </w:pPr>
      <w:r>
        <w:rPr>
          <w:b/>
          <w:sz w:val="26"/>
        </w:rPr>
        <w:t xml:space="preserve">Insight 2 — Cancellation rate of 27.72% represents significant revenue leakage</w:t>
      </w:r>
    </w:p>
    <w:p w14:paraId="001000B6" w14:textId="001000B7">
      <w:pPr>
        <w:pStyle w:val="Normal"/>
        <w:spacing w:after="160"/>
      </w:pPr>
      <w:r>
        <w:rPr>
          <w:sz w:val="22"/>
        </w:rPr>
        <w:t xml:space="preserve">Roughly 1 in every 3.6 bookings is cancelled before arrival, with City Hotel's rate reaching 30.24%. Assuming an average ADR of EUR 107.65 and an average stay of 3.65 nights, each cancellation represents approximately EUR 393 of unrealised revenue. Across 24,025 cancellations, the potential revenue impact approaches EUR 9.4 million. Recommendation: Introduce non-refundable rate tiers offering a 10–15% discount in exchange for advance payment. For flexible rates, enforce a 48-hour pre-arrival cancellation window rather than same-day.</w:t>
      </w:r>
    </w:p>
    <w:p w14:paraId="001000B8" w14:textId="001000B9">
      <w:pPr>
        <w:pStyle w:val="Heading2"/>
        <w:spacing w:before="200" w:after="80"/>
      </w:pPr>
      <w:r>
        <w:rPr>
          <w:b/>
          <w:sz w:val="26"/>
        </w:rPr>
        <w:t xml:space="preserve">Insight 3 — Lead time is the strongest single predictor of cancellation</w:t>
      </w:r>
    </w:p>
    <w:p w14:paraId="001000BA" w14:textId="001000BB">
      <w:pPr>
        <w:pStyle w:val="Normal"/>
        <w:spacing w:after="160"/>
      </w:pPr>
      <w:r>
        <w:rPr>
          <w:sz w:val="22"/>
        </w:rPr>
        <w:t xml:space="preserve">Cancellation rate rises monotonically from 9.77% for bookings made 0–7 days in advance to 41.10% for those made 365+ days out. Bookings cancelled had a mean lead time of 105.72 days versus 70.52 days for completed stays — a 35-day gap. This means that far-in-advance bookings made today are more than four times as likely to cancel as last-minute ones. Recommendation: Apply dynamic deposit policies by lead-time band. Bookings made more than 90 days in advance should require a non-refundable deposit of at least 25% of the total stay value at the time of booking.</w:t>
      </w:r>
    </w:p>
    <w:p w14:paraId="001000BC" w14:textId="001000BD">
      <w:pPr>
        <w:pStyle w:val="Heading2"/>
        <w:spacing w:before="200" w:after="80"/>
      </w:pPr>
      <w:r>
        <w:rPr>
          <w:b/>
          <w:sz w:val="26"/>
        </w:rPr>
        <w:t xml:space="preserve">Insight 4 — OTA dependency concentrates risk in a single channel</w:t>
      </w:r>
    </w:p>
    <w:p w14:paraId="001000BE" w14:textId="001000BF">
      <w:pPr>
        <w:pStyle w:val="Normal"/>
        <w:spacing w:after="160"/>
      </w:pPr>
      <w:r>
        <w:rPr>
          <w:sz w:val="22"/>
        </w:rPr>
        <w:t xml:space="preserve">Online Travel Agents account for 59.18% of all bookings (51,300), dwarfing all other channels combined. While OTAs drive high booking volume, they also command commission rates of 15–25% per booking, directly compressing net revenue per room. Furthermore, OTA-sourced bookings typically carry higher cancellation rates because guests face lower switching costs. Recommendation: Invest in direct booking infrastructure — a responsive hotel website with a booking engine, and a Google Hotel Ads integration. Set a target of growing Direct channel share from the current 13.45% to 20% within two years by offering best-rate guarantees and complimentary amenities for direct bookers.</w:t>
      </w:r>
    </w:p>
    <w:p w14:paraId="001000C0" w14:textId="001000C1">
      <w:pPr>
        <w:pStyle w:val="Heading2"/>
        <w:spacing w:before="200" w:after="80"/>
      </w:pPr>
      <w:r>
        <w:rPr>
          <w:b/>
          <w:sz w:val="26"/>
        </w:rPr>
        <w:t xml:space="preserve">Insight 5 — August and July represent disproportionate demand concentration</w:t>
      </w:r>
    </w:p>
    <w:p w14:paraId="001000C2" w14:textId="001000C3">
      <w:pPr>
        <w:pStyle w:val="Normal"/>
        <w:spacing w:after="160"/>
      </w:pPr>
      <w:r>
        <w:rPr>
          <w:sz w:val="22"/>
        </w:rPr>
        <w:t xml:space="preserve">July and August together account for 21,186 bookings — 24.5% of annual volume — while the four winter months (November through February) account for only 20,645 bookings (23.8%). This near 2.4:1 peak-to-trough ratio (August 11,195 vs January 4,642) implies either under-utilised capacity in winter or constrained capacity in summer. Recommendation: Implement dynamic pricing that increases ADR by 20–30% during July–August and introduces winter promotion packages (extended-stay discounts, bundled experiences) to stimulate off-peak demand and smooth revenue across the year.</w:t>
      </w:r>
    </w:p>
    <w:p w14:paraId="001000C4" w14:textId="001000C5">
      <w:pPr>
        <w:pStyle w:val="Heading2"/>
        <w:spacing w:before="200" w:after="80"/>
      </w:pPr>
      <w:r>
        <w:rPr>
          <w:b/>
          <w:sz w:val="26"/>
        </w:rPr>
        <w:t xml:space="preserve">Insight 6 — Resort Hotel commands a longer stay but lower ADR</w:t>
      </w:r>
    </w:p>
    <w:p w14:paraId="001000C6" w14:textId="001000C7">
      <w:pPr>
        <w:pStyle w:val="Normal"/>
        <w:spacing w:after="160"/>
      </w:pPr>
      <w:r>
        <w:rPr>
          <w:sz w:val="22"/>
        </w:rPr>
        <w:t xml:space="preserve">Resort Hotel guests stay an average of 4.44 nights — 41% longer than City Hotel guests at 3.15 nights — yet the Resort Hotel's mean ADR (EUR 100.49) is EUR 11.69 lower than City Hotel's (EUR 112.18). Longer stays at lower daily rates indicate that Resort guests are likely leisure travellers price-sensitive to weekly package rates. Recommendation: Introduce multi-night package pricing (e.g. 'Stay 5, Pay 4') to maximise occupancy during shoulder months, while raising the daily rate for shorter Resort stays of 1–2 nights to capture higher-willingness-to-pay travellers.</w:t>
      </w:r>
    </w:p>
    <w:p w14:paraId="001000C8" w14:textId="001000C9">
      <w:pPr>
        <w:pStyle w:val="Heading2"/>
        <w:spacing w:before="200" w:after="80"/>
      </w:pPr>
      <w:r>
        <w:rPr>
          <w:b/>
          <w:sz w:val="26"/>
        </w:rPr>
        <w:t xml:space="preserve">Insight 7 — Repeat guest rate of 3.63% signals a broken retention funnel</w:t>
      </w:r>
    </w:p>
    <w:p w14:paraId="001000CA" w14:textId="001000CB">
      <w:pPr>
        <w:pStyle w:val="Normal"/>
        <w:spacing w:after="160"/>
      </w:pPr>
      <w:r>
        <w:rPr>
          <w:sz w:val="22"/>
        </w:rPr>
        <w:t xml:space="preserve">Only 3,147 of 86,678 bookings (3.63%) are from guests who have stayed before. Industry benchmarks for boutique and mid-scale hotels typically show repeat rates of 20–35%. A near-zero repeat rate suggests that either guest satisfaction is insufficient, or that no post-stay re-engagement mechanism exists to encourage return visits. Recommendation: Implement a post-stay CRM workflow: send a satisfaction survey within 24 hours of checkout, a personalised return-offer email within 30 days, and a seasonal reminder email at 6 months. Track repeat conversion rate as a KPI alongside cancellation rate.</w:t>
      </w:r>
    </w:p>
    <w:p w14:paraId="001000CC" w14:textId="001000CD">
      <w:pPr>
        <w:pStyle w:val="Heading2"/>
        <w:spacing w:before="200" w:after="80"/>
      </w:pPr>
      <w:r>
        <w:rPr>
          <w:b/>
          <w:sz w:val="26"/>
        </w:rPr>
        <w:t xml:space="preserve">Insight 8 — ADR distribution is right-skewed with extreme outliers</w:t>
      </w:r>
    </w:p>
    <w:p w14:paraId="001000CE" w14:textId="001000CF">
      <w:pPr>
        <w:pStyle w:val="Normal"/>
        <w:spacing w:after="160"/>
      </w:pPr>
      <w:r>
        <w:rPr>
          <w:sz w:val="22"/>
        </w:rPr>
        <w:t xml:space="preserve">The overall mean ADR of EUR 107.65 exceeds the median of EUR 99.00, and the maximum ADR of EUR 5,400 (INR 486,000) is 50 times the median. This skewness indicates a small number of very high-rate bookings (suites, group events, peak holiday periods) that inflate the mean and distort revenue projections based on average figures alone. Recommendation: Report ADR using both mean and median in management dashboards, and segment ADR reporting by room type and booking lead time. Establish a formal outlier review process for bookings with ADR &gt; EUR 500 to verify they represent legitimate premium room sales and not data entry errors.</w:t>
      </w:r>
    </w:p>
    <w:p w14:paraId="001000D0" w14:textId="001000D1">
      <w:pPr>
        <w:pStyle w:val="Heading1"/>
        <w:spacing w:before="280" w:after="160"/>
      </w:pPr>
      <w:r>
        <w:rPr>
          <w:b/>
          <w:sz w:val="32"/>
        </w:rPr>
        <w:t xml:space="preserve">11. Limitations</w:t>
      </w:r>
    </w:p>
    <w:p w14:paraId="001000D2" w14:textId="001000D3">
      <w:pPr>
        <w:pStyle w:val="Normal"/>
        <w:spacing w:after="160"/>
      </w:pPr>
      <w:r>
        <w:rPr>
          <w:sz w:val="22"/>
        </w:rPr>
        <w:t xml:space="preserve">This analysis is conducted in good faith using the available dataset and standard data science methods. The following limitations should be considered when interpreting the findings.</w:t>
      </w:r>
    </w:p>
    <w:p w14:paraId="001000D4" w14:textId="001000D5">
      <w:pPr>
        <w:pStyle w:val="Heading2"/>
        <w:spacing w:before="200" w:after="80"/>
      </w:pPr>
      <w:r>
        <w:rPr>
          <w:b/>
          <w:sz w:val="26"/>
        </w:rPr>
        <w:t xml:space="preserve">11.1 Dataset Scope and Recency</w:t>
      </w:r>
    </w:p>
    <w:p w14:paraId="001000D6" w14:textId="001000D7">
      <w:pPr>
        <w:pStyle w:val="Normal"/>
        <w:spacing w:after="160"/>
      </w:pPr>
      <w:r>
        <w:rPr>
          <w:sz w:val="22"/>
        </w:rPr>
        <w:t xml:space="preserve">The dataset covers two specific hotel properties from 2015 to 2017. Findings are not automatically generalisable to other hotel categories (luxury, budget, extended-stay), other geographic markets, or more recent periods. Consumer behaviour and booking patterns have shifted materially since 2017 — particularly in the post-pandemic recovery period (2020–2023) — meaning the OTA share, cancellation rates, and seasonal patterns reported here may no longer reflect current market conditions.</w:t>
      </w:r>
    </w:p>
    <w:p w14:paraId="001000D8" w14:textId="001000D9">
      <w:pPr>
        <w:pStyle w:val="Heading2"/>
        <w:spacing w:before="200" w:after="80"/>
      </w:pPr>
      <w:r>
        <w:rPr>
          <w:b/>
          <w:sz w:val="26"/>
        </w:rPr>
        <w:t xml:space="preserve">11.2 Missing Revenue Context</w:t>
      </w:r>
    </w:p>
    <w:p w14:paraId="001000DA" w14:textId="001000DB">
      <w:pPr>
        <w:pStyle w:val="Normal"/>
        <w:spacing w:after="160"/>
      </w:pPr>
      <w:r>
        <w:rPr>
          <w:sz w:val="22"/>
        </w:rPr>
        <w:t xml:space="preserve">ADR captures only room revenue per occupied night. It does not account for food and beverage revenue, spa and leisure spend, parking, or ancillary services — all of which contribute significantly to total hotel revenue. Insights based on ADR alone therefore understate the true revenue impact of each booking. In particular, Resort Hotel's longer-stay guests may generate substantially higher total revenue per visit despite a lower ADR.</w:t>
      </w:r>
    </w:p>
    <w:p w14:paraId="001000DC" w14:textId="001000DD">
      <w:pPr>
        <w:pStyle w:val="Heading2"/>
        <w:spacing w:before="200" w:after="80"/>
      </w:pPr>
      <w:r>
        <w:rPr>
          <w:b/>
          <w:sz w:val="26"/>
        </w:rPr>
        <w:t xml:space="preserve">11.3 No Causal Inference</w:t>
      </w:r>
    </w:p>
    <w:p w14:paraId="001000DE" w14:textId="001000DF">
      <w:pPr>
        <w:pStyle w:val="Normal"/>
        <w:spacing w:after="160"/>
      </w:pPr>
      <w:r>
        <w:rPr>
          <w:sz w:val="22"/>
        </w:rPr>
        <w:t xml:space="preserve">All relationships reported are associative, not causal. The correlation between lead time and cancellation rate (r = 0.183) shows that longer lead times co-occur with higher cancellation rates, but does not establish causation. Confounding variables — guest nationality, booking platform, room type, and price sensitivity — may explain part or all of the observed relationship. No controlled experiments or causal modelling were performed in this study.</w:t>
      </w:r>
    </w:p>
    <w:p w14:paraId="001000E0" w14:textId="001000E1">
      <w:pPr>
        <w:pStyle w:val="Heading2"/>
        <w:spacing w:before="200" w:after="80"/>
      </w:pPr>
      <w:r>
        <w:rPr>
          <w:b/>
          <w:sz w:val="26"/>
        </w:rPr>
        <w:t xml:space="preserve">11.4 Data Quality Constraints</w:t>
      </w:r>
    </w:p>
    <w:p w14:paraId="001000E2" w14:textId="001000E3">
      <w:pPr>
        <w:pStyle w:val="Normal"/>
        <w:spacing w:after="160"/>
      </w:pPr>
      <w:r>
        <w:rPr>
          <w:sz w:val="22"/>
        </w:rPr>
        <w:t xml:space="preserve">The raw dataset contained 31,994 exact duplicate rows (26.8% of raw records), which is an unusually high duplication rate and may indicate issues in the original data collection or export process. The agent and company columns had 13.69% and 94.30% blank rates respectively, limiting any channel-level profitability analysis. The country column had 488 unknown values that were filled with a placeholder rather than imputed, precluding accurate geographic demand mapping for those records.</w:t>
      </w:r>
    </w:p>
    <w:p w14:paraId="001000E4" w14:textId="001000E5">
      <w:pPr>
        <w:pStyle w:val="Heading2"/>
        <w:spacing w:before="200" w:after="80"/>
      </w:pPr>
      <w:r>
        <w:rPr>
          <w:b/>
          <w:sz w:val="26"/>
        </w:rPr>
        <w:t xml:space="preserve">11.5 No Room-Type Granularity</w:t>
      </w:r>
    </w:p>
    <w:p w14:paraId="001000E6" w14:textId="001000E7">
      <w:pPr>
        <w:pStyle w:val="Normal"/>
        <w:spacing w:after="160"/>
      </w:pPr>
      <w:r>
        <w:rPr>
          <w:sz w:val="22"/>
        </w:rPr>
        <w:t xml:space="preserve">The dataset contains reserved_room_type and assigned_room_type columns but these were not the focus of this analysis. Room-level pricing dynamics — the extent to which upgrades, downgrades, or specific room categories drive ADR variance — were not examined. A more granular analysis segmenting by room type would likely reveal pricing inefficiencies not visible in hotel-level aggregates.</w:t>
      </w:r>
    </w:p>
    <w:p w14:paraId="001000E8" w14:textId="001000E9">
      <w:pPr>
        <w:pStyle w:val="Heading1"/>
        <w:spacing w:before="280" w:after="160"/>
      </w:pPr>
      <w:r>
        <w:rPr>
          <w:b/>
          <w:sz w:val="32"/>
        </w:rPr>
        <w:t xml:space="preserve">12. Future Scope</w:t>
      </w:r>
    </w:p>
    <w:p w14:paraId="001000EA" w14:textId="001000EB">
      <w:pPr>
        <w:pStyle w:val="Normal"/>
        <w:spacing w:after="160"/>
      </w:pPr>
      <w:r>
        <w:rPr>
          <w:sz w:val="22"/>
        </w:rPr>
        <w:t xml:space="preserve">The current project establishes a solid analytical baseline. The following directions would meaningfully extend its scope and practical value.</w:t>
      </w:r>
    </w:p>
    <w:p w14:paraId="001000EC" w14:textId="001000ED">
      <w:pPr>
        <w:pStyle w:val="Heading2"/>
        <w:spacing w:before="200" w:after="80"/>
      </w:pPr>
      <w:r>
        <w:rPr>
          <w:b/>
          <w:sz w:val="26"/>
        </w:rPr>
        <w:t xml:space="preserve">12.1 Cancellation Prediction Model</w:t>
      </w:r>
    </w:p>
    <w:p w14:paraId="001000EE" w14:textId="001000EF">
      <w:pPr>
        <w:pStyle w:val="Normal"/>
        <w:spacing w:after="160"/>
      </w:pPr>
      <w:r>
        <w:rPr>
          <w:sz w:val="22"/>
        </w:rPr>
        <w:t xml:space="preserve">A supervised machine learning model — logistic regression, gradient boosted trees (XGBoost/LightGBM), or a neural network — could be trained on the cleaned dataset to predict the probability that a specific booking will be cancelled before arrival. Features such as lead_time, deposit_type, market_segment, previous_cancellations, and booking_changes are strong candidates based on the EDA results. Such a model would allow revenue managers to flag high-risk bookings for proactive intervention (overbooking policy adjustment, targeted outreach, or deposit enforcement).</w:t>
      </w:r>
    </w:p>
    <w:p w14:paraId="001000F0" w14:textId="001000F1">
      <w:pPr>
        <w:pStyle w:val="Heading2"/>
        <w:spacing w:before="200" w:after="80"/>
      </w:pPr>
      <w:r>
        <w:rPr>
          <w:b/>
          <w:sz w:val="26"/>
        </w:rPr>
        <w:t xml:space="preserve">12.2 ADR Forecasting and Dynamic Pricing</w:t>
      </w:r>
    </w:p>
    <w:p w14:paraId="001000F2" w14:textId="001000F3">
      <w:pPr>
        <w:pStyle w:val="Normal"/>
        <w:spacing w:after="160"/>
      </w:pPr>
      <w:r>
        <w:rPr>
          <w:sz w:val="22"/>
        </w:rPr>
        <w:t xml:space="preserve">A time-series forecasting model (SARIMA, Prophet, or LSTM) trained on monthly ADR and booking volume could provide forward-looking demand projections. These projections would enable automated dynamic pricing recommendations — raising rates during predicted high-demand periods and offering incentive pricing during predicted low-demand windows — directly addressing the seasonal imbalance identified in Section 7.5.</w:t>
      </w:r>
    </w:p>
    <w:p w14:paraId="001000F4" w14:textId="001000F5">
      <w:pPr>
        <w:pStyle w:val="Heading2"/>
        <w:spacing w:before="200" w:after="80"/>
      </w:pPr>
      <w:r>
        <w:rPr>
          <w:b/>
          <w:sz w:val="26"/>
        </w:rPr>
        <w:t xml:space="preserve">12.3 Guest Segmentation and CLV Analysis</w:t>
      </w:r>
    </w:p>
    <w:p w14:paraId="001000F6" w14:textId="001000F7">
      <w:pPr>
        <w:pStyle w:val="Normal"/>
        <w:spacing w:after="160"/>
      </w:pPr>
      <w:r>
        <w:rPr>
          <w:sz w:val="22"/>
        </w:rPr>
        <w:t xml:space="preserve">Clustering analysis (k-means or DBSCAN) on guest attributes — country, lead time, length of stay, ADR, meal plan, and market segment — could identify distinct guest personas with different spending and cancellation behaviours. Linking cluster membership to Customer Lifetime Value (CLV) estimates would allow targeted marketing spend to focus on high-value, low-cancellation segments rather than applying uniform strategies across all booking channels.</w:t>
      </w:r>
    </w:p>
    <w:p w14:paraId="001000F8" w14:textId="001000F9">
      <w:pPr>
        <w:pStyle w:val="Heading2"/>
        <w:spacing w:before="200" w:after="80"/>
      </w:pPr>
      <w:r>
        <w:rPr>
          <w:b/>
          <w:sz w:val="26"/>
        </w:rPr>
        <w:t xml:space="preserve">12.4 Geographic Demand Mapping</w:t>
      </w:r>
    </w:p>
    <w:p w14:paraId="001000FA" w14:textId="001000FB">
      <w:pPr>
        <w:pStyle w:val="Normal"/>
        <w:spacing w:after="160"/>
      </w:pPr>
      <w:r>
        <w:rPr>
          <w:sz w:val="22"/>
        </w:rPr>
        <w:t xml:space="preserve">The country column (ISO 3166 codes) provides the origin of each guest. A choropleth world map — rendered in Plotly or Folium — would visually surface the top source markets and identify under-served geographies with potential for targeted marketing campaigns. Combining country with cancellation rate and ADR would reveal which source markets are most and least profitable after accounting for cancellation leakage.</w:t>
      </w:r>
    </w:p>
    <w:p w14:paraId="001000FC" w14:textId="001000FD">
      <w:pPr>
        <w:pStyle w:val="Heading2"/>
        <w:spacing w:before="200" w:after="80"/>
      </w:pPr>
      <w:r>
        <w:rPr>
          <w:b/>
          <w:sz w:val="26"/>
        </w:rPr>
        <w:t xml:space="preserve">12.5 Real-Time Dashboard with Live Data</w:t>
      </w:r>
    </w:p>
    <w:p w14:paraId="001000FE" w14:textId="001000FF">
      <w:pPr>
        <w:pStyle w:val="Normal"/>
        <w:spacing w:after="160"/>
      </w:pPr>
      <w:r>
        <w:rPr>
          <w:sz w:val="22"/>
        </w:rPr>
        <w:t xml:space="preserve">The current Dash dashboard operates on a static CSV snapshot. Connecting it to a live relational database (PostgreSQL or SQLite) via SQLAlchemy and adding Dash periodic callbacks would enable real-time KPI monitoring. Integration with a hotel PMS (Property Management System) API would allow the dashboard to serve as an operational tool rather than a retrospective analysis tool.</w:t>
      </w:r>
    </w:p>
    <w:p w14:paraId="00100100" w14:textId="00100101">
      <w:pPr>
        <w:pStyle w:val="Heading1"/>
        <w:spacing w:before="280" w:after="160"/>
      </w:pPr>
      <w:r>
        <w:rPr>
          <w:b/>
          <w:sz w:val="32"/>
        </w:rPr>
        <w:t xml:space="preserve">13. Conclusion</w:t>
      </w:r>
    </w:p>
    <w:p w14:paraId="00100102" w14:textId="00100103">
      <w:pPr>
        <w:pStyle w:val="Normal"/>
        <w:spacing w:after="160"/>
      </w:pPr>
      <w:r>
        <w:rPr>
          <w:sz w:val="22"/>
        </w:rPr>
        <w:t xml:space="preserve">This project has delivered a complete, end-to-end data analysis of the hotel booking dataset — from raw CSV ingestion through cleaning, exploratory analysis, visualisation, and interactive dashboard — using Python and an industry-standard analytics stack.</w:t>
      </w:r>
    </w:p>
    <w:p w14:paraId="00100104" w14:textId="00100105">
      <w:pPr>
        <w:pStyle w:val="Normal"/>
        <w:spacing w:after="160"/>
      </w:pPr>
      <w:r>
        <w:rPr>
          <w:sz w:val="22"/>
        </w:rPr>
        <w:t xml:space="preserve">The cleaning pipeline reduced 119,390 raw records to 86,678 validated bookings through ten structured steps, removing 31,994 duplicate rows, 150 zero-guest Check-Out records, 568 zero-night records, one negative-ADR entry, and standardising two coexisting date formats. The raw dataset was never modified; all transformations are reproducible through clean_hotel_bookings.py.</w:t>
      </w:r>
    </w:p>
    <w:p w14:paraId="00100106" w14:textId="00100107">
      <w:pPr>
        <w:pStyle w:val="Normal"/>
        <w:spacing w:after="160"/>
      </w:pPr>
      <w:r>
        <w:rPr>
          <w:sz w:val="22"/>
        </w:rPr>
        <w:t xml:space="preserve">Exploratory analysis answered ten defined business questions with exact computed values. The most operationally significant findings are: a 27.72% overall cancellation rate with a strong positive correlation to booking lead time (r = 0.183); extreme OTA channel concentration at 59.18% of all bookings; a near-zero repeat guest rate of 3.63%; and a seasonal demand imbalance with a peak-to-trough ratio of 2.41 between August and January.</w:t>
      </w:r>
    </w:p>
    <w:p w14:paraId="00100108" w14:textId="00100109">
      <w:pPr>
        <w:pStyle w:val="Normal"/>
        <w:spacing w:after="160"/>
      </w:pPr>
      <w:r>
        <w:rPr>
          <w:sz w:val="22"/>
        </w:rPr>
        <w:t xml:space="preserve">Eight business insights were derived from these findings, each accompanied by a specific, actionable recommendation covering cancellation policy, direct channel growth, dynamic pricing, loyalty programme design, ADR reporting standards, and post-stay re-engagement. These recommendations address the three core problem statements identified at the outset: cancellation leakage, seasonal imbalance, and OTA dependency.</w:t>
      </w:r>
    </w:p>
    <w:p w14:paraId="0010010A" w14:textId="0010010B">
      <w:pPr>
        <w:pStyle w:val="Normal"/>
        <w:spacing w:after="160"/>
      </w:pPr>
      <w:r>
        <w:rPr>
          <w:sz w:val="22"/>
        </w:rPr>
        <w:t xml:space="preserve">The analytical deliverables — eight static PNG charts, an interactive Dash web dashboard, a 63-cell Jupyter notebook, and this written report — together form a self-contained, reproducible analysis package. The project demonstrates that even without access to real-time data or proprietary revenue management systems, standard data analysis techniques applied to a single CSV file can generate insights that directly support hotel revenue strategy.</w:t>
      </w:r>
    </w:p>
    <w:p w14:paraId="0010010C" w14:textId="0010010D">
      <w:pPr>
        <w:pStyle w:val="Normal"/>
        <w:spacing w:after="160"/>
      </w:pPr>
      <w:r>
        <w:rPr>
          <w:sz w:val="22"/>
        </w:rPr>
        <w:t xml:space="preserve">Future work should prioritise building a cancellation prediction model and integrating the dashboard with live data sources, both of which would transform this retrospective analysis into an operational decision-support tool.</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5f3f40584d8497d" /><Relationship Type="http://schemas.openxmlformats.org/officeDocument/2006/relationships/styles" Target="/word/styles.xml" Id="R84e5ac0c1872445a" /><Relationship Type="http://schemas.openxmlformats.org/officeDocument/2006/relationships/theme" Target="/word/theme/theme1.xml" Id="R7c55c0c5bbc24d2c" /><Relationship Type="http://schemas.openxmlformats.org/officeDocument/2006/relationships/numbering" Target="/word/numbering.xml" Id="R5d0ceac6030347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2026-09-20T04:19:16Z</dcterms:created>
  <cp:lastModifiedBy>OfficeCLI</cp:lastModifiedBy>
  <dcterms:modified xsi:type="dcterms:W3CDTF">2026-09-20T04:19:16Z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2026-09-20T04:25:09Z</vt:lpwstr>
  </op:property>
</op:Properties>
</file>