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2b: Hemodynamic parameters during the weaning test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43"/>
        <w:gridCol w:w="2558"/>
        <w:gridCol w:w="243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1.5L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 (mmHg)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[71.25–84.5]; n=18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72.5 [70–81.5]; n=26</w:t>
            </w:r>
          </w:p>
        </w:tc>
      </w:tr>
      <w:tr>
        <w:trPr>
          <w:trHeight w:val="616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VTI (cm)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[12–15.5]; n=19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[12–16.5]; n=27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2025-11-12T12:08:38Z</dcterms:modified>
  <cp:category/>
</cp:coreProperties>
</file>