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2b: Hemodynamic parameters during the weaning test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43"/>
        <w:gridCol w:w="2558"/>
        <w:gridCol w:w="2435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1.5L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 (mmHg)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[71.25–84.5]; n=18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72.5 [70–81.5]; n=26</w:t>
            </w:r>
          </w:p>
        </w:tc>
      </w:tr>
      <w:tr>
        <w:trPr>
          <w:trHeight w:val="616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VTI (cm)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[12–15.5]; n=19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[12–16.5]; n=27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2025-11-17T12:06:18Z</dcterms:modified>
  <cp:category/>
</cp:coreProperties>
</file>