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 before ECMO implantation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28"/>
        <w:gridCol w:w="1156"/>
        <w:gridCol w:w="2857"/>
        <w:gridCol w:w="2980"/>
        <w:gridCol w:w="1090"/>
      </w:tblGrid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cDPP3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cDPP3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Demographics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59.0 [48.8, 64.5]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60.0 [53.0, 67.5]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0.580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 ( 8.3)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(21.7)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0.379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26.0 [24.9, 28.6]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28.1 [22.9, 31.9]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0.305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Medical 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 (33.3)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10 (43.5)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0.678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 (16.7)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(21.7)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0.943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9 (37.5)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(30.4)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0.839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(17.4)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0.319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0.970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 ( 0.0)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(17.4)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0.107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 ( 8.3)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1.000</w:t>
            </w:r>
          </w:p>
        </w:tc>
      </w:tr>
      <w:tr>
        <w:trPr>
          <w:trHeight w:val="61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Prior-adrenergic medications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11 (45.8)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11 (47.8)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1.000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0.970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Cardiogenic shock cause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 (33.3)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8 (34.8)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1.000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16 (66.7)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15 (65.2)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1.000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 (41.7)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15 (65.2)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0.185</w:t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Clinical parameters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101.5 [91.8, 116.2]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92.0 [84.0, 104.0]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0.053</w:t>
            </w:r>
          </w:p>
        </w:tc>
      </w:tr>
      <w:tr>
        <w:trPr>
          <w:trHeight w:val="62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67.0 [56.0, 72.2]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[59.5, 68.0]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0.495</w:t>
            </w:r>
          </w:p>
        </w:tc>
      </w:tr>
      <w:tr>
        <w:trPr>
          <w:trHeight w:val="62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76.5 [68.8, 87.0]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71.0 [68.0, 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0.237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95.5 [84.0, 103.5]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125.5]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0.456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heart 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20.0 [15.0, 20.0]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17.5 [13.8, 25.2]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0.970</w:t>
            </w:r>
          </w:p>
        </w:tc>
      </w:tr>
      <w:tr>
        <w:trPr>
          <w:trHeight w:val="62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7.0 [6.0, 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8.0 [5.5, 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0.681</w:t>
            </w:r>
          </w:p>
        </w:tc>
      </w:tr>
      <w:tr>
        <w:trPr>
          <w:trHeight w:val="61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supports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15 (62.5)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19 (82.6)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0.225</w:t>
            </w:r>
          </w:p>
        </w:tc>
      </w:tr>
      <w:tr>
        <w:trPr>
          <w:trHeight w:val="62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Norepinephrine cumulative Dose on first day (γ/kg/24H)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92.6 [0.0, 348.5]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682.4 [325.7, 2257.6]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0.002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Dose on first day (γ/kg/24H)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3133.3 [714.3, 6791.7]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3137.8 [0.0, 5647.1]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0.366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Biological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1.9 [1.3, 3.0]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3.5 [2.5, 5.9]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0.001</w:t>
            </w:r>
          </w:p>
        </w:tc>
      </w:tr>
      <w:tr>
        <w:trPr>
          <w:trHeight w:val="61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104.0 [73.0, 146.5]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191.0 [156.0, 231.0]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195.0 [50.0, 646.2]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1127.0 [587.0, 1970.5]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20.0 [11.0, 39.0]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22.0 [15.0, 38.0]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0.700</w:t>
            </w:r>
          </w:p>
        </w:tc>
      </w:tr>
      <w:tr>
        <w:trPr>
          <w:trHeight w:val="62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1613.0 [191.2, 107779.0]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35477.0 [915.0, 319961.0]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0.617</w:t>
            </w:r>
          </w:p>
        </w:tc>
      </w:tr>
      <w:tr>
        <w:trPr>
          <w:trHeight w:val="62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4240.0 [1669.5, 9305.0]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18949.0 [7631.0, 28778.0]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0.094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208.5 [149.5, 272.2]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139.0 [98.0, 272.5]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0.202</w:t>
            </w:r>
          </w:p>
        </w:tc>
      </w:tr>
      <w:tr>
        <w:trPr>
          <w:trHeight w:val="619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SOFA pre-ECMO implantation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8.0 [6.0, 9.0]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12.0 [9.0, 14.0]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2026-01-06T16:29:56Z</dcterms:modified>
  <cp:category/>
</cp:coreProperties>
</file>