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2b: Hemodynamic parameters during the weaning test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3"/>
        <w:gridCol w:w="2558"/>
        <w:gridCol w:w="243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1.5L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 (mmHg)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[71.25–84.5]; n=18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72.5 [70–81.5]; n=26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VTI (cm)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[12–15.5]; n=19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[12–16.5]; n=27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2025-12-08T18:03:26Z</dcterms:modified>
  <cp:category/>
</cp:coreProperties>
</file>