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2a: Hemodynamic parameters on weaning day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9"/>
        <w:gridCol w:w="2496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 [IQR]</w:t>
            </w:r>
          </w:p>
        </w:tc>
      </w:tr>
      <w:tr>
        <w:trPr>
          <w:trHeight w:val="618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delay to weaning test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[4–10], n=31</w:t>
            </w:r>
          </w:p>
        </w:tc>
      </w:tr>
      <w:tr>
        <w:trPr>
          <w:trHeight w:val="61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flow (l)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[1.6–3], n=31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Dobutamine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[0–25], n=31</w:t>
            </w:r>
          </w:p>
        </w:tc>
      </w:tr>
      <w:tr>
        <w:trPr>
          <w:trHeight w:val="62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Noradrenaline cumulative (mg)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[0–7.1], n=31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MAP_baseline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[72–80], n=31</w:t>
            </w:r>
          </w:p>
        </w:tc>
      </w:tr>
      <w:tr>
        <w:trPr>
          <w:trHeight w:val="617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 [84.5–104], n=31</w:t>
            </w:r>
          </w:p>
        </w:tc>
      </w:tr>
      <w:tr>
        <w:trPr>
          <w:trHeight w:val="61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FEVG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[30–42.8], n=30</w:t>
            </w:r>
          </w:p>
        </w:tc>
      </w:tr>
      <w:tr>
        <w:trPr>
          <w:trHeight w:val="61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Mitral S' (cm/s)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[5.9–9], n=29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[0.8–1.4], n=30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2025-11-19T16:56:15Z</dcterms:modified>
  <cp:category/>
</cp:coreProperties>
</file>