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2: Outcomes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021"/>
        <w:gridCol w:w="1878"/>
        <w:gridCol w:w="1878"/>
        <w:gridCol w:w="2954"/>
      </w:tblGrid>
      <w:tr>
        <w:trPr>
          <w:trHeight w:val="619" w:hRule="auto"/>
          <w:tblHeader/>
        </w:trPr>
        header 1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low cDPP3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cDPP3</w:t>
            </w:r>
          </w:p>
        </w:tc>
        <w:tc>
          <w:tcPr>
            <w:tcBorders>
              <w:bottom w:val="single" w:sz="8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 difference [95% CI]</w:t>
            </w:r>
          </w:p>
        </w:tc>
      </w:tr>
      <w:tr>
        <w:trPr>
          <w:trHeight w:val="56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ECMO Duration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5.0 [3.0, 9.2]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7.0 [3.5, 10.0]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 [-2.0; 3.0]</w:t>
            </w:r>
          </w:p>
        </w:tc>
      </w:tr>
      <w:tr>
        <w:trPr>
          <w:trHeight w:val="62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ECMO Duration in weaned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4.5 [3.0, 6.5]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7.0 [4.0, 9.5]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 [-1.0; 6.0]</w:t>
            </w:r>
          </w:p>
        </w:tc>
      </w:tr>
      <w:tr>
        <w:trPr>
          <w:trHeight w:val="62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ECMO Duration in deceased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7.0 [4.0, 10.0]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5.0 [3.0, 7.0]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 [-5.0; 2.0]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Intra-Aortic Balloon Pump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6 (60.0)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5 (45.5)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-14.5 [-51.1; +26.7]</w:t>
            </w:r>
          </w:p>
        </w:tc>
      </w:tr>
      <w:tr>
        <w:trPr>
          <w:trHeight w:val="61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Renal Replacement Therapy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 (20.0)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5 (45.5)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+25.5 [-15.4; +57.7]</w:t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of Renal Replacement Therapy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0.0 [0.0, 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4.0 [0.0, 8.5]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 [1.0; 6.0]</w:t>
            </w:r>
          </w:p>
        </w:tc>
      </w:tr>
      <w:tr>
        <w:trPr>
          <w:trHeight w:val="61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Duration of Mechanical Ventilation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3.0 [1.8, 6.2]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8.0 [3.5, 16.5]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 [1.0; 9.0]</w:t>
            </w:r>
          </w:p>
        </w:tc>
      </w:tr>
      <w:tr>
        <w:trPr>
          <w:trHeight w:val="62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ICU Length of Stay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 [6.8, 16.8]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15.0 [5.0, 34.0]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 [-4.0; 12.0]</w:t>
            </w:r>
          </w:p>
        </w:tc>
      </w:tr>
      <w:tr>
        <w:trPr>
          <w:trHeight w:val="57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Death in ICU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 (29.2)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13 (56.5)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+27.4 [-1.1; +51.6]</w:t>
            </w:r>
          </w:p>
        </w:tc>
      </w:tr>
      <w:tr>
        <w:trPr>
          <w:trHeight w:val="62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Bridge to LVAD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 ( 8.3)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2 ( 8.7)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+0.4 [-17.2; +18.2]</w:t>
            </w:r>
          </w:p>
        </w:tc>
      </w:tr>
      <w:tr>
        <w:trPr>
          <w:trHeight w:val="62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Bridge to Transplant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 ( 4.2)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1 ( 4.3)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+0.2 [-14.5; +15.1]</w:t>
            </w:r>
          </w:p>
        </w:tc>
      </w:tr>
      <w:tr>
        <w:trPr>
          <w:trHeight w:val="621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ECMO Weaning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14 (58.3)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7 (30.4)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-27.9 [-52.1; +0.7]</w:t>
            </w:r>
          </w:p>
        </w:tc>
      </w:tr>
      <w:tr>
        <w:trPr>
          <w:trHeight w:val="61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28-day Mortality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 8 (33.3)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14 (60.9)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+27.5 [-1.1; +51.9]</w:t>
            </w:r>
          </w:p>
        </w:tc>
      </w:tr>
      <w:tr>
        <w:trPr>
          <w:trHeight w:val="618" w:hRule="auto"/>
        </w:trPr>
        body16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90-day Mortality (%)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11 (45.8)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16 (69.6) 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+23.7 [-4.6; +48.3]</w:t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Data are expressed in n(%) for categorical variables and median [25th–75th] for continuous variables.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kimmoun</cp:lastModifiedBy>
  <cp:revision>9</cp:revision>
  <dcterms:created xsi:type="dcterms:W3CDTF">2017-02-28T11:18:00Z</dcterms:created>
  <dcterms:modified xsi:type="dcterms:W3CDTF">2025-12-29T15:34:45Z</dcterms:modified>
  <cp:category/>
</cp:coreProperties>
</file>