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0DE1" w14:textId="77777777" w:rsidR="009E2127" w:rsidRPr="003A6895" w:rsidRDefault="009E2127">
      <w:pPr>
        <w:rPr>
          <w:sz w:val="16"/>
          <w:szCs w:val="16"/>
        </w:rPr>
      </w:pPr>
    </w:p>
    <w:p w14:paraId="28F55658" w14:textId="77777777" w:rsidR="009E2127" w:rsidRPr="003A689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16"/>
          <w:szCs w:val="16"/>
        </w:rPr>
      </w:pPr>
      <w:r w:rsidRPr="003A6895">
        <w:rPr>
          <w:sz w:val="16"/>
          <w:szCs w:val="16"/>
        </w:rPr>
        <w:t>Table 1: Characteristics of the population before ECMO implantation</w:t>
      </w:r>
    </w:p>
    <w:tbl>
      <w:tblPr>
        <w:tblW w:w="9964" w:type="dxa"/>
        <w:jc w:val="center"/>
        <w:tblLayout w:type="fixed"/>
        <w:tblLook w:val="0420" w:firstRow="1" w:lastRow="0" w:firstColumn="0" w:lastColumn="0" w:noHBand="0" w:noVBand="1"/>
      </w:tblPr>
      <w:tblGrid>
        <w:gridCol w:w="5828"/>
        <w:gridCol w:w="835"/>
        <w:gridCol w:w="3301"/>
      </w:tblGrid>
      <w:tr w:rsidR="009E2127" w:rsidRPr="003A6895" w14:paraId="4EBBD275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E2D22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Variables</w:t>
            </w:r>
          </w:p>
        </w:tc>
        <w:tc>
          <w:tcPr>
            <w:tcW w:w="835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64FE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Missing</w:t>
            </w:r>
          </w:p>
        </w:tc>
        <w:tc>
          <w:tcPr>
            <w:tcW w:w="3301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48054" w14:textId="77777777" w:rsidR="009E2127" w:rsidRPr="003A6895" w:rsidRDefault="00000000" w:rsidP="003A6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Overall</w:t>
            </w:r>
          </w:p>
        </w:tc>
      </w:tr>
      <w:tr w:rsidR="009E2127" w:rsidRPr="003A6895" w14:paraId="71A879C2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5B85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D68F3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0047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47</w:t>
            </w:r>
          </w:p>
        </w:tc>
      </w:tr>
      <w:tr w:rsidR="009E2127" w:rsidRPr="003A6895" w14:paraId="0F28F637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40594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Demographics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6F395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B556D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</w:tr>
      <w:tr w:rsidR="009E2127" w:rsidRPr="003A6895" w14:paraId="3C9156FD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A57A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Age (years)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5F14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C66D3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59.0 [51.0, 66.0]</w:t>
            </w:r>
          </w:p>
        </w:tc>
      </w:tr>
      <w:tr w:rsidR="009E2127" w:rsidRPr="003A6895" w14:paraId="7CBFB6E4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2F371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Gender = Female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1F89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A77B8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 7 (14.9) </w:t>
            </w:r>
          </w:p>
        </w:tc>
      </w:tr>
      <w:tr w:rsidR="009E2127" w:rsidRPr="003A6895" w14:paraId="7A74CF5D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83BFE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Body Mass Index (kg/m²)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26028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B30E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26.5 [23.6, 29.5]</w:t>
            </w:r>
          </w:p>
        </w:tc>
      </w:tr>
      <w:tr w:rsidR="009E2127" w:rsidRPr="003A6895" w14:paraId="61A7BA77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4143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Medical History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8CF0F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C5221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</w:tr>
      <w:tr w:rsidR="009E2127" w:rsidRPr="003A6895" w14:paraId="75295036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95872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Hypertension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2F8DC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1FBE4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18 (38.3) </w:t>
            </w:r>
          </w:p>
        </w:tc>
      </w:tr>
      <w:tr w:rsidR="009E2127" w:rsidRPr="003A6895" w14:paraId="79483BC7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72785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Diabetes Mellitus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3F58E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0131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 9 (19.1) </w:t>
            </w:r>
          </w:p>
        </w:tc>
      </w:tr>
      <w:tr w:rsidR="009E2127" w:rsidRPr="003A6895" w14:paraId="49564C18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A41DE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Heart Failure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DD62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DCE0A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16 (34.0) </w:t>
            </w:r>
          </w:p>
        </w:tc>
      </w:tr>
      <w:tr w:rsidR="009E2127" w:rsidRPr="003A6895" w14:paraId="146C1E71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2153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Chronic Kidney Disease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52A1C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D5E6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 5 (10.6) </w:t>
            </w:r>
          </w:p>
        </w:tc>
      </w:tr>
      <w:tr w:rsidR="009E2127" w:rsidRPr="003A6895" w14:paraId="47FC9E4B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89A4A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Chronic Respiratory Disease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3B611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C71F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 3 </w:t>
            </w:r>
            <w:proofErr w:type="gramStart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( 6.4</w:t>
            </w:r>
            <w:proofErr w:type="gramEnd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) </w:t>
            </w:r>
          </w:p>
        </w:tc>
      </w:tr>
      <w:tr w:rsidR="009E2127" w:rsidRPr="003A6895" w14:paraId="17D82042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1785D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Neurological Deficit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36ECF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F20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 4 </w:t>
            </w:r>
            <w:proofErr w:type="gramStart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( 8.5</w:t>
            </w:r>
            <w:proofErr w:type="gramEnd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) </w:t>
            </w:r>
          </w:p>
        </w:tc>
      </w:tr>
      <w:tr w:rsidR="009E2127" w:rsidRPr="003A6895" w14:paraId="735DAC0D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A476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Immunosuppression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27343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CD5A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 4 </w:t>
            </w:r>
            <w:proofErr w:type="gramStart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( 8.5</w:t>
            </w:r>
            <w:proofErr w:type="gramEnd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) </w:t>
            </w:r>
          </w:p>
        </w:tc>
      </w:tr>
      <w:tr w:rsidR="009E2127" w:rsidRPr="003A6895" w14:paraId="39140082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E7212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Prior-adrenergic medications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B066A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1DD4F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</w:tr>
      <w:tr w:rsidR="009E2127" w:rsidRPr="003A6895" w14:paraId="11B7CBAE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48C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Beta-blocker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8D40E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C0E2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22 (46.8) </w:t>
            </w:r>
          </w:p>
        </w:tc>
      </w:tr>
      <w:tr w:rsidR="009E2127" w:rsidRPr="003A6895" w14:paraId="7EE09F68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DA01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Alpha-blocker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2551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70D93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 3 </w:t>
            </w:r>
            <w:proofErr w:type="gramStart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( 6.4</w:t>
            </w:r>
            <w:proofErr w:type="gramEnd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) </w:t>
            </w:r>
          </w:p>
        </w:tc>
      </w:tr>
      <w:tr w:rsidR="009E2127" w:rsidRPr="003A6895" w14:paraId="0221A3AC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0654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Cardiogenic shock cause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F815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F2CAC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</w:tr>
      <w:tr w:rsidR="009E2127" w:rsidRPr="003A6895" w14:paraId="6C8F3DEA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0A12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Non-ischemic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31A54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5EC1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16 (34.0) </w:t>
            </w:r>
          </w:p>
        </w:tc>
      </w:tr>
      <w:tr w:rsidR="009E2127" w:rsidRPr="003A6895" w14:paraId="1B67BAFB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73B1C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Ischemic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379D1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4F5D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31 (66.0) </w:t>
            </w:r>
          </w:p>
        </w:tc>
      </w:tr>
      <w:tr w:rsidR="009E2127" w:rsidRPr="003A6895" w14:paraId="019258F1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CF76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Cardiac Arrest Before Cannulation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C7B3E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0DC5C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25 (53.2) </w:t>
            </w:r>
          </w:p>
        </w:tc>
      </w:tr>
      <w:tr w:rsidR="009E2127" w:rsidRPr="003A6895" w14:paraId="6EB51716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ACCC5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Pre-ECMO Clinical parameters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E9CC0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0485E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</w:tr>
      <w:tr w:rsidR="009E2127" w:rsidRPr="003A6895" w14:paraId="456996D2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39823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Systolic Blood Pressure (mmHg)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034D5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991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97.0 [86.5, 109.5]</w:t>
            </w:r>
          </w:p>
        </w:tc>
      </w:tr>
      <w:tr w:rsidR="009E2127" w:rsidRPr="003A6895" w14:paraId="3312DD3E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BD36C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Diastolic Blood Pressure (mmHg)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ACDF8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C86F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63.0 [57.5, 72.0]</w:t>
            </w:r>
          </w:p>
        </w:tc>
      </w:tr>
      <w:tr w:rsidR="009E2127" w:rsidRPr="003A6895" w14:paraId="6CB7DEF7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E64BE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Mean Arterial Pressure (mmHg)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BC955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7828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73.0 [68.0, 81.0]</w:t>
            </w:r>
          </w:p>
        </w:tc>
      </w:tr>
      <w:tr w:rsidR="009E2127" w:rsidRPr="003A6895" w14:paraId="5870D7AC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AD14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Heart Rate (bpm)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9C224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9ABCF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96.0 [86.0, 117.0]</w:t>
            </w:r>
          </w:p>
        </w:tc>
      </w:tr>
      <w:tr w:rsidR="009E2127" w:rsidRPr="003A6895" w14:paraId="3F5DDDCF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ED984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Pre-ECMO heart function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B9CB4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79A0F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</w:tr>
      <w:tr w:rsidR="009E2127" w:rsidRPr="003A6895" w14:paraId="7987A321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160F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Pre-ECMO Ejection Fraction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1F85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118F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20.0 [15.0, 22.5]</w:t>
            </w:r>
          </w:p>
        </w:tc>
      </w:tr>
      <w:tr w:rsidR="009E2127" w:rsidRPr="003A6895" w14:paraId="2E71D893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A1C4D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Pre-ECMO Aortic Velocity Time Integral (cm)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CA4C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ACC0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7.0 [5.7, 8.5]</w:t>
            </w:r>
          </w:p>
        </w:tc>
      </w:tr>
      <w:tr w:rsidR="009E2127" w:rsidRPr="003A6895" w14:paraId="25083ECF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E437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Pre-ECMO supports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DF6D4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3065F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</w:tr>
      <w:tr w:rsidR="009E2127" w:rsidRPr="003A6895" w14:paraId="6D5610DE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E4BF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Mechanical ventilation (%)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40DA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BB25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 34 (72.3) </w:t>
            </w:r>
          </w:p>
        </w:tc>
      </w:tr>
      <w:tr w:rsidR="009E2127" w:rsidRPr="003A6895" w14:paraId="505943FC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1FD4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Norepinephrine cumulative Dose on first day (γ/kg/24H)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D499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D927A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325.7 [20.0, 843.1]</w:t>
            </w:r>
          </w:p>
        </w:tc>
      </w:tr>
      <w:tr w:rsidR="009E2127" w:rsidRPr="003A6895" w14:paraId="47516283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20972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Dobutamine cumulative Dose on first day (γ/kg/24H)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1074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1C0E1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3137.8 [0.0, 6000.0]</w:t>
            </w:r>
          </w:p>
        </w:tc>
      </w:tr>
      <w:tr w:rsidR="009E2127" w:rsidRPr="003A6895" w14:paraId="4B54E632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D0F4A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Pre-ECMO Biological assessment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0393C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0AB35" w14:textId="77777777" w:rsidR="009E2127" w:rsidRPr="003A6895" w:rsidRDefault="009E21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</w:p>
        </w:tc>
      </w:tr>
      <w:tr w:rsidR="009E2127" w:rsidRPr="003A6895" w14:paraId="012B551C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FF31E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Lactate (mmol/L)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E8F6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438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 2.7 [1.7, 4.7]</w:t>
            </w:r>
          </w:p>
        </w:tc>
      </w:tr>
      <w:tr w:rsidR="009E2127" w:rsidRPr="003A6895" w14:paraId="4D275C3E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CB61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Creatinine (µmol/L)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25C8F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5B4D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149.0 [98.0, 204.0]</w:t>
            </w:r>
          </w:p>
        </w:tc>
      </w:tr>
      <w:tr w:rsidR="009E2127" w:rsidRPr="003A6895" w14:paraId="03BF67B5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AA2F1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AST (IU/L)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9F163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E23C7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643.0 [144.0, 1188.5]</w:t>
            </w:r>
          </w:p>
        </w:tc>
      </w:tr>
      <w:tr w:rsidR="009E2127" w:rsidRPr="003A6895" w14:paraId="6A0A3D09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A3922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Bilirubin (mg/dL)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EB7E5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1D7A3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 21.0 [12.0, 39.5]</w:t>
            </w:r>
          </w:p>
        </w:tc>
      </w:tr>
      <w:tr w:rsidR="009E2127" w:rsidRPr="003A6895" w14:paraId="2EA265D8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484A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 Sensitivity Troponin I (ng/L)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89E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13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351B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34363.5 [383.2, 186316.0]</w:t>
            </w:r>
          </w:p>
        </w:tc>
      </w:tr>
      <w:tr w:rsidR="009E2127" w:rsidRPr="003A6895" w14:paraId="26E8CF1A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E83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NT-</w:t>
            </w:r>
            <w:proofErr w:type="spellStart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proBNP</w:t>
            </w:r>
            <w:proofErr w:type="spellEnd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pg</w:t>
            </w:r>
            <w:proofErr w:type="spellEnd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/mL)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D2F50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24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CDA8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10882.0 [2248.0, 26995.0]</w:t>
            </w:r>
          </w:p>
        </w:tc>
      </w:tr>
      <w:tr w:rsidR="009E2127" w:rsidRPr="003A6895" w14:paraId="67F4900A" w14:textId="77777777" w:rsidTr="003A6895">
        <w:trPr>
          <w:cantSplit/>
          <w:trHeight w:hRule="exact" w:val="312"/>
          <w:tblHeader/>
          <w:jc w:val="center"/>
        </w:trPr>
        <w:tc>
          <w:tcPr>
            <w:tcW w:w="58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DF2A9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Platelet Count (10⁹/L)</w:t>
            </w:r>
          </w:p>
        </w:tc>
        <w:tc>
          <w:tcPr>
            <w:tcW w:w="83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30B8B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3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EBEA6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 178.0 [122.5, 273.5]</w:t>
            </w:r>
          </w:p>
        </w:tc>
      </w:tr>
      <w:tr w:rsidR="009E2127" w:rsidRPr="003A6895" w14:paraId="2EE03B82" w14:textId="77777777" w:rsidTr="003A6895">
        <w:trPr>
          <w:cantSplit/>
          <w:trHeight w:hRule="exact" w:val="312"/>
          <w:tblHeader/>
          <w:jc w:val="center"/>
        </w:trPr>
        <w:tc>
          <w:tcPr>
            <w:tcW w:w="9964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6B025" w14:textId="77777777" w:rsidR="009E2127" w:rsidRPr="003A689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Data are expressed in </w:t>
            </w:r>
            <w:proofErr w:type="gramStart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n(</w:t>
            </w:r>
            <w:proofErr w:type="gramEnd"/>
            <w:r w:rsidRPr="003A6895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%) for categorical variables and median [25th–75th] for continuous variables.</w:t>
            </w:r>
          </w:p>
        </w:tc>
      </w:tr>
    </w:tbl>
    <w:p w14:paraId="6B57A950" w14:textId="77777777" w:rsidR="000813F9" w:rsidRDefault="000813F9"/>
    <w:sectPr w:rsidR="000813F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3478868">
    <w:abstractNumId w:val="1"/>
  </w:num>
  <w:num w:numId="2" w16cid:durableId="796994392">
    <w:abstractNumId w:val="2"/>
  </w:num>
  <w:num w:numId="3" w16cid:durableId="117600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127"/>
    <w:rsid w:val="000813F9"/>
    <w:rsid w:val="003A6895"/>
    <w:rsid w:val="009E2127"/>
    <w:rsid w:val="00B1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784ABC"/>
  <w15:docId w15:val="{745652D8-4834-8F43-93D6-48090423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Antoine Kimmoun</cp:lastModifiedBy>
  <cp:revision>10</cp:revision>
  <dcterms:created xsi:type="dcterms:W3CDTF">2017-02-28T11:18:00Z</dcterms:created>
  <dcterms:modified xsi:type="dcterms:W3CDTF">2025-12-04T10:16:00Z</dcterms:modified>
  <cp:category/>
</cp:coreProperties>
</file>