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Outcomes in the whole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1475"/>
      </w:tblGrid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6 (3 – 10)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weaned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 (3 – 8)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deceased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6 (3 – 8)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27 (57) 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 (28) 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 (2 – 10)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 – 20)</w:t>
            </w:r>
          </w:p>
        </w:tc>
      </w:tr>
      <w:tr>
        <w:trPr>
          <w:trHeight w:val="57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 (45) </w:t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 (43) 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4 ( 8) 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( 4) 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27 (57) 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(25th – 75th) for continuous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2026-01-20T16:23:14Z</dcterms:modified>
  <cp:category/>
</cp:coreProperties>
</file>