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2b: Hemodynamic parameters during the weaning test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43"/>
        <w:gridCol w:w="2558"/>
        <w:gridCol w:w="243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1.5L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 (mmHg)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[71.25–84.5]; n=18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72.5 [70–81.5]; n=26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VTI (cm)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[12–15.5]; n=19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[12–16.5]; n=27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2026-01-20T11:38:11Z</dcterms:modified>
  <cp:category/>
</cp:coreProperties>
</file>