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1F3A5F"/>
          <w:sz w:val="40"/>
          <w:szCs w:val="40"/>
        </w:rPr>
        <w:t xml:space="preserve">Expertise Validation Form</w:t>
      </w:r>
    </w:p>
    <w:p>
      <w:pPr>
        <w:spacing w:after="80"/>
        <w:jc w:val="center"/>
      </w:pPr>
      <w:r>
        <w:rPr>
          <w:rFonts w:ascii="Times New Roman" w:cs="Times New Roman" w:eastAsia="Times New Roman" w:hAnsi="Times New Roman"/>
          <w:sz w:val="24"/>
          <w:szCs w:val="24"/>
        </w:rPr>
        <w:t xml:space="preserve">Automated Viva Assessment Using Multi-Modal Analysis (Video, Audio and Speech), Live Interviewer Copilot, and Large Language Models.</w:t>
      </w:r>
    </w:p>
    <w:p>
      <w:pPr>
        <w:spacing w:after="100" w:before="100"/>
      </w:pPr>
      <w:r>
        <w:rPr>
          <w:rFonts w:ascii="Times New Roman" w:cs="Times New Roman" w:eastAsia="Times New Roman" w:hAnsi="Times New Roman"/>
          <w:color w:val="1F3A5F"/>
          <w:sz w:val="30"/>
          <w:szCs w:val="30"/>
        </w:rPr>
        <w:t xml:space="preserve">Academic Expert Review and System Validation</w:t>
      </w:r>
    </w:p>
    <w:p>
      <w:pPr>
        <w:pStyle w:val="Heading1"/>
        <w:keepNext/>
        <w:spacing w:after="100" w:before="200"/>
      </w:pPr>
      <w:r>
        <w:rPr>
          <w:rFonts w:ascii="Times New Roman" w:cs="Times New Roman" w:eastAsia="Times New Roman" w:hAnsi="Times New Roman"/>
          <w:b/>
          <w:bCs/>
          <w:sz w:val="24"/>
          <w:szCs w:val="24"/>
        </w:rPr>
        <w:t xml:space="preserve">1. Expert and Evaluation Details</w:t>
      </w:r>
    </w:p>
    <w:p>
      <w:pPr>
        <w:spacing w:after="100"/>
      </w:pPr>
      <w:r>
        <w:rPr>
          <w:rFonts w:ascii="Times New Roman" w:cs="Times New Roman" w:eastAsia="Times New Roman" w:hAnsi="Times New Roman"/>
          <w:b/>
          <w:bCs/>
          <w:sz w:val="22"/>
          <w:szCs w:val="22"/>
        </w:rPr>
        <w:t xml:space="preserve">Lecturer's Full Name: </w:t>
      </w:r>
      <w:r>
        <w:rPr>
          <w:rFonts w:ascii="Times New Roman" w:cs="Times New Roman" w:eastAsia="Times New Roman" w:hAnsi="Times New Roman"/>
          <w:sz w:val="22"/>
          <w:szCs w:val="22"/>
        </w:rPr>
        <w:ptab w:alignment="right" w:relativeTo="margin" w:leader="dot"/>
      </w:r>
    </w:p>
    <w:p>
      <w:pPr>
        <w:spacing w:after="100"/>
      </w:pPr>
      <w:r>
        <w:rPr>
          <w:rFonts w:ascii="Times New Roman" w:cs="Times New Roman" w:eastAsia="Times New Roman" w:hAnsi="Times New Roman"/>
          <w:b/>
          <w:bCs/>
          <w:sz w:val="22"/>
          <w:szCs w:val="22"/>
        </w:rPr>
        <w:t xml:space="preserve">Designation / Academic Position: </w:t>
      </w:r>
      <w:r>
        <w:rPr>
          <w:rFonts w:ascii="Times New Roman" w:cs="Times New Roman" w:eastAsia="Times New Roman" w:hAnsi="Times New Roman"/>
          <w:sz w:val="22"/>
          <w:szCs w:val="22"/>
        </w:rPr>
        <w:ptab w:alignment="right" w:relativeTo="margin" w:leader="dot"/>
      </w:r>
    </w:p>
    <w:p>
      <w:pPr>
        <w:spacing w:after="100"/>
      </w:pPr>
      <w:r>
        <w:rPr>
          <w:rFonts w:ascii="Times New Roman" w:cs="Times New Roman" w:eastAsia="Times New Roman" w:hAnsi="Times New Roman"/>
          <w:b/>
          <w:bCs/>
          <w:sz w:val="22"/>
          <w:szCs w:val="22"/>
        </w:rPr>
        <w:t xml:space="preserve">Faculty / Department: </w:t>
      </w:r>
      <w:r>
        <w:rPr>
          <w:rFonts w:ascii="Times New Roman" w:cs="Times New Roman" w:eastAsia="Times New Roman" w:hAnsi="Times New Roman"/>
          <w:sz w:val="22"/>
          <w:szCs w:val="22"/>
        </w:rPr>
        <w:ptab w:alignment="right" w:relativeTo="margin" w:leader="dot"/>
      </w:r>
    </w:p>
    <w:p>
      <w:pPr>
        <w:spacing w:after="100"/>
      </w:pPr>
      <w:r>
        <w:rPr>
          <w:rFonts w:ascii="Times New Roman" w:cs="Times New Roman" w:eastAsia="Times New Roman" w:hAnsi="Times New Roman"/>
          <w:b/>
          <w:bCs/>
          <w:sz w:val="22"/>
          <w:szCs w:val="22"/>
        </w:rPr>
        <w:t xml:space="preserve">Institution: </w:t>
      </w:r>
      <w:r>
        <w:rPr>
          <w:rFonts w:ascii="Times New Roman" w:cs="Times New Roman" w:eastAsia="Times New Roman" w:hAnsi="Times New Roman"/>
          <w:sz w:val="22"/>
          <w:szCs w:val="22"/>
        </w:rPr>
        <w:t xml:space="preserve">Sri Lanka Institute of Information Technology (SLIIT)</w:t>
      </w:r>
    </w:p>
    <w:p>
      <w:pPr>
        <w:spacing w:after="100"/>
      </w:pPr>
      <w:r>
        <w:rPr>
          <w:rFonts w:ascii="Times New Roman" w:cs="Times New Roman" w:eastAsia="Times New Roman" w:hAnsi="Times New Roman"/>
          <w:b/>
          <w:bCs/>
          <w:sz w:val="22"/>
          <w:szCs w:val="22"/>
        </w:rPr>
        <w:t xml:space="preserve">Date of Evaluation: </w:t>
      </w:r>
      <w:r>
        <w:rPr>
          <w:rFonts w:ascii="Times New Roman" w:cs="Times New Roman" w:eastAsia="Times New Roman" w:hAnsi="Times New Roman"/>
          <w:sz w:val="22"/>
          <w:szCs w:val="22"/>
        </w:rPr>
        <w:ptab w:alignment="right" w:relativeTo="margin" w:leader="dot"/>
      </w:r>
    </w:p>
    <w:p>
      <w:pPr>
        <w:pStyle w:val="Heading1"/>
        <w:keepNext/>
        <w:spacing w:after="100" w:before="200"/>
      </w:pPr>
      <w:r>
        <w:rPr>
          <w:rFonts w:ascii="Times New Roman" w:cs="Times New Roman" w:eastAsia="Times New Roman" w:hAnsi="Times New Roman"/>
          <w:b/>
          <w:bCs/>
          <w:sz w:val="24"/>
          <w:szCs w:val="24"/>
        </w:rPr>
        <w:t xml:space="preserve">2. Student Details and Research Details</w:t>
      </w:r>
    </w:p>
    <w:p>
      <w:pPr>
        <w:spacing w:after="100"/>
      </w:pPr>
      <w:r>
        <w:rPr>
          <w:rFonts w:ascii="Times New Roman" w:cs="Times New Roman" w:eastAsia="Times New Roman" w:hAnsi="Times New Roman"/>
          <w:b/>
          <w:bCs/>
          <w:sz w:val="22"/>
          <w:szCs w:val="22"/>
        </w:rPr>
        <w:t xml:space="preserve">Student Name – </w:t>
      </w:r>
      <w:r>
        <w:rPr>
          <w:rFonts w:ascii="Times New Roman" w:cs="Times New Roman" w:eastAsia="Times New Roman" w:hAnsi="Times New Roman"/>
          <w:sz w:val="22"/>
          <w:szCs w:val="22"/>
        </w:rPr>
        <w:t xml:space="preserve">B.K.H.M.B.L. Herath</w:t>
      </w:r>
    </w:p>
    <w:p>
      <w:pPr>
        <w:spacing w:after="100"/>
      </w:pPr>
      <w:r>
        <w:rPr>
          <w:rFonts w:ascii="Times New Roman" w:cs="Times New Roman" w:eastAsia="Times New Roman" w:hAnsi="Times New Roman"/>
          <w:b/>
          <w:bCs/>
          <w:sz w:val="22"/>
          <w:szCs w:val="22"/>
        </w:rPr>
        <w:t xml:space="preserve">Student Id – </w:t>
      </w:r>
      <w:r>
        <w:rPr>
          <w:rFonts w:ascii="Times New Roman" w:cs="Times New Roman" w:eastAsia="Times New Roman" w:hAnsi="Times New Roman"/>
          <w:sz w:val="22"/>
          <w:szCs w:val="22"/>
        </w:rPr>
        <w:t xml:space="preserve">IT22557056</w:t>
      </w:r>
    </w:p>
    <w:p>
      <w:pPr>
        <w:spacing w:after="100"/>
      </w:pPr>
      <w:r>
        <w:rPr>
          <w:rFonts w:ascii="Times New Roman" w:cs="Times New Roman" w:eastAsia="Times New Roman" w:hAnsi="Times New Roman"/>
          <w:b/>
          <w:bCs/>
          <w:sz w:val="22"/>
          <w:szCs w:val="22"/>
        </w:rPr>
        <w:t xml:space="preserve">Research Group Id – </w:t>
      </w:r>
      <w:r>
        <w:rPr>
          <w:rFonts w:ascii="Times New Roman" w:cs="Times New Roman" w:eastAsia="Times New Roman" w:hAnsi="Times New Roman"/>
          <w:sz w:val="22"/>
          <w:szCs w:val="22"/>
        </w:rPr>
        <w:t xml:space="preserve">R26-SE-025</w:t>
      </w:r>
    </w:p>
    <w:p>
      <w:pPr>
        <w:spacing w:after="100"/>
      </w:pPr>
      <w:r>
        <w:rPr>
          <w:rFonts w:ascii="Times New Roman" w:cs="Times New Roman" w:eastAsia="Times New Roman" w:hAnsi="Times New Roman"/>
          <w:b/>
          <w:bCs/>
          <w:sz w:val="22"/>
          <w:szCs w:val="22"/>
        </w:rPr>
        <w:t xml:space="preserve">Research Title - </w:t>
      </w:r>
      <w:r>
        <w:rPr>
          <w:rFonts w:ascii="Times New Roman" w:cs="Times New Roman" w:eastAsia="Times New Roman" w:hAnsi="Times New Roman"/>
          <w:sz w:val="22"/>
          <w:szCs w:val="22"/>
        </w:rPr>
        <w:t xml:space="preserve">AI-Integrated Multi-Modal Academic Evaluation, Performance Intelligence, and Automated Viva Assessment System</w:t>
      </w:r>
    </w:p>
    <w:p>
      <w:pPr>
        <w:pStyle w:val="Heading1"/>
        <w:keepNext/>
        <w:spacing w:after="100" w:before="200"/>
      </w:pPr>
      <w:r>
        <w:rPr>
          <w:rFonts w:ascii="Times New Roman" w:cs="Times New Roman" w:eastAsia="Times New Roman" w:hAnsi="Times New Roman"/>
          <w:b/>
          <w:bCs/>
          <w:sz w:val="24"/>
          <w:szCs w:val="24"/>
        </w:rPr>
        <w:t xml:space="preserve">3. Purpose of Validation</w:t>
      </w:r>
    </w:p>
    <w:p>
      <w:pPr>
        <w:spacing w:after="100"/>
      </w:pPr>
      <w:r>
        <w:rPr>
          <w:rFonts w:ascii="Times New Roman" w:cs="Times New Roman" w:eastAsia="Times New Roman" w:hAnsi="Times New Roman"/>
          <w:sz w:val="22"/>
          <w:szCs w:val="22"/>
        </w:rPr>
        <w:t xml:space="preserve">This document is intended to obtain an independent expert's assessment of the Viva Evaluation System developed for academic assessment, comprising (a) analysis of recorded viva videos and (b) the Live Interviewer Copilot used during live viva sessions. The expert is requested to review the system demonstration and/or sample test cases and evaluate its functionality, accuracy, marking consistency, and suitability for academic use.</w:t>
      </w:r>
    </w:p>
    <w:p>
      <w:pPr>
        <w:spacing w:after="100"/>
      </w:pPr>
      <w:r>
        <w:rPr>
          <w:rFonts w:ascii="Times New Roman" w:cs="Times New Roman" w:eastAsia="Times New Roman" w:hAnsi="Times New Roman"/>
          <w:sz w:val="22"/>
          <w:szCs w:val="22"/>
        </w:rPr>
        <w:t xml:space="preserve">The expert is also asked to mark each recorded viva independently using the attached Viva Marking Sheet and grading workbook (Excel), before seeing the system’s result, so that the expert’s marks can be compared with the system’s marks.</w:t>
      </w:r>
    </w:p>
    <w:p>
      <w:pPr>
        <w:spacing w:after="100"/>
      </w:pPr>
      <w:r>
        <w:rPr>
          <w:rFonts w:ascii="Times New Roman" w:cs="Times New Roman" w:eastAsia="Times New Roman" w:hAnsi="Times New Roman"/>
          <w:sz w:val="22"/>
          <w:szCs w:val="22"/>
        </w:rPr>
        <w:t xml:space="preserve">Please tick </w:t>
      </w:r>
      <w:r>
        <w:rPr>
          <w:rFonts w:ascii="Times New Roman" w:cs="Times New Roman" w:eastAsia="Times New Roman" w:hAnsi="Times New Roman"/>
          <w:b/>
          <w:bCs/>
          <w:sz w:val="22"/>
          <w:szCs w:val="22"/>
        </w:rPr>
        <w:t xml:space="preserve">one option</w:t>
      </w:r>
      <w:r>
        <w:rPr>
          <w:rFonts w:ascii="Times New Roman" w:cs="Times New Roman" w:eastAsia="Times New Roman" w:hAnsi="Times New Roman"/>
          <w:sz w:val="22"/>
          <w:szCs w:val="22"/>
        </w:rPr>
        <w:t xml:space="preserve"> for each criterion based on the evidence demonstrated. Select "Cannot Validate" if the criterion cannot be confirmed or requires further testing. For any criterion marked "Cannot Validate", please note the criterion number and what is needed in Section 7 (Suggestions and future enhancements). Additional comments and recommendations are welcome.</w:t>
      </w:r>
    </w:p>
    <w:p>
      <w:pPr>
        <w:pStyle w:val="Heading1"/>
        <w:keepNext/>
        <w:spacing w:after="100" w:before="200"/>
      </w:pPr>
      <w:r>
        <w:rPr>
          <w:rFonts w:ascii="Times New Roman" w:cs="Times New Roman" w:eastAsia="Times New Roman" w:hAnsi="Times New Roman"/>
          <w:b/>
          <w:bCs/>
          <w:sz w:val="24"/>
          <w:szCs w:val="24"/>
        </w:rPr>
        <w:t xml:space="preserve">4. Scoring Metric Used by the System</w:t>
      </w:r>
    </w:p>
    <w:p>
      <w:pPr>
        <w:spacing w:after="100"/>
      </w:pPr>
      <w:r>
        <w:rPr>
          <w:rFonts w:ascii="Times New Roman" w:cs="Times New Roman" w:eastAsia="Times New Roman" w:hAnsi="Times New Roman"/>
          <w:sz w:val="22"/>
          <w:szCs w:val="22"/>
        </w:rPr>
        <w:t xml:space="preserve">The official AI performance mark (/100) is the equal-weighted average of the available components below. A component with no usable data is dropped and the rest are renormalised. All behavioural signals listed are scored inside these components. Gaze, head stability and speech emotion are operational proxies and have not yet been validated against labelled viva data; this review is part of that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pPr>
            <w:r>
              <w:rPr>
                <w:rFonts w:ascii="Times New Roman" w:cs="Times New Roman" w:eastAsia="Times New Roman" w:hAnsi="Times New Roman"/>
                <w:b/>
                <w:bCs/>
                <w:sz w:val="21"/>
                <w:szCs w:val="21"/>
              </w:rPr>
              <w:t xml:space="preserve">Component</w:t>
            </w:r>
          </w:p>
        </w:tc>
        <w:tc>
          <w:tcPr>
            <w:tcW w:type="dxa" w:w="5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pPr>
            <w:r>
              <w:rPr>
                <w:rFonts w:ascii="Times New Roman" w:cs="Times New Roman" w:eastAsia="Times New Roman" w:hAnsi="Times New Roman"/>
                <w:b/>
                <w:bCs/>
                <w:sz w:val="21"/>
                <w:szCs w:val="21"/>
              </w:rPr>
              <w:t xml:space="preserve">Metrics</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pPr>
            <w:r>
              <w:rPr>
                <w:rFonts w:ascii="Times New Roman" w:cs="Times New Roman" w:eastAsia="Times New Roman" w:hAnsi="Times New Roman"/>
                <w:b/>
                <w:bCs/>
                <w:sz w:val="21"/>
                <w:szCs w:val="21"/>
              </w:rPr>
              <w:t xml:space="preserve">Role in mark</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Engagement</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CNN frame engagement score; facial confidence; facial emotion profile; on-camera gaze ratio; head stability; blink rate (equal parts)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Scored (1/3)</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Audio acoustics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Pitch stability, HNR clarity, jitter and shimmer; emotional tone of voice from speech emotion recognition (half weight, real model only)</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Scored (1/3)</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Transcript</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Speech rate band, hedges, fillers, long pauses, sentence completion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Scored (1/3)</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Technical accuracy (optional)</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Examiner-confirmed score /10; final = 50% AI + 50% technical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Scored when enabled</w:t>
            </w:r>
          </w:p>
        </w:tc>
      </w:tr>
    </w:tbl>
    <w:p>
      <w:pPr>
        <w:spacing w:after="60"/>
      </w:pPr>
      <w:r>
        <w:rPr>
          <w:rFonts w:ascii="Times New Roman" w:cs="Times New Roman" w:eastAsia="Times New Roman" w:hAnsi="Times New Roman"/>
          <w:sz w:val="22"/>
          <w:szCs w:val="22"/>
        </w:rPr>
        <w:t xml:space="preserve"/>
      </w:r>
    </w:p>
    <w:p>
      <w:pPr>
        <w:spacing w:after="100"/>
      </w:pPr>
      <w:r>
        <w:rPr>
          <w:rFonts w:ascii="Times New Roman" w:cs="Times New Roman" w:eastAsia="Times New Roman" w:hAnsi="Times New Roman"/>
          <w:b/>
          <w:bCs/>
          <w:sz w:val="22"/>
          <w:szCs w:val="22"/>
        </w:rPr>
        <w:t xml:space="preserve">Quality gates. </w:t>
      </w:r>
      <w:r>
        <w:rPr>
          <w:rFonts w:ascii="Times New Roman" w:cs="Times New Roman" w:eastAsia="Times New Roman" w:hAnsi="Times New Roman"/>
          <w:sz w:val="22"/>
          <w:szCs w:val="22"/>
        </w:rPr>
        <w:t xml:space="preserve">Before any mark is given, the recording must pass the gates below. A recording that fails a gate is reported as INCOMPLETE with the reason and what to do, and no official mark is given. An incomplete result is not a zero.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726"/>
        <w:gridCol w:w="1800"/>
      </w:tblGrid>
      <w:tr>
        <w:trPr>
          <w:cantSplit/>
          <w:tblHeader/>
        </w:trPr>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pPr>
            <w:r>
              <w:rPr>
                <w:rFonts w:ascii="Times New Roman" w:cs="Times New Roman" w:eastAsia="Times New Roman" w:hAnsi="Times New Roman"/>
                <w:b/>
                <w:bCs/>
                <w:sz w:val="21"/>
                <w:szCs w:val="21"/>
              </w:rPr>
              <w:t xml:space="preserve">Gate</w:t>
            </w:r>
          </w:p>
        </w:tc>
        <w:tc>
          <w:tcPr>
            <w:tcW w:type="dxa" w:w="47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pPr>
            <w:r>
              <w:rPr>
                <w:rFonts w:ascii="Times New Roman" w:cs="Times New Roman" w:eastAsia="Times New Roman" w:hAnsi="Times New Roman"/>
                <w:b/>
                <w:bCs/>
                <w:sz w:val="21"/>
                <w:szCs w:val="21"/>
              </w:rPr>
              <w:t xml:space="preserve">When it fails</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pPr>
            <w:r>
              <w:rPr>
                <w:rFonts w:ascii="Times New Roman" w:cs="Times New Roman" w:eastAsia="Times New Roman" w:hAnsi="Times New Roman"/>
                <w:b/>
                <w:bCs/>
                <w:sz w:val="21"/>
                <w:szCs w:val="21"/>
              </w:rPr>
              <w:t xml:space="preserve">Result</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Usable face</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No face found on camera in enough frames (fewer than 3 frames, or under 15% of sampled frames)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Incomplete</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Facing the camera</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A face is visible but mostly turned away (non-frontal) so emotion and engagement cannot be measured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Incomplete</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Single student</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More than one person is clearly visible in frame (a second face of significant size over several frames)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Incomplete</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Speech present</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student is on camera but does not speak (no usable words and a silent audio track)</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Incomplete</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Lip movement</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Speech is detected but almost no mouth movement is visible (guards against a still photo with audio), or mouth movement cannot be measured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Incomplete</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Audio usable</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Audio is shorter than 1 second or empty, or the audio/speech-to-text step failed (reported as a pipeline fault, not a silent student)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Incomplete</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Scorable evidence</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No component has usable data to score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Incomplete</w:t>
            </w:r>
          </w:p>
        </w:tc>
      </w:tr>
    </w:tbl>
    <w:p>
      <w:pPr>
        <w:spacing w:after="60"/>
      </w:pPr>
      <w:r>
        <w:rPr>
          <w:rFonts w:ascii="Times New Roman" w:cs="Times New Roman" w:eastAsia="Times New Roman" w:hAnsi="Times New Roman"/>
          <w:sz w:val="22"/>
          <w:szCs w:val="22"/>
        </w:rPr>
        <w:t xml:space="preserve"/>
      </w:r>
    </w:p>
    <w:p>
      <w:pPr>
        <w:pStyle w:val="Heading1"/>
        <w:keepNext/>
        <w:spacing w:after="100" w:before="200"/>
      </w:pPr>
      <w:r>
        <w:rPr>
          <w:rFonts w:ascii="Times New Roman" w:cs="Times New Roman" w:eastAsia="Times New Roman" w:hAnsi="Times New Roman"/>
          <w:b/>
          <w:bCs/>
          <w:sz w:val="24"/>
          <w:szCs w:val="24"/>
        </w:rPr>
        <w:t xml:space="preserve">5. System Validation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226"/>
        <w:gridCol w:w="1050"/>
        <w:gridCol w:w="105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1"/>
                <w:szCs w:val="21"/>
              </w:rPr>
              <w:t xml:space="preserve">No.</w:t>
            </w:r>
          </w:p>
        </w:tc>
        <w:tc>
          <w:tcPr>
            <w:tcW w:type="dxa" w:w="62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pPr>
            <w:r>
              <w:rPr>
                <w:rFonts w:ascii="Times New Roman" w:cs="Times New Roman" w:eastAsia="Times New Roman" w:hAnsi="Times New Roman"/>
                <w:b/>
                <w:bCs/>
                <w:sz w:val="21"/>
                <w:szCs w:val="21"/>
              </w:rPr>
              <w:t xml:space="preserve">Validation Criterion</w:t>
            </w:r>
          </w:p>
        </w:tc>
        <w:tc>
          <w:tcPr>
            <w:tcW w:type="dxa" w:w="10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1"/>
                <w:szCs w:val="21"/>
              </w:rPr>
              <w:t xml:space="preserve">Can Validate</w:t>
            </w:r>
          </w:p>
        </w:tc>
        <w:tc>
          <w:tcPr>
            <w:tcW w:type="dxa" w:w="10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1"/>
                <w:szCs w:val="21"/>
              </w:rPr>
              <w:t xml:space="preserve">Cannot Validate</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1</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accepts a recorded viva video (upload) or a live viva session and processes it successfully.</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2</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detects the student's face and applies a quality gate; recordings without a usable face are flagged as incomplete rather than marked.</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3</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detects a face that is mostly turned away from the camera (non-frontal) and flags the recording as incomplete, asking for a re-recording facing the camera.</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4</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detects more than one person in the frame and flags the recording as incomplete rather than marking it.</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5</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detects a student who is on camera but silent and flags the recording as incomplete (no official mark) instead of scoring it.</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6</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checks that mouth movement is visible when speech is detected, so a still photo with audio is not marked.</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7</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rejects audio that is too short, empty or failed in processing, and tells a pipeline fault apart from a silent student.</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8</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Every incomplete recording shows a clear reason and what the user should do (for example, re-record), and incomplete is not treated as a zero mark.</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9</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Dark, blurry or low-contrast faces are enhanced and flagged rather than discarded, and unreliable measurements (for example blink rate on a very short clip, or a short transcript) are flagged as low reliability.</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10</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recognises facial expression/emotion from the video and reports an emotion profile over time.</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11</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computes a frame-level engagement score from the student's facial behaviour (CNN engagement model).</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12</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measures eye gaze (on-camera ratio), head stability and blink rate, and these contribute to the Engagement component of the mark.</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13</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converts the student's speech to text accurately (audio extraction and speech-to-text).</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14</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recognises emotion from the student's voice (speech emotion recognition); it contributes to the Audio component at reduced weight.</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15</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measures voice quality from the audio (pitch stability, clarity/HNR, jitter and shimmer).</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16</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analyses speech delivery from the transcript (speech rate, long pauses, filler words, hedging, sentence completion).</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17</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evaluates the relevance of the student's answers to the examiner's questions (Q&amp;A relevance).</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18</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supports technical-accuracy assessment against the subject rubric or project context, with the examiner confirming the technical score.</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19</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scoring metric in Section 4 is applied correctly: the official mark (/100) is computed from the weighted components, and unavailable components are excluded rather than penalised.</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20</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shows a per-component score breakdown so the examiner can see how each metric contributed to the final mark.</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21</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supports the examiner workflow for marks (draft, review and publish); technical-accuracy marks are never published automatically.</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22</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Live Interviewer Copilot transcribes the student's speech in real time during the presentation and viva.</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23</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Live Interviewer Copilot suggests relevant follow-up questions, and the examiner decides which to ask (human-in-the-loop).</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24</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evaluation results and AI-generated feedback are understandable and useful.</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25</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 produces reasonably consistent results for comparable recordings.</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26</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system's workflow and outputs are suitable for the intended academic users (lecturers and examiners).</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27</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Overall, the system demonstrates potential for supporting viva assessments in academic settings.</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28</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pPr>
            <w:r>
              <w:rPr>
                <w:rFonts w:ascii="Times New Roman" w:cs="Times New Roman" w:eastAsia="Times New Roman" w:hAnsi="Times New Roman"/>
                <w:b w:val="false"/>
                <w:bCs w:val="false"/>
                <w:sz w:val="21"/>
                <w:szCs w:val="21"/>
              </w:rPr>
              <w:t xml:space="preserve">The system's marks are close to my own independent marks for the same recordings (see the attached grading workbook).</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1"/>
                <w:szCs w:val="21"/>
              </w:rPr>
              <w:t xml:space="preserve"/>
            </w:r>
          </w:p>
        </w:tc>
      </w:tr>
    </w:tbl>
    <w:p>
      <w:pPr>
        <w:pStyle w:val="Heading1"/>
        <w:keepNext/>
        <w:spacing w:after="100" w:before="200"/>
      </w:pPr>
      <w:r>
        <w:rPr>
          <w:rFonts w:ascii="Times New Roman" w:cs="Times New Roman" w:eastAsia="Times New Roman" w:hAnsi="Times New Roman"/>
          <w:b/>
          <w:bCs/>
          <w:sz w:val="24"/>
          <w:szCs w:val="24"/>
        </w:rPr>
        <w:t xml:space="preserve">6. Overall Expert Assessment</w:t>
      </w:r>
    </w:p>
    <w:p>
      <w:pPr>
        <w:spacing w:after="100"/>
      </w:pPr>
      <w:r>
        <w:rPr>
          <w:rFonts w:ascii="Times New Roman" w:cs="Times New Roman" w:eastAsia="Times New Roman" w:hAnsi="Times New Roman"/>
          <w:sz w:val="22"/>
          <w:szCs w:val="22"/>
        </w:rPr>
        <w:t xml:space="preserve">Based on the system demonstration and evidence reviewed, please select one option.</w:t>
      </w:r>
    </w:p>
    <w:p>
      <w:pPr>
        <w:spacing w:after="100"/>
      </w:pPr>
      <w:r>
        <w:rPr>
          <w:rFonts w:ascii="Times New Roman" w:cs="Times New Roman" w:eastAsia="Times New Roman" w:hAnsi="Times New Roman"/>
          <w:sz w:val="22"/>
          <w:szCs w:val="22"/>
        </w:rPr>
        <w:t xml:space="preserve">[     ]   </w:t>
      </w:r>
      <w:r>
        <w:rPr>
          <w:rFonts w:ascii="Times New Roman" w:cs="Times New Roman" w:eastAsia="Times New Roman" w:hAnsi="Times New Roman"/>
          <w:b/>
          <w:bCs/>
          <w:sz w:val="22"/>
          <w:szCs w:val="22"/>
        </w:rPr>
        <w:t xml:space="preserve">Can Validate:</w:t>
      </w:r>
      <w:r>
        <w:rPr>
          <w:rFonts w:ascii="Times New Roman" w:cs="Times New Roman" w:eastAsia="Times New Roman" w:hAnsi="Times New Roman"/>
          <w:sz w:val="22"/>
          <w:szCs w:val="22"/>
        </w:rPr>
        <w:t xml:space="preserve"> The system is suitable for the intended viva evaluation task.</w:t>
      </w:r>
    </w:p>
    <w:p>
      <w:pPr>
        <w:spacing w:after="100"/>
      </w:pPr>
      <w:r>
        <w:rPr>
          <w:rFonts w:ascii="Times New Roman" w:cs="Times New Roman" w:eastAsia="Times New Roman" w:hAnsi="Times New Roman"/>
          <w:sz w:val="22"/>
          <w:szCs w:val="22"/>
        </w:rPr>
        <w:t xml:space="preserve">[     ]   </w:t>
      </w:r>
      <w:r>
        <w:rPr>
          <w:rFonts w:ascii="Times New Roman" w:cs="Times New Roman" w:eastAsia="Times New Roman" w:hAnsi="Times New Roman"/>
          <w:b/>
          <w:bCs/>
          <w:sz w:val="22"/>
          <w:szCs w:val="22"/>
        </w:rPr>
        <w:t xml:space="preserve">Can Validate with Improvements:</w:t>
      </w:r>
      <w:r>
        <w:rPr>
          <w:rFonts w:ascii="Times New Roman" w:cs="Times New Roman" w:eastAsia="Times New Roman" w:hAnsi="Times New Roman"/>
          <w:sz w:val="22"/>
          <w:szCs w:val="22"/>
        </w:rPr>
        <w:t xml:space="preserve"> The system is suitable after the recommended improvements are completed.</w:t>
      </w:r>
    </w:p>
    <w:p>
      <w:pPr>
        <w:spacing w:after="100"/>
      </w:pPr>
      <w:r>
        <w:rPr>
          <w:rFonts w:ascii="Times New Roman" w:cs="Times New Roman" w:eastAsia="Times New Roman" w:hAnsi="Times New Roman"/>
          <w:sz w:val="22"/>
          <w:szCs w:val="22"/>
        </w:rPr>
        <w:t xml:space="preserve">[     ]   </w:t>
      </w:r>
      <w:r>
        <w:rPr>
          <w:rFonts w:ascii="Times New Roman" w:cs="Times New Roman" w:eastAsia="Times New Roman" w:hAnsi="Times New Roman"/>
          <w:b/>
          <w:bCs/>
          <w:sz w:val="22"/>
          <w:szCs w:val="22"/>
        </w:rPr>
        <w:t xml:space="preserve">Cannot Validate at Present:</w:t>
      </w:r>
      <w:r>
        <w:rPr>
          <w:rFonts w:ascii="Times New Roman" w:cs="Times New Roman" w:eastAsia="Times New Roman" w:hAnsi="Times New Roman"/>
          <w:sz w:val="22"/>
          <w:szCs w:val="22"/>
        </w:rPr>
        <w:t xml:space="preserve"> The system requires further development and/or testing.</w:t>
      </w:r>
    </w:p>
    <w:p>
      <w:pPr>
        <w:spacing w:after="100"/>
      </w:pPr>
      <w:r>
        <w:rPr>
          <w:rFonts w:ascii="Times New Roman" w:cs="Times New Roman" w:eastAsia="Times New Roman" w:hAnsi="Times New Roman"/>
          <w:sz w:val="22"/>
          <w:szCs w:val="22"/>
        </w:rPr>
        <w:t xml:space="preserve">[     ]   </w:t>
      </w:r>
      <w:r>
        <w:rPr>
          <w:rFonts w:ascii="Times New Roman" w:cs="Times New Roman" w:eastAsia="Times New Roman" w:hAnsi="Times New Roman"/>
          <w:b/>
          <w:bCs/>
          <w:sz w:val="22"/>
          <w:szCs w:val="22"/>
        </w:rPr>
        <w:t xml:space="preserve">Unable to Determine:</w:t>
      </w:r>
      <w:r>
        <w:rPr>
          <w:rFonts w:ascii="Times New Roman" w:cs="Times New Roman" w:eastAsia="Times New Roman" w:hAnsi="Times New Roman"/>
          <w:sz w:val="22"/>
          <w:szCs w:val="22"/>
        </w:rPr>
        <w:t xml:space="preserve"> There is insufficient evidence to make an overall assessment.</w:t>
      </w:r>
    </w:p>
    <w:p>
      <w:pPr>
        <w:pStyle w:val="Heading1"/>
        <w:keepNext/>
        <w:spacing w:after="100" w:before="200"/>
      </w:pPr>
      <w:r>
        <w:rPr>
          <w:rFonts w:ascii="Times New Roman" w:cs="Times New Roman" w:eastAsia="Times New Roman" w:hAnsi="Times New Roman"/>
          <w:b/>
          <w:bCs/>
          <w:sz w:val="24"/>
          <w:szCs w:val="24"/>
        </w:rPr>
        <w:t xml:space="preserve">7. Expert Comments, Suggestions and Future Enhancements</w:t>
      </w:r>
    </w:p>
    <w:p>
      <w:pPr>
        <w:spacing w:after="100"/>
      </w:pPr>
      <w:r>
        <w:rPr>
          <w:rFonts w:ascii="Times New Roman" w:cs="Times New Roman" w:eastAsia="Times New Roman" w:hAnsi="Times New Roman"/>
          <w:b/>
          <w:bCs/>
          <w:sz w:val="22"/>
          <w:szCs w:val="22"/>
        </w:rPr>
        <w:t xml:space="preserve">Strengths identified:</w:t>
      </w:r>
    </w:p>
    <w:p>
      <w:pPr>
        <w:spacing w:after="0" w:before="160"/>
      </w:pPr>
      <w:r>
        <w:rPr>
          <w:rFonts w:ascii="Times New Roman" w:cs="Times New Roman" w:eastAsia="Times New Roman" w:hAnsi="Times New Roman"/>
          <w:sz w:val="22"/>
          <w:szCs w:val="22"/>
        </w:rPr>
        <w:ptab w:alignment="right" w:relativeTo="margin" w:leader="dot"/>
      </w:r>
    </w:p>
    <w:p>
      <w:pPr>
        <w:spacing w:after="0" w:before="160"/>
      </w:pPr>
      <w:r>
        <w:rPr>
          <w:rFonts w:ascii="Times New Roman" w:cs="Times New Roman" w:eastAsia="Times New Roman" w:hAnsi="Times New Roman"/>
          <w:sz w:val="22"/>
          <w:szCs w:val="22"/>
        </w:rPr>
        <w:ptab w:alignment="right" w:relativeTo="margin" w:leader="dot"/>
      </w:r>
    </w:p>
    <w:p>
      <w:pPr>
        <w:spacing w:after="0" w:before="160"/>
      </w:pPr>
      <w:r>
        <w:rPr>
          <w:rFonts w:ascii="Times New Roman" w:cs="Times New Roman" w:eastAsia="Times New Roman" w:hAnsi="Times New Roman"/>
          <w:sz w:val="22"/>
          <w:szCs w:val="22"/>
        </w:rPr>
        <w:ptab w:alignment="right" w:relativeTo="margin" w:leader="dot"/>
      </w:r>
    </w:p>
    <w:p>
      <w:pPr>
        <w:spacing w:after="60" w:before="120"/>
      </w:pPr>
      <w:r>
        <w:rPr>
          <w:rFonts w:ascii="Times New Roman" w:cs="Times New Roman" w:eastAsia="Times New Roman" w:hAnsi="Times New Roman"/>
          <w:b/>
          <w:bCs/>
          <w:sz w:val="22"/>
          <w:szCs w:val="22"/>
        </w:rPr>
        <w:t xml:space="preserve">Issues identified / Recommended improvements / Suggestions and future enhancements:</w:t>
      </w:r>
      <w:r>
        <w:rPr>
          <w:rFonts w:ascii="Times New Roman" w:cs="Times New Roman" w:eastAsia="Times New Roman" w:hAnsi="Times New Roman"/>
          <w:sz w:val="22"/>
          <w:szCs w:val="22"/>
        </w:rPr>
        <w:t xml:space="preserve"> For every criterion marked "Cannot Validate" in Section 5, please write the criterion number and what is needed (for example more test cases, a feature that is missing, or further development).</w:t>
      </w:r>
    </w:p>
    <w:p>
      <w:pPr>
        <w:spacing w:after="0" w:before="160"/>
      </w:pPr>
      <w:r>
        <w:rPr>
          <w:rFonts w:ascii="Times New Roman" w:cs="Times New Roman" w:eastAsia="Times New Roman" w:hAnsi="Times New Roman"/>
          <w:sz w:val="22"/>
          <w:szCs w:val="22"/>
        </w:rPr>
        <w:ptab w:alignment="right" w:relativeTo="margin" w:leader="dot"/>
      </w:r>
    </w:p>
    <w:p>
      <w:pPr>
        <w:spacing w:after="0" w:before="160"/>
      </w:pPr>
      <w:r>
        <w:rPr>
          <w:rFonts w:ascii="Times New Roman" w:cs="Times New Roman" w:eastAsia="Times New Roman" w:hAnsi="Times New Roman"/>
          <w:sz w:val="22"/>
          <w:szCs w:val="22"/>
        </w:rPr>
        <w:ptab w:alignment="right" w:relativeTo="margin" w:leader="dot"/>
      </w:r>
    </w:p>
    <w:p>
      <w:pPr>
        <w:spacing w:after="0" w:before="160"/>
      </w:pPr>
      <w:r>
        <w:rPr>
          <w:rFonts w:ascii="Times New Roman" w:cs="Times New Roman" w:eastAsia="Times New Roman" w:hAnsi="Times New Roman"/>
          <w:sz w:val="22"/>
          <w:szCs w:val="22"/>
        </w:rPr>
        <w:ptab w:alignment="right" w:relativeTo="margin" w:leader="dot"/>
      </w:r>
    </w:p>
    <w:p>
      <w:pPr>
        <w:spacing w:after="0" w:before="160"/>
      </w:pPr>
      <w:r>
        <w:rPr>
          <w:rFonts w:ascii="Times New Roman" w:cs="Times New Roman" w:eastAsia="Times New Roman" w:hAnsi="Times New Roman"/>
          <w:sz w:val="22"/>
          <w:szCs w:val="22"/>
        </w:rPr>
        <w:ptab w:alignment="right" w:relativeTo="margin" w:leader="dot"/>
      </w:r>
    </w:p>
    <w:p>
      <w:pPr>
        <w:spacing w:after="0" w:before="160"/>
      </w:pPr>
      <w:r>
        <w:rPr>
          <w:rFonts w:ascii="Times New Roman" w:cs="Times New Roman" w:eastAsia="Times New Roman" w:hAnsi="Times New Roman"/>
          <w:sz w:val="22"/>
          <w:szCs w:val="22"/>
        </w:rPr>
        <w:ptab w:alignment="right" w:relativeTo="margin" w:leader="dot"/>
      </w:r>
    </w:p>
    <w:p>
      <w:pPr>
        <w:pStyle w:val="Heading1"/>
        <w:keepNext/>
        <w:spacing w:after="100" w:before="200"/>
      </w:pPr>
      <w:r>
        <w:rPr>
          <w:rFonts w:ascii="Times New Roman" w:cs="Times New Roman" w:eastAsia="Times New Roman" w:hAnsi="Times New Roman"/>
          <w:b/>
          <w:bCs/>
          <w:sz w:val="24"/>
          <w:szCs w:val="24"/>
        </w:rPr>
        <w:t xml:space="preserve">8. Expert Confirmation and Signature</w:t>
      </w:r>
    </w:p>
    <w:p>
      <w:pPr>
        <w:keepNext/>
        <w:spacing w:after="100"/>
      </w:pPr>
      <w:r>
        <w:rPr>
          <w:rFonts w:ascii="Times New Roman" w:cs="Times New Roman" w:eastAsia="Times New Roman" w:hAnsi="Times New Roman"/>
          <w:sz w:val="22"/>
          <w:szCs w:val="22"/>
        </w:rPr>
        <w:t xml:space="preserve">I confirm that I have reviewed the Viva Evaluation System through a demonstration and/or sample test case. The selections and comments recorded in this document represent my professional assessment based on the evidence presented. The expert’s name, designation and date are recorded in Section 1.</w:t>
      </w:r>
    </w:p>
    <w:p>
      <w:pPr>
        <w:spacing w:after="100" w:before="200"/>
      </w:pPr>
      <w:r>
        <w:rPr>
          <w:rFonts w:ascii="Times New Roman" w:cs="Times New Roman" w:eastAsia="Times New Roman" w:hAnsi="Times New Roman"/>
          <w:b/>
          <w:bCs/>
          <w:sz w:val="22"/>
          <w:szCs w:val="22"/>
        </w:rPr>
        <w:t xml:space="preserve">Signature: </w:t>
      </w:r>
      <w:r>
        <w:rPr>
          <w:rFonts w:ascii="Times New Roman" w:cs="Times New Roman" w:eastAsia="Times New Roman" w:hAnsi="Times New Roman"/>
          <w:sz w:val="22"/>
          <w:szCs w:val="22"/>
        </w:rPr>
        <w:ptab w:alignment="right" w:relativeTo="margin" w:leader="dot"/>
      </w:r>
    </w:p>
    <w:p>
      <w:pPr>
        <w:spacing w:after="100"/>
      </w:pPr>
      <w:r>
        <w:rPr>
          <w:rFonts w:ascii="Times New Roman" w:cs="Times New Roman" w:eastAsia="Times New Roman" w:hAnsi="Times New Roman"/>
          <w:sz w:val="22"/>
          <w:szCs w:val="22"/>
        </w:rPr>
        <w:t xml:space="preserve">Thank you for your valuable expert contribution to this research and system validation process.</w:t>
      </w:r>
    </w:p>
    <w:sectPr>
      <w:footerReference w:type="default" r:id="rId6"/>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Viva Evaluation Validation Form  |  R26-SE-025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2026-10-16T10:30:09.124Z</dcterms:created>
  <dcterms:modified xsi:type="dcterms:W3CDTF">2026-10-16T10:30:09.125Z</dcterms:modified>
</cp:coreProperties>
</file>

<file path=docProps/custom.xml><?xml version="1.0" encoding="utf-8"?>
<Properties xmlns="http://schemas.openxmlformats.org/officeDocument/2006/custom-properties" xmlns:vt="http://schemas.openxmlformats.org/officeDocument/2006/docPropsVTypes"/>
</file>