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LibSpace- backend system</w:t>
      </w:r>
    </w:p>
    <w:p w:rsidR="00000000" w:rsidDel="00000000" w:rsidP="00000000" w:rsidRDefault="00000000" w:rsidRPr="00000000" w14:paraId="00000002">
      <w:pPr>
        <w:spacing w:line="259"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Ideation Phase</w:t>
      </w:r>
    </w:p>
    <w:p w:rsidR="00000000" w:rsidDel="00000000" w:rsidP="00000000" w:rsidRDefault="00000000" w:rsidRPr="00000000" w14:paraId="00000003">
      <w:pPr>
        <w:spacing w:line="259"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Empathize &amp; Discover</w:t>
      </w:r>
    </w:p>
    <w:p w:rsidR="00000000" w:rsidDel="00000000" w:rsidP="00000000" w:rsidRDefault="00000000" w:rsidRPr="00000000" w14:paraId="00000004">
      <w:pPr>
        <w:spacing w:line="259" w:lineRule="auto"/>
        <w:jc w:val="center"/>
        <w:rPr>
          <w:rFonts w:ascii="Calibri" w:cs="Calibri" w:eastAsia="Calibri" w:hAnsi="Calibri"/>
          <w:b w:val="1"/>
          <w:sz w:val="28"/>
          <w:szCs w:val="28"/>
        </w:rPr>
      </w:pPr>
      <w:r w:rsidDel="00000000" w:rsidR="00000000" w:rsidRPr="00000000">
        <w:rPr>
          <w:rtl w:val="0"/>
        </w:rPr>
      </w:r>
    </w:p>
    <w:tbl>
      <w:tblPr>
        <w:tblStyle w:val="Table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7 March 2026</w:t>
            </w:r>
          </w:p>
        </w:tc>
      </w:tr>
      <w:tr>
        <w:trPr>
          <w:cantSplit w:val="0"/>
          <w:tblHeader w:val="0"/>
        </w:trPr>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SWTID-2026-9121</w:t>
            </w:r>
          </w:p>
        </w:tc>
      </w:tr>
      <w:tr>
        <w:trPr>
          <w:cantSplit w:val="0"/>
          <w:tblHeader w:val="0"/>
        </w:trPr>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Team Leader</w:t>
            </w:r>
          </w:p>
        </w:tc>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AKILESUWARAN G</w:t>
            </w:r>
          </w:p>
        </w:tc>
      </w:tr>
      <w:tr>
        <w:trPr>
          <w:cantSplit w:val="0"/>
          <w:tblHeader w:val="0"/>
        </w:trPr>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Team Member 1</w:t>
            </w:r>
          </w:p>
        </w:tc>
        <w:tc>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KESAVAN M</w:t>
            </w:r>
          </w:p>
        </w:tc>
      </w:tr>
      <w:tr>
        <w:trPr>
          <w:cantSplit w:val="0"/>
          <w:tblHeader w:val="0"/>
        </w:trPr>
        <w:tc>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Team Member 2</w:t>
            </w:r>
          </w:p>
        </w:tc>
        <w:tc>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KRISHNAKUMAR C</w:t>
            </w:r>
          </w:p>
        </w:tc>
      </w:tr>
      <w:tr>
        <w:trPr>
          <w:cantSplit w:val="0"/>
          <w:tblHeader w:val="0"/>
        </w:trPr>
        <w:tc>
          <w:tcPr/>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Team Member 3</w:t>
            </w:r>
          </w:p>
        </w:tc>
        <w:tc>
          <w:tcPr/>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MITHUN S</w:t>
            </w:r>
          </w:p>
        </w:tc>
      </w:tr>
      <w:tr>
        <w:trPr>
          <w:cantSplit w:val="0"/>
          <w:tblHeader w:val="0"/>
        </w:trPr>
        <w:tc>
          <w:tcPr/>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12">
            <w:pPr>
              <w:rPr>
                <w:rFonts w:ascii="Calibri" w:cs="Calibri" w:eastAsia="Calibri" w:hAnsi="Calibri"/>
              </w:rPr>
            </w:pPr>
            <w:bookmarkStart w:colFirst="0" w:colLast="0" w:name="_gjdgxs" w:id="0"/>
            <w:bookmarkEnd w:id="0"/>
            <w:r w:rsidDel="00000000" w:rsidR="00000000" w:rsidRPr="00000000">
              <w:rPr>
                <w:rFonts w:ascii="Calibri" w:cs="Calibri" w:eastAsia="Calibri" w:hAnsi="Calibri"/>
                <w:rtl w:val="0"/>
              </w:rPr>
              <w:t xml:space="preserve">Libspace </w:t>
            </w:r>
          </w:p>
        </w:tc>
      </w:tr>
      <w:tr>
        <w:trPr>
          <w:cantSplit w:val="0"/>
          <w:tblHeader w:val="0"/>
        </w:trPr>
        <w:tc>
          <w:tcPr/>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15">
      <w:pPr>
        <w:spacing w:after="160" w:line="259"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Empathy Map Canvas:</w:t>
      </w:r>
    </w:p>
    <w:p w:rsidR="00000000" w:rsidDel="00000000" w:rsidP="00000000" w:rsidRDefault="00000000" w:rsidRPr="00000000" w14:paraId="00000017">
      <w:pPr>
        <w:spacing w:line="240"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An empathy map is a simple, easy-to-digest visual that captures knowledge about a user’s behaviours and attitudes. </w:t>
      </w:r>
    </w:p>
    <w:p w:rsidR="00000000" w:rsidDel="00000000" w:rsidP="00000000" w:rsidRDefault="00000000" w:rsidRPr="00000000" w14:paraId="00000018">
      <w:pPr>
        <w:spacing w:line="240" w:lineRule="auto"/>
        <w:jc w:val="both"/>
        <w:rPr>
          <w:rFonts w:ascii="Calibri" w:cs="Calibri" w:eastAsia="Calibri" w:hAnsi="Calibri"/>
          <w:color w:val="2a2a2a"/>
          <w:sz w:val="24"/>
          <w:szCs w:val="24"/>
        </w:rPr>
      </w:pPr>
      <w:r w:rsidDel="00000000" w:rsidR="00000000" w:rsidRPr="00000000">
        <w:rPr>
          <w:rtl w:val="0"/>
        </w:rPr>
      </w:r>
    </w:p>
    <w:p w:rsidR="00000000" w:rsidDel="00000000" w:rsidP="00000000" w:rsidRDefault="00000000" w:rsidRPr="00000000" w14:paraId="00000019">
      <w:pPr>
        <w:spacing w:line="240"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It is a useful tool to helps teams better understand their users.</w:t>
      </w:r>
    </w:p>
    <w:p w:rsidR="00000000" w:rsidDel="00000000" w:rsidP="00000000" w:rsidRDefault="00000000" w:rsidRPr="00000000" w14:paraId="0000001A">
      <w:pPr>
        <w:spacing w:after="160" w:line="259"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B">
      <w:pPr>
        <w:spacing w:after="160" w:line="259" w:lineRule="auto"/>
        <w:jc w:val="both"/>
        <w:rPr>
          <w:rFonts w:ascii="Calibri" w:cs="Calibri" w:eastAsia="Calibri" w:hAnsi="Calibri"/>
          <w:b w:val="1"/>
          <w:color w:val="2a2a2a"/>
          <w:sz w:val="24"/>
          <w:szCs w:val="24"/>
        </w:rPr>
      </w:pPr>
      <w:r w:rsidDel="00000000" w:rsidR="00000000" w:rsidRPr="00000000">
        <w:rPr>
          <w:rFonts w:ascii="Calibri" w:cs="Calibri" w:eastAsia="Calibri" w:hAnsi="Calibri"/>
          <w:b w:val="1"/>
          <w:color w:val="2a2a2a"/>
          <w:sz w:val="24"/>
          <w:szCs w:val="24"/>
          <w:rtl w:val="0"/>
        </w:rPr>
        <w:t xml:space="preserve">Example:</w:t>
      </w:r>
    </w:p>
    <w:p w:rsidR="00000000" w:rsidDel="00000000" w:rsidP="00000000" w:rsidRDefault="00000000" w:rsidRPr="00000000" w14:paraId="0000001C">
      <w:pPr>
        <w:spacing w:after="160" w:line="259" w:lineRule="auto"/>
        <w:jc w:val="both"/>
        <w:rPr>
          <w:rFonts w:ascii="Calibri" w:cs="Calibri" w:eastAsia="Calibri" w:hAnsi="Calibri"/>
          <w:b w:val="1"/>
          <w:color w:val="2a2a2a"/>
          <w:sz w:val="24"/>
          <w:szCs w:val="24"/>
        </w:rPr>
      </w:pPr>
      <w:r w:rsidDel="00000000" w:rsidR="00000000" w:rsidRPr="00000000">
        <w:rPr>
          <w:rtl w:val="0"/>
        </w:rPr>
      </w:r>
    </w:p>
    <w:p w:rsidR="00000000" w:rsidDel="00000000" w:rsidP="00000000" w:rsidRDefault="00000000" w:rsidRPr="00000000" w14:paraId="0000001D">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5731200" cy="3975100"/>
            <wp:effectExtent b="0" l="0" r="0" t="0"/>
            <wp:docPr descr="Diagram&#10;&#10;Description automatically generated" id="1" name="image1.png"/>
            <a:graphic>
              <a:graphicData uri="http://schemas.openxmlformats.org/drawingml/2006/picture">
                <pic:pic>
                  <pic:nvPicPr>
                    <pic:cNvPr descr="Diagram&#10;&#10;Description automatically generated" id="0" name="image1.png"/>
                    <pic:cNvPicPr preferRelativeResize="0"/>
                  </pic:nvPicPr>
                  <pic:blipFill>
                    <a:blip r:embed="rId6"/>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822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