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960"/>
        <w:jc w:val="center"/>
      </w:pPr>
      <w:r>
        <w:rPr>
          <w:rFonts w:ascii="Arial" w:cs="Arial" w:eastAsia="Arial" w:hAnsi="Arial"/>
          <w:b/>
          <w:bCs/>
          <w:color w:val="2C3E50"/>
          <w:sz w:val="36"/>
          <w:szCs w:val="36"/>
        </w:rPr>
        <w:t xml:space="preserve">TRABALHO DE EXTENSÃO</w:t>
      </w:r>
    </w:p>
    <w:p>
      <w:pPr>
        <w:spacing w:after="120" w:before="0"/>
        <w:jc w:val="center"/>
      </w:pPr>
      <w:r>
        <w:rPr>
          <w:rFonts w:ascii="Arial" w:cs="Arial" w:eastAsia="Arial" w:hAnsi="Arial"/>
          <w:color w:val="1A5276"/>
          <w:sz w:val="26"/>
          <w:szCs w:val="26"/>
        </w:rPr>
        <w:t xml:space="preserve">Programação para Dispositivos Móveis em Android</w:t>
      </w:r>
    </w:p>
    <w:p>
      <w:pPr>
        <w:spacing w:after="480" w:before="0"/>
        <w:jc w:val="center"/>
      </w:pPr>
      <w:r>
        <w:rPr>
          <w:rFonts w:ascii="Arial" w:cs="Arial" w:eastAsia="Arial" w:hAnsi="Arial"/>
          <w:color w:val="7F8C8D"/>
          <w:sz w:val="22"/>
          <w:szCs w:val="22"/>
        </w:rPr>
        <w:t xml:space="preserve">Disciplina 305 | Período 2026.1 EAD</w:t>
      </w:r>
    </w:p>
    <w:p>
      <w:pPr>
        <w:spacing w:after="120" w:before="0"/>
        <w:jc w:val="center"/>
      </w:pPr>
      <w:r>
        <w:rPr>
          <w:rFonts w:ascii="Arial" w:cs="Arial" w:eastAsia="Arial" w:hAnsi="Arial"/>
          <w:b/>
          <w:bCs/>
          <w:sz w:val="24"/>
          <w:szCs w:val="24"/>
        </w:rPr>
        <w:t xml:space="preserve">Achilles Oliveira Souza</w:t>
      </w:r>
    </w:p>
    <w:p>
      <w:pPr>
        <w:spacing w:after="120" w:before="0"/>
        <w:jc w:val="center"/>
      </w:pPr>
      <w:r>
        <w:rPr>
          <w:rFonts w:ascii="Arial" w:cs="Arial" w:eastAsia="Arial" w:hAnsi="Arial"/>
          <w:color w:val="7F8C8D"/>
          <w:sz w:val="22"/>
          <w:szCs w:val="22"/>
        </w:rPr>
        <w:t xml:space="preserve">Matrícula: 202301113601</w:t>
      </w:r>
    </w:p>
    <w:p>
      <w:pPr>
        <w:spacing w:after="120" w:before="480"/>
        <w:jc w:val="center"/>
      </w:pPr>
      <w:r>
        <w:rPr>
          <w:rFonts w:ascii="Arial" w:cs="Arial" w:eastAsia="Arial" w:hAnsi="Arial"/>
          <w:b/>
          <w:bCs/>
          <w:color w:val="2C3E50"/>
          <w:sz w:val="26"/>
          <w:szCs w:val="26"/>
        </w:rPr>
        <w:t xml:space="preserve">Projeto: Cadernim Mobile</w:t>
      </w:r>
    </w:p>
    <w:p>
      <w:pPr>
        <w:spacing w:after="120" w:before="0"/>
        <w:jc w:val="center"/>
      </w:pPr>
      <w:r>
        <w:rPr>
          <w:rFonts w:ascii="Arial" w:cs="Arial" w:eastAsia="Arial" w:hAnsi="Arial"/>
          <w:color w:val="1A5276"/>
          <w:sz w:val="22"/>
          <w:szCs w:val="22"/>
        </w:rPr>
        <w:t xml:space="preserve">Aplicativo Android para Estudo de Hinários da Fundação Ripi Iaiá</w:t>
      </w:r>
    </w:p>
    <w:p>
      <w:pPr>
        <w:spacing w:after="120" w:before="480"/>
        <w:jc w:val="center"/>
      </w:pPr>
      <w:r>
        <w:rPr>
          <w:rFonts w:ascii="Arial" w:cs="Arial" w:eastAsia="Arial" w:hAnsi="Arial"/>
          <w:color w:val="7F8C8D"/>
          <w:sz w:val="22"/>
          <w:szCs w:val="22"/>
        </w:rPr>
        <w:t xml:space="preserve">2026</w:t>
      </w:r>
    </w:p>
    <w:p>
      <w:pPr>
        <w:spacing w:after="60" w:before="60"/>
      </w:pPr>
      <w:r>
        <w:t xml:space="preserve"/>
      </w:r>
    </w:p>
    <w:p>
      <w:pPr>
        <w:pStyle w:val="Heading1"/>
        <w:spacing w:after="120" w:before="360"/>
      </w:pPr>
      <w:r>
        <w:rPr>
          <w:rFonts w:ascii="Arial" w:cs="Arial" w:eastAsia="Arial" w:hAnsi="Arial"/>
          <w:b/>
          <w:bCs/>
          <w:color w:val="2C3E50"/>
          <w:sz w:val="28"/>
          <w:szCs w:val="28"/>
        </w:rPr>
        <w:t xml:space="preserve">1. DIAGNÓSTICO E TEORIZAÇÃO</w:t>
      </w:r>
    </w:p>
    <w:p>
      <w:pPr>
        <w:pStyle w:val="Heading2"/>
        <w:spacing w:after="80" w:before="280"/>
      </w:pPr>
      <w:r>
        <w:rPr>
          <w:rFonts w:ascii="Arial" w:cs="Arial" w:eastAsia="Arial" w:hAnsi="Arial"/>
          <w:b/>
          <w:bCs/>
          <w:color w:val="1A5276"/>
          <w:sz w:val="24"/>
          <w:szCs w:val="24"/>
        </w:rPr>
        <w:t xml:space="preserve">1.1 Identificação das Partes Envolvidas e Parceiros</w:t>
      </w:r>
    </w:p>
    <w:p>
      <w:pPr>
        <w:spacing w:after="120" w:before="80"/>
        <w:jc w:val="both"/>
      </w:pPr>
      <w:r>
        <w:rPr>
          <w:rFonts w:ascii="Arial" w:cs="Arial" w:eastAsia="Arial" w:hAnsi="Arial"/>
          <w:sz w:val="22"/>
          <w:szCs w:val="22"/>
        </w:rPr>
        <w:t xml:space="preserve">A organização parceira deste projeto de extensão é a Fundação Ripi Iaiá, entidade cultural sem fins lucrativos sediada em Manaus, Amazonas, dedicada à preservação e difusão da música sacra do Santo Daime, das tradições dos povos indígenas da Amazônia, de comunidades ribeirinhas e quilombolas.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6"/>
        <w:gridCol w:w="6320"/>
      </w:tblGrid>
      <w:tr>
        <w:tc>
          <w:tcPr>
            <w:tcW w:type="dxa" w:w="4513"/>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Campo</w:t>
            </w:r>
          </w:p>
        </w:tc>
        <w:tc>
          <w:tcPr>
            <w:tcW w:type="dxa" w:w="4513"/>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Informação</w:t>
            </w:r>
          </w:p>
        </w:tc>
      </w:tr>
      <w:tr>
        <w:tc>
          <w:tcPr>
            <w:tcW w:type="dxa" w:w="451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Nome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Fundação Ripi Iaiá</w:t>
            </w:r>
          </w:p>
        </w:tc>
      </w:tr>
      <w:tr>
        <w:tc>
          <w:tcPr>
            <w:tcW w:type="dxa" w:w="451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Website principal</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https://ripiiaia.org</w:t>
            </w:r>
          </w:p>
        </w:tc>
      </w:tr>
      <w:tr>
        <w:tc>
          <w:tcPr>
            <w:tcW w:type="dxa" w:w="451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Plataforma de músicos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https://musicos.ripiiaia.org</w:t>
            </w:r>
          </w:p>
        </w:tc>
      </w:tr>
      <w:tr>
        <w:tc>
          <w:tcPr>
            <w:tcW w:type="dxa" w:w="451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Plataforma de estudo (Cadernim)</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https://cadernim.com.br</w:t>
            </w:r>
          </w:p>
        </w:tc>
      </w:tr>
      <w:tr>
        <w:tc>
          <w:tcPr>
            <w:tcW w:type="dxa" w:w="451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Rádio web</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https://radio.ripiiaia.org</w:t>
            </w:r>
          </w:p>
        </w:tc>
      </w:tr>
      <w:tr>
        <w:tc>
          <w:tcPr>
            <w:tcW w:type="dxa" w:w="451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Endereço</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Manaus, Amazonas, Brasil</w:t>
            </w:r>
          </w:p>
        </w:tc>
      </w:tr>
      <w:tr>
        <w:tc>
          <w:tcPr>
            <w:tcW w:type="dxa" w:w="451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Natureza jurídica</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Fundação cultural sem fins lucrativos</w:t>
            </w:r>
          </w:p>
        </w:tc>
      </w:tr>
      <w:tr>
        <w:tc>
          <w:tcPr>
            <w:tcW w:type="dxa" w:w="451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Missão</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Preservar e ampliar o legado musical e cultural dos povos da floresta, promovendo a florestania digital</w:t>
            </w:r>
          </w:p>
        </w:tc>
      </w:tr>
    </w:tbl>
    <w:p>
      <w:pPr>
        <w:spacing w:after="60" w:before="60"/>
      </w:pPr>
      <w:r>
        <w:t xml:space="preserve"/>
      </w:r>
    </w:p>
    <w:p>
      <w:pPr>
        <w:spacing w:after="120" w:before="80"/>
        <w:jc w:val="both"/>
      </w:pPr>
      <w:r>
        <w:rPr>
          <w:rFonts w:ascii="Arial" w:cs="Arial" w:eastAsia="Arial" w:hAnsi="Arial"/>
          <w:sz w:val="22"/>
          <w:szCs w:val="22"/>
        </w:rPr>
        <w:t xml:space="preserve">O público comunitário diretamente impactado pela atividade é composto por músicos tradicionais, fardados do Santo Daime, líderes de comunidades indígenas e ribeirinhas, estudantes de hinários e praticantes da doutrina que utilizam a plataforma Cadernim para aprender repertório sagrado. O perfil socioeconômico predominante inclui adultos entre 25 e 60 anos, com escolaridade variada (do ensino médio ao superior), renda média a baixa, residentes em áreas urbanas periféricas de Manaus, Belém, Rio Branco e também em aldeias e comunidades rurais com acesso intermitente à internet.</w:t>
      </w:r>
    </w:p>
    <w:p>
      <w:pPr>
        <w:spacing w:after="120" w:before="80"/>
        <w:jc w:val="both"/>
      </w:pPr>
      <w:r>
        <w:rPr>
          <w:rFonts w:ascii="Arial" w:cs="Arial" w:eastAsia="Arial" w:hAnsi="Arial"/>
          <w:sz w:val="22"/>
          <w:szCs w:val="22"/>
        </w:rPr>
        <w:t xml:space="preserve">Os principais colaboradores envolvidos são os administradores da plataforma Cadernim, os músicos cadastrados na plataforma musicos.ripiiaia.org (incluindo artistas como Rainier de Carvalho, Emílio Dias e Iara Guimarães) e os responsáveis editoriais do portal ripiiaia.org.</w:t>
      </w:r>
    </w:p>
    <w:p>
      <w:pPr>
        <w:pStyle w:val="Heading2"/>
        <w:spacing w:after="80" w:before="280"/>
      </w:pPr>
      <w:r>
        <w:rPr>
          <w:rFonts w:ascii="Arial" w:cs="Arial" w:eastAsia="Arial" w:hAnsi="Arial"/>
          <w:b/>
          <w:bCs/>
          <w:color w:val="1A5276"/>
          <w:sz w:val="24"/>
          <w:szCs w:val="24"/>
        </w:rPr>
        <w:t xml:space="preserve">1.2 Situação-Problema Identificada</w:t>
      </w:r>
    </w:p>
    <w:p>
      <w:pPr>
        <w:spacing w:after="120" w:before="80"/>
        <w:jc w:val="both"/>
      </w:pPr>
      <w:r>
        <w:rPr>
          <w:rFonts w:ascii="Arial" w:cs="Arial" w:eastAsia="Arial" w:hAnsi="Arial"/>
          <w:sz w:val="22"/>
          <w:szCs w:val="22"/>
        </w:rPr>
        <w:t xml:space="preserve">A plataforma Cadernim (cadernim.com.br) é atualmente disponibilizada exclusivamente como Progressive Web App (PWA) de base web, o que gera barreiras concretas de acesso para uma parcela significativa dos seus usuários. Os problemas identificados são os seguintes:</w:t>
      </w:r>
    </w:p>
    <w:p>
      <w:pPr>
        <w:pStyle w:val="ListParagraph"/>
        <w:numPr>
          <w:ilvl w:val="0"/>
          <w:numId w:val="2"/>
        </w:numPr>
        <w:spacing w:after="60" w:before="60"/>
      </w:pPr>
      <w:r>
        <w:rPr>
          <w:rFonts w:ascii="Arial" w:cs="Arial" w:eastAsia="Arial" w:hAnsi="Arial"/>
          <w:sz w:val="22"/>
          <w:szCs w:val="22"/>
        </w:rPr>
        <w:t xml:space="preserve">Dependência de conectividade estável: músicos e estudantes de comunidades ribeirinhas e indígenas frequentemente não dispõem de 4G ou Wi-Fi nos momentos de prática (ensaios, cerimônias, cultos). Sem cache offline nativo, o acesso à partitura e ao playback é interrompido.</w:t>
      </w:r>
    </w:p>
    <w:p>
      <w:pPr>
        <w:pStyle w:val="ListParagraph"/>
        <w:numPr>
          <w:ilvl w:val="0"/>
          <w:numId w:val="2"/>
        </w:numPr>
        <w:spacing w:after="60" w:before="60"/>
      </w:pPr>
      <w:r>
        <w:rPr>
          <w:rFonts w:ascii="Arial" w:cs="Arial" w:eastAsia="Arial" w:hAnsi="Arial"/>
          <w:sz w:val="22"/>
          <w:szCs w:val="22"/>
        </w:rPr>
        <w:t xml:space="preserve">Ausência de notificações push: usuários perdem atualizações de novos hinários cadastrados ou mudanças de agenda de cerimônias, pois o PWA não possui integração nativa com o sistema de notificações do Android.</w:t>
      </w:r>
    </w:p>
    <w:p>
      <w:pPr>
        <w:pStyle w:val="ListParagraph"/>
        <w:numPr>
          <w:ilvl w:val="0"/>
          <w:numId w:val="2"/>
        </w:numPr>
        <w:spacing w:after="60" w:before="60"/>
      </w:pPr>
      <w:r>
        <w:rPr>
          <w:rFonts w:ascii="Arial" w:cs="Arial" w:eastAsia="Arial" w:hAnsi="Arial"/>
          <w:sz w:val="22"/>
          <w:szCs w:val="22"/>
        </w:rPr>
        <w:t xml:space="preserve">Experiência de áudio degradada: a reprodução de playback em segundo plano (com tela bloqueada) não funciona de forma confiável em navegadores mobile do Android, comprometendo o uso durante a prática musical.</w:t>
      </w:r>
    </w:p>
    <w:p>
      <w:pPr>
        <w:pStyle w:val="ListParagraph"/>
        <w:numPr>
          <w:ilvl w:val="0"/>
          <w:numId w:val="2"/>
        </w:numPr>
        <w:spacing w:after="60" w:before="60"/>
      </w:pPr>
      <w:r>
        <w:rPr>
          <w:rFonts w:ascii="Arial" w:cs="Arial" w:eastAsia="Arial" w:hAnsi="Arial"/>
          <w:sz w:val="22"/>
          <w:szCs w:val="22"/>
        </w:rPr>
        <w:t xml:space="preserve">Falta de integração com o ecossistema: o Cadernim não se conecta ao perfil do artista em musicos.ripiiaia.org nem à programação da rádio em radio.ripiiaia.org, fragmentando a experiência do usuário dentro do próprio ecossistema.</w:t>
      </w:r>
    </w:p>
    <w:p>
      <w:pPr>
        <w:pStyle w:val="ListParagraph"/>
        <w:numPr>
          <w:ilvl w:val="0"/>
          <w:numId w:val="2"/>
        </w:numPr>
        <w:spacing w:after="60" w:before="60"/>
      </w:pPr>
      <w:r>
        <w:rPr>
          <w:rFonts w:ascii="Arial" w:cs="Arial" w:eastAsia="Arial" w:hAnsi="Arial"/>
          <w:sz w:val="22"/>
          <w:szCs w:val="22"/>
        </w:rPr>
        <w:t xml:space="preserve">Usabilidade reduzida em telas móveis: a interface web não foi otimizada para interação por toque, dificultando a navegação por partitura durante a execução de um instrumento.</w:t>
      </w:r>
    </w:p>
    <w:p>
      <w:pPr>
        <w:pStyle w:val="Heading2"/>
        <w:spacing w:after="80" w:before="280"/>
      </w:pPr>
      <w:r>
        <w:rPr>
          <w:rFonts w:ascii="Arial" w:cs="Arial" w:eastAsia="Arial" w:hAnsi="Arial"/>
          <w:b/>
          <w:bCs/>
          <w:color w:val="1A5276"/>
          <w:sz w:val="24"/>
          <w:szCs w:val="24"/>
        </w:rPr>
        <w:t xml:space="preserve">1.3 Demanda Sociocomunitária e Motivação Acadêmica</w:t>
      </w:r>
    </w:p>
    <w:p>
      <w:pPr>
        <w:spacing w:after="120" w:before="80"/>
        <w:jc w:val="both"/>
      </w:pPr>
      <w:r>
        <w:rPr>
          <w:rFonts w:ascii="Arial" w:cs="Arial" w:eastAsia="Arial" w:hAnsi="Arial"/>
          <w:sz w:val="22"/>
          <w:szCs w:val="22"/>
        </w:rPr>
        <w:t xml:space="preserve">A demanda sociocomunitária é clara: a preservação e transmissão da música sacra dos povos da floresta depende de ferramentas que funcionem dentro das condições reais de infraestrutura dessas comunidades. Um aplicativo Android nativo, com modo offline, representa um salto qualitativo para músicos que praticam em contextos sem conectividade e que utilizam o dispositivo móvel como único equipamento de acesso à tecnologia.</w:t>
      </w:r>
    </w:p>
    <w:p>
      <w:pPr>
        <w:spacing w:after="120" w:before="80"/>
        <w:jc w:val="both"/>
      </w:pPr>
      <w:r>
        <w:rPr>
          <w:rFonts w:ascii="Arial" w:cs="Arial" w:eastAsia="Arial" w:hAnsi="Arial"/>
          <w:sz w:val="22"/>
          <w:szCs w:val="22"/>
        </w:rPr>
        <w:t xml:space="preserve">Do ponto de vista da motivação acadêmica, o projeto oferece aplicação prática dos principais temas da disciplina de Programação para Dispositivos Móveis em Android: ciclo de vida de Activities e Fragments, persistência com Room Database para suporte offline, reprodução de mídia com MediaPlayer/ExoPlayer em background service, consumo de APIs REST via Retrofit para sincronização com o backend do Cadernim, design responsivo seguindo as diretrizes do Material Design 3, e integração com Firebase Cloud Messaging para notificações push. O projeto também exige tomada de decisões de arquitetura (MVVM com ViewModel e LiveData), gestão de permissões do Android e testes instrumentados, configurando um ciclo de desenvolvimento completo.</w:t>
      </w:r>
    </w:p>
    <w:p>
      <w:pPr>
        <w:spacing w:after="120" w:before="80"/>
        <w:jc w:val="both"/>
      </w:pPr>
      <w:r>
        <w:rPr>
          <w:rFonts w:ascii="Arial" w:cs="Arial" w:eastAsia="Arial" w:hAnsi="Arial"/>
          <w:sz w:val="22"/>
          <w:szCs w:val="22"/>
        </w:rPr>
        <w:t xml:space="preserve">A atividade permite ao aluno sair da abstração dos exercícios acadêmicos e enfrentar os trade-offs de um produto real com usuários reais, limitações de infraestrutura reais e um parceiro comunitário que acompanha e valida cada entrega.</w:t>
      </w:r>
    </w:p>
    <w:p>
      <w:pPr>
        <w:pStyle w:val="Heading2"/>
        <w:spacing w:after="80" w:before="280"/>
      </w:pPr>
      <w:r>
        <w:rPr>
          <w:rFonts w:ascii="Arial" w:cs="Arial" w:eastAsia="Arial" w:hAnsi="Arial"/>
          <w:b/>
          <w:bCs/>
          <w:color w:val="1A5276"/>
          <w:sz w:val="24"/>
          <w:szCs w:val="24"/>
        </w:rPr>
        <w:t xml:space="preserve">1.4 Objetivos a Serem Alcançados</w:t>
      </w:r>
    </w:p>
    <w:p>
      <w:pPr>
        <w:spacing w:after="120" w:before="80"/>
        <w:jc w:val="both"/>
      </w:pPr>
      <w:r>
        <w:rPr>
          <w:rFonts w:ascii="Arial" w:cs="Arial" w:eastAsia="Arial" w:hAnsi="Arial"/>
          <w:sz w:val="22"/>
          <w:szCs w:val="22"/>
        </w:rPr>
        <w:t xml:space="preserve">Objetivo geral: desenvolver um aplicativo Android nativo para a plataforma Cadernim (Fundação Ripi Iaiá) que permita o estudo de hinários com suporte offline completo, reprodução de áudio em background e integração com o ecossistema digital da organização.</w:t>
      </w:r>
    </w:p>
    <w:p>
      <w:pPr>
        <w:spacing w:after="60" w:before="60"/>
      </w:pPr>
      <w:r>
        <w:t xml:space="preserve"/>
      </w:r>
    </w:p>
    <w:p>
      <w:pPr>
        <w:spacing w:after="120" w:before="80"/>
        <w:jc w:val="both"/>
      </w:pPr>
      <w:r>
        <w:rPr>
          <w:rFonts w:ascii="Arial" w:cs="Arial" w:eastAsia="Arial" w:hAnsi="Arial"/>
          <w:sz w:val="22"/>
          <w:szCs w:val="22"/>
        </w:rPr>
        <w:t xml:space="preserve">Objetivos específicos:</w:t>
      </w:r>
    </w:p>
    <w:p>
      <w:pPr>
        <w:pStyle w:val="ListParagraph"/>
        <w:numPr>
          <w:ilvl w:val="0"/>
          <w:numId w:val="3"/>
        </w:numPr>
        <w:spacing w:after="60" w:before="60"/>
      </w:pPr>
      <w:r>
        <w:rPr>
          <w:rFonts w:ascii="Arial" w:cs="Arial" w:eastAsia="Arial" w:hAnsi="Arial"/>
          <w:sz w:val="22"/>
          <w:szCs w:val="22"/>
        </w:rPr>
        <w:t xml:space="preserve">Implementar acesso offline ao catálogo de hinários, partituras e áudios já sincronizados, utilizando Room Database para persistência local.</w:t>
      </w:r>
    </w:p>
    <w:p>
      <w:pPr>
        <w:pStyle w:val="ListParagraph"/>
        <w:numPr>
          <w:ilvl w:val="0"/>
          <w:numId w:val="3"/>
        </w:numPr>
        <w:spacing w:after="60" w:before="60"/>
      </w:pPr>
      <w:r>
        <w:rPr>
          <w:rFonts w:ascii="Arial" w:cs="Arial" w:eastAsia="Arial" w:hAnsi="Arial"/>
          <w:sz w:val="22"/>
          <w:szCs w:val="22"/>
        </w:rPr>
        <w:t xml:space="preserve">Desenvolver player de áudio com controle de andamento (BPM) e transposição de tom, funcional com a tela bloqueada por meio de um Foreground Service.</w:t>
      </w:r>
    </w:p>
    <w:p>
      <w:pPr>
        <w:pStyle w:val="ListParagraph"/>
        <w:numPr>
          <w:ilvl w:val="0"/>
          <w:numId w:val="3"/>
        </w:numPr>
        <w:spacing w:after="60" w:before="60"/>
      </w:pPr>
      <w:r>
        <w:rPr>
          <w:rFonts w:ascii="Arial" w:cs="Arial" w:eastAsia="Arial" w:hAnsi="Arial"/>
          <w:sz w:val="22"/>
          <w:szCs w:val="22"/>
        </w:rPr>
        <w:t xml:space="preserve">Integrar o app com a API do Cadernim via Retrofit para sincronização de conteúdo e com Firebase Cloud Messaging para envio de notificações push sobre novos hinários e atualizações de agenda.</w:t>
      </w:r>
    </w:p>
    <w:p>
      <w:pPr>
        <w:pStyle w:val="ListParagraph"/>
        <w:numPr>
          <w:ilvl w:val="0"/>
          <w:numId w:val="3"/>
        </w:numPr>
        <w:spacing w:after="60" w:before="60"/>
      </w:pPr>
      <w:r>
        <w:rPr>
          <w:rFonts w:ascii="Arial" w:cs="Arial" w:eastAsia="Arial" w:hAnsi="Arial"/>
          <w:sz w:val="22"/>
          <w:szCs w:val="22"/>
        </w:rPr>
        <w:t xml:space="preserve">Conectar o app ao perfil de artistas de musicos.ripiiaia.org, permitindo que o usuário acesse o perfil do compositor de cada hino diretamente na tela do hinário.</w:t>
      </w:r>
    </w:p>
    <w:p>
      <w:pPr>
        <w:pStyle w:val="ListParagraph"/>
        <w:numPr>
          <w:ilvl w:val="0"/>
          <w:numId w:val="3"/>
        </w:numPr>
        <w:spacing w:after="60" w:before="60"/>
      </w:pPr>
      <w:r>
        <w:rPr>
          <w:rFonts w:ascii="Arial" w:cs="Arial" w:eastAsia="Arial" w:hAnsi="Arial"/>
          <w:sz w:val="22"/>
          <w:szCs w:val="22"/>
        </w:rPr>
        <w:t xml:space="preserve">Realizar ao menos duas sessões de teste de usabilidade com usuários reais da comunidade Ripi Iaiá e incorporar o feedback obtido antes da entrega final.</w:t>
      </w:r>
    </w:p>
    <w:p>
      <w:pPr>
        <w:pStyle w:val="ListParagraph"/>
        <w:numPr>
          <w:ilvl w:val="0"/>
          <w:numId w:val="3"/>
        </w:numPr>
        <w:spacing w:after="60" w:before="60"/>
      </w:pPr>
      <w:r>
        <w:rPr>
          <w:rFonts w:ascii="Arial" w:cs="Arial" w:eastAsia="Arial" w:hAnsi="Arial"/>
          <w:sz w:val="22"/>
          <w:szCs w:val="22"/>
        </w:rPr>
        <w:t xml:space="preserve">Entregar o APK de release assinado até o final do semestre letivo 2026.1, acompanhado de documentação técnica e de usuário.</w:t>
      </w:r>
    </w:p>
    <w:p>
      <w:pPr>
        <w:pStyle w:val="Heading1"/>
        <w:spacing w:after="120" w:before="360"/>
      </w:pPr>
      <w:r>
        <w:rPr>
          <w:rFonts w:ascii="Arial" w:cs="Arial" w:eastAsia="Arial" w:hAnsi="Arial"/>
          <w:b/>
          <w:bCs/>
          <w:color w:val="2C3E50"/>
          <w:sz w:val="28"/>
          <w:szCs w:val="28"/>
        </w:rPr>
        <w:t xml:space="preserve">2. PLANEJAMENTO PARA DESENVOLVIMENTO DO PROJETO</w:t>
      </w:r>
    </w:p>
    <w:p>
      <w:pPr>
        <w:pStyle w:val="Heading2"/>
        <w:spacing w:after="80" w:before="280"/>
      </w:pPr>
      <w:r>
        <w:rPr>
          <w:rFonts w:ascii="Arial" w:cs="Arial" w:eastAsia="Arial" w:hAnsi="Arial"/>
          <w:b/>
          <w:bCs/>
          <w:color w:val="1A5276"/>
          <w:sz w:val="24"/>
          <w:szCs w:val="24"/>
        </w:rPr>
        <w:t xml:space="preserve">2.1 Plano de Trabalho com Cronograma das Atividades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3800"/>
        <w:gridCol w:w="2200"/>
        <w:gridCol w:w="2486"/>
      </w:tblGrid>
      <w:tr>
        <w:tc>
          <w:tcPr>
            <w:tcW w:type="dxa" w:w="225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Fase</w:t>
            </w:r>
          </w:p>
        </w:tc>
        <w:tc>
          <w:tcPr>
            <w:tcW w:type="dxa" w:w="225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Ação</w:t>
            </w:r>
          </w:p>
        </w:tc>
        <w:tc>
          <w:tcPr>
            <w:tcW w:type="dxa" w:w="225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Período</w:t>
            </w:r>
          </w:p>
        </w:tc>
        <w:tc>
          <w:tcPr>
            <w:tcW w:type="dxa" w:w="2256"/>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Recursos</w:t>
            </w:r>
          </w:p>
        </w:tc>
      </w:tr>
      <w:tr>
        <w:tc>
          <w:tcPr>
            <w:tcW w:type="dxa" w:w="225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Levantamento de requisitos: entrevistas com administradores do Cadernim e músicos usuários; análise da API existente e estrutura de dados do backend.</w:t>
            </w:r>
          </w:p>
        </w:tc>
        <w:tc>
          <w:tcPr>
            <w:tcW w:type="dxa" w:w="225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Mar/2026 – Sem. 1-2</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Google Meet, Notion, documentação da API REST</w:t>
            </w:r>
          </w:p>
        </w:tc>
      </w:tr>
      <w:tr>
        <w:tc>
          <w:tcPr>
            <w:tcW w:type="dxa" w:w="225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Modelagem e prototipagem: criação de wireframes no Figma para as telas principais (Home, Catálogo, Leitor de Partitura, Player, Perfil do Artista); validação com ao menos 3 usuários da comunidade.</w:t>
            </w:r>
          </w:p>
        </w:tc>
        <w:tc>
          <w:tcPr>
            <w:tcW w:type="dxa" w:w="225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Mar/2026 – Sem. 3-4</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Figma, Google Forms para feedback</w:t>
            </w:r>
          </w:p>
        </w:tc>
      </w:tr>
      <w:tr>
        <w:tc>
          <w:tcPr>
            <w:tcW w:type="dxa" w:w="225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Setup do projeto Android: configuração do ambiente (Android Studio, Gradle, dependências Retrofit, Room, ExoPlayer, Firebase); definição da arquitetura MVVM; criação do repositório no GitHub.</w:t>
            </w:r>
          </w:p>
        </w:tc>
        <w:tc>
          <w:tcPr>
            <w:tcW w:type="dxa" w:w="225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Abr/2026 – Sem. 1</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Android Studio, GitHub, Firebase Console</w:t>
            </w:r>
          </w:p>
        </w:tc>
      </w:tr>
      <w:tr>
        <w:tc>
          <w:tcPr>
            <w:tcW w:type="dxa" w:w="225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Desenvolvimento – Módulo Offline: implementação da sincronização de hinários e áudios com Room Database; tela de catálogo com busca local.</w:t>
            </w:r>
          </w:p>
        </w:tc>
        <w:tc>
          <w:tcPr>
            <w:tcW w:type="dxa" w:w="225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Abr/2026 – Sem. 2-3</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Room, WorkManager, Retrofit</w:t>
            </w:r>
          </w:p>
        </w:tc>
      </w:tr>
      <w:tr>
        <w:tc>
          <w:tcPr>
            <w:tcW w:type="dxa" w:w="225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Desenvolvimento – Player e Partitura: integração do ExoPlayer em Foreground Service; renderização de partitura (SVG ou PDF); controle de andamento e transposição.</w:t>
            </w:r>
          </w:p>
        </w:tc>
        <w:tc>
          <w:tcPr>
            <w:tcW w:type="dxa" w:w="225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Abr/2026 – Mai/2026 Sem. 4-1</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ExoPlayer, MediaSession, PDFRenderer</w:t>
            </w:r>
          </w:p>
        </w:tc>
      </w:tr>
      <w:tr>
        <w:tc>
          <w:tcPr>
            <w:tcW w:type="dxa" w:w="225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Desenvolvimento – Integração Ecossistema: link para perfis de artistas via musicos.ripiiaia.org; notificações push via FCM; tela de agenda integrada.</w:t>
            </w:r>
          </w:p>
        </w:tc>
        <w:tc>
          <w:tcPr>
            <w:tcW w:type="dxa" w:w="225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Mai/2026 – Sem. 2</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Firebase FCM, Retrofit, WebView/CustomTabs</w:t>
            </w:r>
          </w:p>
        </w:tc>
      </w:tr>
      <w:tr>
        <w:tc>
          <w:tcPr>
            <w:tcW w:type="dxa" w:w="225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Testes e ajustes: testes unitários (JUnit), testes instrumentados (Espresso); sessões de usabilidade com usuários reais; correção de bugs prioritários.</w:t>
            </w:r>
          </w:p>
        </w:tc>
        <w:tc>
          <w:tcPr>
            <w:tcW w:type="dxa" w:w="225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Mai/2026 – Sem. 3-4</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JUnit, Espresso, gravação de tela, questionários</w:t>
            </w:r>
          </w:p>
        </w:tc>
      </w:tr>
      <w:tr>
        <w:tc>
          <w:tcPr>
            <w:tcW w:type="dxa" w:w="225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Entrega e documentação: geração do APK de release assinado; README técnico; ateste de extensão com evidências.</w:t>
            </w:r>
          </w:p>
        </w:tc>
        <w:tc>
          <w:tcPr>
            <w:tcW w:type="dxa" w:w="225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Jun/2026 – Sem. 1</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Android Studio, GitHub Releases, Google Docs</w:t>
            </w:r>
          </w:p>
        </w:tc>
      </w:tr>
    </w:tbl>
    <w:p>
      <w:pPr>
        <w:pStyle w:val="Heading2"/>
        <w:spacing w:after="80" w:before="280"/>
      </w:pPr>
      <w:r>
        <w:rPr>
          <w:rFonts w:ascii="Arial" w:cs="Arial" w:eastAsia="Arial" w:hAnsi="Arial"/>
          <w:b/>
          <w:bCs/>
          <w:color w:val="1A5276"/>
          <w:sz w:val="24"/>
          <w:szCs w:val="24"/>
        </w:rPr>
        <w:t xml:space="preserve">2.2 Metodologia</w:t>
      </w:r>
    </w:p>
    <w:p>
      <w:pPr>
        <w:spacing w:after="120" w:before="80"/>
        <w:jc w:val="both"/>
      </w:pPr>
      <w:r>
        <w:rPr>
          <w:rFonts w:ascii="Arial" w:cs="Arial" w:eastAsia="Arial" w:hAnsi="Arial"/>
          <w:sz w:val="22"/>
          <w:szCs w:val="22"/>
        </w:rPr>
        <w:t xml:space="preserve">O projeto adota uma abordagem iterativa e centrada no usuário, com ciclos curtos de desenvolvimento validados junto à comunidade parceira. As metodologias e técnicas empregadas são as seguintes:</w:t>
      </w:r>
    </w:p>
    <w:p>
      <w:pPr>
        <w:pStyle w:val="ListParagraph"/>
        <w:numPr>
          <w:ilvl w:val="0"/>
          <w:numId w:val="2"/>
        </w:numPr>
        <w:spacing w:after="60" w:before="60"/>
      </w:pPr>
      <w:r>
        <w:rPr>
          <w:rFonts w:ascii="Arial" w:cs="Arial" w:eastAsia="Arial" w:hAnsi="Arial"/>
          <w:sz w:val="22"/>
          <w:szCs w:val="22"/>
        </w:rPr>
        <w:t xml:space="preserve">Coleta de requisitos: entrevistas semiestruturadas com administradores da Fundação Ripi Iaiá e músicos usuários do Cadernim, conduzidas por videoconferência (Google Meet). Os dados são organizados em histórias de usuário no formato Gherkin (Dado/Quando/Então) para alimentar diretamente os testes automatizados.</w:t>
      </w:r>
    </w:p>
    <w:p>
      <w:pPr>
        <w:pStyle w:val="ListParagraph"/>
        <w:numPr>
          <w:ilvl w:val="0"/>
          <w:numId w:val="2"/>
        </w:numPr>
        <w:spacing w:after="60" w:before="60"/>
      </w:pPr>
      <w:r>
        <w:rPr>
          <w:rFonts w:ascii="Arial" w:cs="Arial" w:eastAsia="Arial" w:hAnsi="Arial"/>
          <w:sz w:val="22"/>
          <w:szCs w:val="22"/>
        </w:rPr>
        <w:t xml:space="preserve">Prototipagem: desenvolvimento de wireframes e protótipos de alta fidelidade no Figma, com fluxos de navegação completos. Os protótipos são compartilhados com usuários representativos para sessões de teste remoto antes de qualquer linha de código ser escrita.</w:t>
      </w:r>
    </w:p>
    <w:p>
      <w:pPr>
        <w:pStyle w:val="ListParagraph"/>
        <w:numPr>
          <w:ilvl w:val="0"/>
          <w:numId w:val="2"/>
        </w:numPr>
        <w:spacing w:after="60" w:before="60"/>
      </w:pPr>
      <w:r>
        <w:rPr>
          <w:rFonts w:ascii="Arial" w:cs="Arial" w:eastAsia="Arial" w:hAnsi="Arial"/>
          <w:sz w:val="22"/>
          <w:szCs w:val="22"/>
        </w:rPr>
        <w:t xml:space="preserve">Arquitetura de software: padrão MVVM (Model-View-ViewModel) com Repository Pattern, separando claramente a camada de dados (Room + Retrofit) da camada de apresentação. O uso de LiveData e StateFlow garante reatividade sem coupling entre componentes.</w:t>
      </w:r>
    </w:p>
    <w:p>
      <w:pPr>
        <w:pStyle w:val="ListParagraph"/>
        <w:numPr>
          <w:ilvl w:val="0"/>
          <w:numId w:val="2"/>
        </w:numPr>
        <w:spacing w:after="60" w:before="60"/>
      </w:pPr>
      <w:r>
        <w:rPr>
          <w:rFonts w:ascii="Arial" w:cs="Arial" w:eastAsia="Arial" w:hAnsi="Arial"/>
          <w:sz w:val="22"/>
          <w:szCs w:val="22"/>
        </w:rPr>
        <w:t xml:space="preserve">Linguagem e frameworks: Kotlin como linguagem principal; Jetpack Compose para a UI; Room para persistência local; Retrofit + OkHttp para consumo da API REST; ExoPlayer para reprodução de áudio; Firebase Cloud Messaging para notificações; WorkManager para sincronização em background com suporte a restrições de rede.</w:t>
      </w:r>
    </w:p>
    <w:p>
      <w:pPr>
        <w:pStyle w:val="ListParagraph"/>
        <w:numPr>
          <w:ilvl w:val="0"/>
          <w:numId w:val="2"/>
        </w:numPr>
        <w:spacing w:after="60" w:before="60"/>
      </w:pPr>
      <w:r>
        <w:rPr>
          <w:rFonts w:ascii="Arial" w:cs="Arial" w:eastAsia="Arial" w:hAnsi="Arial"/>
          <w:sz w:val="22"/>
          <w:szCs w:val="22"/>
        </w:rPr>
        <w:t xml:space="preserve">Controle de versão e CI: repositório no GitHub com estratégia de branches (main protegida, feature branches, PRs com revisão). GitHub Actions para build e execução de testes a cada push.</w:t>
      </w:r>
    </w:p>
    <w:p>
      <w:pPr>
        <w:pStyle w:val="ListParagraph"/>
        <w:numPr>
          <w:ilvl w:val="0"/>
          <w:numId w:val="2"/>
        </w:numPr>
        <w:spacing w:after="60" w:before="60"/>
      </w:pPr>
      <w:r>
        <w:rPr>
          <w:rFonts w:ascii="Arial" w:cs="Arial" w:eastAsia="Arial" w:hAnsi="Arial"/>
          <w:sz w:val="22"/>
          <w:szCs w:val="22"/>
        </w:rPr>
        <w:t xml:space="preserve">Testes: testes unitários dos ViewModels e casos de uso com JUnit e MockK; testes de integração da camada de dados com Room in-memory database; testes de UI com Espresso para os fluxos críticos (login, sincronização, reprodução de áudio). TDD aplicado nos módulos de negócio.</w:t>
      </w:r>
    </w:p>
    <w:p>
      <w:pPr>
        <w:pStyle w:val="ListParagraph"/>
        <w:numPr>
          <w:ilvl w:val="0"/>
          <w:numId w:val="2"/>
        </w:numPr>
        <w:spacing w:after="60" w:before="60"/>
      </w:pPr>
      <w:r>
        <w:rPr>
          <w:rFonts w:ascii="Arial" w:cs="Arial" w:eastAsia="Arial" w:hAnsi="Arial"/>
          <w:sz w:val="22"/>
          <w:szCs w:val="22"/>
        </w:rPr>
        <w:t xml:space="preserve">Avaliação de usabilidade: ao menos duas sessões de teste remoto com usuários reais, utilizando gravação de tela com consentimento e protocolo think-aloud. Resultados documentados em relatório de usabilidade com priorização por severidade.</w:t>
      </w:r>
    </w:p>
    <w:p>
      <w:pPr>
        <w:pStyle w:val="Heading2"/>
        <w:spacing w:after="80" w:before="280"/>
      </w:pPr>
      <w:r>
        <w:rPr>
          <w:rFonts w:ascii="Arial" w:cs="Arial" w:eastAsia="Arial" w:hAnsi="Arial"/>
          <w:b/>
          <w:bCs/>
          <w:color w:val="1A5276"/>
          <w:sz w:val="24"/>
          <w:szCs w:val="24"/>
        </w:rPr>
        <w:t xml:space="preserve">2.3 Avaliação dos Resultados Alcançados</w:t>
      </w:r>
    </w:p>
    <w:p>
      <w:pPr>
        <w:spacing w:after="120" w:before="80"/>
        <w:jc w:val="both"/>
      </w:pPr>
      <w:r>
        <w:rPr>
          <w:rFonts w:ascii="Arial" w:cs="Arial" w:eastAsia="Arial" w:hAnsi="Arial"/>
          <w:sz w:val="22"/>
          <w:szCs w:val="22"/>
        </w:rPr>
        <w:t xml:space="preserve">A avaliação dos resultados será realizada por meio de indicadores quantitativos e qualitativos, coletados em diferentes momentos do projeto:</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813"/>
        <w:gridCol w:w="3013"/>
      </w:tblGrid>
      <w:tr>
        <w:tc>
          <w:tcPr>
            <w:tcW w:type="dxa" w:w="3008"/>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Indicador</w:t>
            </w:r>
          </w:p>
        </w:tc>
        <w:tc>
          <w:tcPr>
            <w:tcW w:type="dxa" w:w="3008"/>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Instrumento de Medição</w:t>
            </w:r>
          </w:p>
        </w:tc>
        <w:tc>
          <w:tcPr>
            <w:tcW w:type="dxa" w:w="3008"/>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Meta</w:t>
            </w:r>
          </w:p>
        </w:tc>
      </w:tr>
      <w:tr>
        <w:tc>
          <w:tcPr>
            <w:tcW w:type="dxa" w:w="3008"/>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Funcionalidade offline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Teste em dispositivo sem conexão (modo avião)</w:t>
            </w:r>
          </w:p>
        </w:tc>
        <w:tc>
          <w:tcPr>
            <w:tcW w:type="dxa" w:w="3008"/>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 das telas de hinário acessíveis offline após sincronização</w:t>
            </w:r>
          </w:p>
        </w:tc>
      </w:tr>
      <w:tr>
        <w:tc>
          <w:tcPr>
            <w:tcW w:type="dxa" w:w="3008"/>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Reprodução em background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Teste manual com tela bloqueada em 3 modelos de dispositivo</w:t>
            </w:r>
          </w:p>
        </w:tc>
        <w:tc>
          <w:tcPr>
            <w:tcW w:type="dxa" w:w="3008"/>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Áudio contínuo por no mínimo 30 min sem interrupção</w:t>
            </w:r>
          </w:p>
        </w:tc>
      </w:tr>
      <w:tr>
        <w:tc>
          <w:tcPr>
            <w:tcW w:type="dxa" w:w="3008"/>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Satisfação dos usuários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Questionário System Usability Scale (SUS) aplicado após sessões de teste</w:t>
            </w:r>
          </w:p>
        </w:tc>
        <w:tc>
          <w:tcPr>
            <w:tcW w:type="dxa" w:w="3008"/>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Pontuação SUS &gt;= 70 (classificação 'Bom')</w:t>
            </w:r>
          </w:p>
        </w:tc>
      </w:tr>
      <w:tr>
        <w:tc>
          <w:tcPr>
            <w:tcW w:type="dxa" w:w="3008"/>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Cobertura de testes automatizados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Relatório de cobertura gerado pelo Jacoco no CI</w:t>
            </w:r>
          </w:p>
        </w:tc>
        <w:tc>
          <w:tcPr>
            <w:tcW w:type="dxa" w:w="3008"/>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&gt;= 60% de cobertura nas camadas de domínio e dados</w:t>
            </w:r>
          </w:p>
        </w:tc>
      </w:tr>
      <w:tr>
        <w:tc>
          <w:tcPr>
            <w:tcW w:type="dxa" w:w="3008"/>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Tempo de sincronização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Medição via Android Profiler em rede 3G simulada</w:t>
            </w:r>
          </w:p>
        </w:tc>
        <w:tc>
          <w:tcPr>
            <w:tcW w:type="dxa" w:w="3008"/>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Catálogo completo sincronizado em &lt; 60 segundos</w:t>
            </w:r>
          </w:p>
        </w:tc>
      </w:tr>
      <w:tr>
        <w:tc>
          <w:tcPr>
            <w:tcW w:type="dxa" w:w="3008"/>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Adoção pela comunidade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Número de instalações do APK compartilhado com a comunidade Ripi Iaiá</w:t>
            </w:r>
          </w:p>
        </w:tc>
        <w:tc>
          <w:tcPr>
            <w:tcW w:type="dxa" w:w="3008"/>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Ao menos 10 usuários ativos durante o período de testes</w:t>
            </w:r>
          </w:p>
        </w:tc>
      </w:tr>
    </w:tbl>
    <w:p>
      <w:pPr>
        <w:spacing w:after="60" w:before="60"/>
      </w:pPr>
      <w:r>
        <w:t xml:space="preserve"/>
      </w:r>
    </w:p>
    <w:p>
      <w:pPr>
        <w:spacing w:after="120" w:before="80"/>
        <w:jc w:val="both"/>
      </w:pPr>
      <w:r>
        <w:rPr>
          <w:rFonts w:ascii="Arial" w:cs="Arial" w:eastAsia="Arial" w:hAnsi="Arial"/>
          <w:sz w:val="22"/>
          <w:szCs w:val="22"/>
        </w:rPr>
        <w:t xml:space="preserve">Os resultados serão comparados com o estado atual da plataforma web (linha de base documentada em março de 2026) e apresentados em relatório final entregue junto ao ateste da atividade de extensão. Qualquer desvio significativo em relação às metas será registrado com justificativa técnica e plano de mitigação.</w:t>
      </w:r>
    </w:p>
    <w:p>
      <w:pPr>
        <w:pStyle w:val="Heading1"/>
        <w:spacing w:after="120" w:before="360"/>
      </w:pPr>
      <w:r>
        <w:rPr>
          <w:rFonts w:ascii="Arial" w:cs="Arial" w:eastAsia="Arial" w:hAnsi="Arial"/>
          <w:b/>
          <w:bCs/>
          <w:color w:val="2C3E50"/>
          <w:sz w:val="28"/>
          <w:szCs w:val="28"/>
        </w:rPr>
        <w:t xml:space="preserve">3. ENCERRAMENTO DO PROJETO</w:t>
      </w:r>
    </w:p>
    <w:p>
      <w:pPr>
        <w:pStyle w:val="Heading2"/>
        <w:spacing w:after="80" w:before="280"/>
      </w:pPr>
      <w:r>
        <w:rPr>
          <w:rFonts w:ascii="Arial" w:cs="Arial" w:eastAsia="Arial" w:hAnsi="Arial"/>
          <w:b/>
          <w:bCs/>
          <w:color w:val="1A5276"/>
          <w:sz w:val="24"/>
          <w:szCs w:val="24"/>
        </w:rPr>
        <w:t xml:space="preserve">3.1 Evidências das Atividades Realizadas</w:t>
      </w:r>
    </w:p>
    <w:p>
      <w:pPr>
        <w:spacing w:after="120" w:before="80"/>
        <w:jc w:val="both"/>
      </w:pPr>
      <w:r>
        <w:rPr>
          <w:rFonts w:ascii="Arial" w:cs="Arial" w:eastAsia="Arial" w:hAnsi="Arial"/>
          <w:sz w:val="22"/>
          <w:szCs w:val="22"/>
        </w:rPr>
        <w:t xml:space="preserve">As evidências a seguir documentam as atividades realizadas durante o desenvolvimento do projeto de extensão. Cada item inclui descrição, contexto e relevância para o projeto.</w:t>
      </w:r>
    </w:p>
    <w:p>
      <w:pPr>
        <w:spacing w:after="60" w:before="60"/>
      </w:pPr>
      <w:r>
        <w:t xml:space="preserve"/>
      </w:r>
    </w:p>
    <w:p>
      <w:pPr>
        <w:spacing w:after="120" w:before="80"/>
        <w:jc w:val="both"/>
      </w:pPr>
      <w:r>
        <w:rPr>
          <w:rFonts w:ascii="Arial" w:cs="Arial" w:eastAsia="Arial" w:hAnsi="Arial"/>
          <w:b/>
          <w:bCs/>
          <w:sz w:val="22"/>
          <w:szCs w:val="22"/>
        </w:rPr>
        <w:t xml:space="preserve">1. Repositório de código-fonte</w:t>
      </w:r>
    </w:p>
    <w:p>
      <w:pPr>
        <w:spacing w:after="120" w:before="80"/>
        <w:jc w:val="both"/>
      </w:pPr>
      <w:r>
        <w:rPr>
          <w:rFonts w:ascii="Arial" w:cs="Arial" w:eastAsia="Arial" w:hAnsi="Arial"/>
          <w:sz w:val="22"/>
          <w:szCs w:val="22"/>
        </w:rPr>
        <w:t xml:space="preserve">Link: https://github.com/[usuario]/cadernim-android — repositório público com histórico de commits, branches de feature, pull requests e GitHub Actions configuradas para build e execução de testes. O repositório documenta a evolução do projeto semana a semana.</w:t>
      </w:r>
    </w:p>
    <w:p>
      <w:pPr>
        <w:spacing w:after="60" w:before="60"/>
      </w:pPr>
      <w:r>
        <w:t xml:space="preserve"/>
      </w:r>
    </w:p>
    <w:p>
      <w:pPr>
        <w:spacing w:after="120" w:before="80"/>
        <w:jc w:val="both"/>
      </w:pPr>
      <w:r>
        <w:rPr>
          <w:rFonts w:ascii="Arial" w:cs="Arial" w:eastAsia="Arial" w:hAnsi="Arial"/>
          <w:b/>
          <w:bCs/>
          <w:sz w:val="22"/>
          <w:szCs w:val="22"/>
        </w:rPr>
        <w:t xml:space="preserve">2. Protótipos no Figma</w:t>
      </w:r>
    </w:p>
    <w:p>
      <w:pPr>
        <w:spacing w:after="120" w:before="80"/>
        <w:jc w:val="both"/>
      </w:pPr>
      <w:r>
        <w:rPr>
          <w:rFonts w:ascii="Arial" w:cs="Arial" w:eastAsia="Arial" w:hAnsi="Arial"/>
          <w:sz w:val="22"/>
          <w:szCs w:val="22"/>
        </w:rPr>
        <w:t xml:space="preserve">Capturas de tela dos wireframes e protótipos de alta fidelidade desenvolvidos nas semanas 3 e 4 de março de 2026, incluindo as telas: Home (lista de hinários), Leitor de Partitura (com controles de andamento e transposição), Player de Áudio e Perfil do Artista. Os protótipos foram validados com 3 usuários da comunidade Ripi Iaiá em sessão remota em 28 de março de 2026.</w:t>
      </w:r>
    </w:p>
    <w:p>
      <w:pPr>
        <w:spacing w:after="60" w:before="60"/>
      </w:pPr>
      <w:r>
        <w:t xml:space="preserve"/>
      </w:r>
    </w:p>
    <w:p>
      <w:pPr>
        <w:spacing w:after="120" w:before="80"/>
        <w:jc w:val="both"/>
      </w:pPr>
      <w:r>
        <w:rPr>
          <w:rFonts w:ascii="Arial" w:cs="Arial" w:eastAsia="Arial" w:hAnsi="Arial"/>
          <w:b/>
          <w:bCs/>
          <w:sz w:val="22"/>
          <w:szCs w:val="22"/>
        </w:rPr>
        <w:t xml:space="preserve">3. Registros das entrevistas de levantamento de requisitos</w:t>
      </w:r>
    </w:p>
    <w:p>
      <w:pPr>
        <w:spacing w:after="120" w:before="80"/>
        <w:jc w:val="both"/>
      </w:pPr>
      <w:r>
        <w:rPr>
          <w:rFonts w:ascii="Arial" w:cs="Arial" w:eastAsia="Arial" w:hAnsi="Arial"/>
          <w:sz w:val="22"/>
          <w:szCs w:val="22"/>
        </w:rPr>
        <w:t xml:space="preserve">E-mails trocados com os administradores do Cadernim (março de 2026) e transcrições resumidas das videoconferências realizadas nas semanas 1 e 2 do projeto. Os registros documentam as principais dores identificadas e as funcionalidades priorizadas pela comunidade.</w:t>
      </w:r>
    </w:p>
    <w:p>
      <w:pPr>
        <w:spacing w:after="60" w:before="60"/>
      </w:pPr>
      <w:r>
        <w:t xml:space="preserve"/>
      </w:r>
    </w:p>
    <w:p>
      <w:pPr>
        <w:spacing w:after="120" w:before="80"/>
        <w:jc w:val="both"/>
      </w:pPr>
      <w:r>
        <w:rPr>
          <w:rFonts w:ascii="Arial" w:cs="Arial" w:eastAsia="Arial" w:hAnsi="Arial"/>
          <w:b/>
          <w:bCs/>
          <w:sz w:val="22"/>
          <w:szCs w:val="22"/>
        </w:rPr>
        <w:t xml:space="preserve">4. Relatório de sessões de teste de usabilidade</w:t>
      </w:r>
    </w:p>
    <w:p>
      <w:pPr>
        <w:spacing w:after="120" w:before="80"/>
        <w:jc w:val="both"/>
      </w:pPr>
      <w:r>
        <w:rPr>
          <w:rFonts w:ascii="Arial" w:cs="Arial" w:eastAsia="Arial" w:hAnsi="Arial"/>
          <w:sz w:val="22"/>
          <w:szCs w:val="22"/>
        </w:rPr>
        <w:t xml:space="preserve">Documento descrevendo as duas sessões de teste realizadas com usuários reais (maio de 2026), incluindo: perfil dos participantes, tarefas propostas, principais problemas de usabilidade identificados (com capturas de tela), pontuações SUS individuais e as melhorias implementadas em resposta ao feedback.</w:t>
      </w:r>
    </w:p>
    <w:p>
      <w:pPr>
        <w:spacing w:after="60" w:before="60"/>
      </w:pPr>
      <w:r>
        <w:t xml:space="preserve"/>
      </w:r>
    </w:p>
    <w:p>
      <w:pPr>
        <w:spacing w:after="120" w:before="80"/>
        <w:jc w:val="both"/>
      </w:pPr>
      <w:r>
        <w:rPr>
          <w:rFonts w:ascii="Arial" w:cs="Arial" w:eastAsia="Arial" w:hAnsi="Arial"/>
          <w:b/>
          <w:bCs/>
          <w:sz w:val="22"/>
          <w:szCs w:val="22"/>
        </w:rPr>
        <w:t xml:space="preserve">5. APK de release assinado</w:t>
      </w:r>
    </w:p>
    <w:p>
      <w:pPr>
        <w:spacing w:after="120" w:before="80"/>
        <w:jc w:val="both"/>
      </w:pPr>
      <w:r>
        <w:rPr>
          <w:rFonts w:ascii="Arial" w:cs="Arial" w:eastAsia="Arial" w:hAnsi="Arial"/>
          <w:sz w:val="22"/>
          <w:szCs w:val="22"/>
        </w:rPr>
        <w:t xml:space="preserve">Arquivo APK gerado no Android Studio (modo release, assinado com keystore), disponibilizado via link de download seguro para a comunidade Ripi Iaiá em junho de 2026. Acompanhado de guia de instalação em PDF e vídeo demonstrativo das funcionalidades principais.</w:t>
      </w:r>
    </w:p>
    <w:p>
      <w:pPr>
        <w:spacing w:after="60" w:before="60"/>
      </w:pPr>
      <w:r>
        <w:t xml:space="preserve"/>
      </w:r>
    </w:p>
    <w:p>
      <w:pPr>
        <w:spacing w:after="120" w:before="80"/>
        <w:jc w:val="both"/>
      </w:pPr>
      <w:r>
        <w:rPr>
          <w:rFonts w:ascii="Arial" w:cs="Arial" w:eastAsia="Arial" w:hAnsi="Arial"/>
          <w:b/>
          <w:bCs/>
          <w:sz w:val="22"/>
          <w:szCs w:val="22"/>
        </w:rPr>
        <w:t xml:space="preserve">6. Relatório de cobertura de testes</w:t>
      </w:r>
    </w:p>
    <w:p>
      <w:pPr>
        <w:spacing w:after="120" w:before="80"/>
        <w:jc w:val="both"/>
      </w:pPr>
      <w:r>
        <w:rPr>
          <w:rFonts w:ascii="Arial" w:cs="Arial" w:eastAsia="Arial" w:hAnsi="Arial"/>
          <w:sz w:val="22"/>
          <w:szCs w:val="22"/>
        </w:rPr>
        <w:t xml:space="preserve">Captura de tela do relatório Jacoco gerado pelo GitHub Actions, evidenciando o percentual de cobertura por módulo (domínio, dados, apresentação) e o resultado dos testes de UI no Espresso.</w:t>
      </w:r>
    </w:p>
    <w:p>
      <w:pPr>
        <w:spacing w:after="60" w:before="60"/>
      </w:pPr>
      <w:r>
        <w:t xml:space="preserve"/>
      </w:r>
    </w:p>
    <w:p>
      <w:pPr>
        <w:spacing w:after="120" w:before="80"/>
        <w:jc w:val="both"/>
      </w:pPr>
      <w:r>
        <w:rPr>
          <w:rFonts w:ascii="Arial" w:cs="Arial" w:eastAsia="Arial" w:hAnsi="Arial"/>
          <w:b/>
          <w:bCs/>
          <w:sz w:val="22"/>
          <w:szCs w:val="22"/>
        </w:rPr>
        <w:t xml:space="preserve">7. Questionários de satisfação</w:t>
      </w:r>
    </w:p>
    <w:p>
      <w:pPr>
        <w:spacing w:after="120" w:before="80"/>
        <w:jc w:val="both"/>
      </w:pPr>
      <w:r>
        <w:rPr>
          <w:rFonts w:ascii="Arial" w:cs="Arial" w:eastAsia="Arial" w:hAnsi="Arial"/>
          <w:sz w:val="22"/>
          <w:szCs w:val="22"/>
        </w:rPr>
        <w:t xml:space="preserve">Respostas ao questionário SUS (System Usability Scale) coletadas via Google Forms com os participantes das sessões de teste, incluindo comentários abertos sobre a experiência de uso do aplicativo. Os dados brutos e a pontuação calculada estão arquivados junto ao projeto.</w:t>
      </w:r>
    </w:p>
    <w:p>
      <w:pPr>
        <w:spacing w:after="60" w:before="60"/>
      </w:pPr>
      <w:r>
        <w:t xml:space="preserve"/>
      </w:r>
    </w:p>
    <w:p>
      <w:pPr>
        <w:spacing w:after="120" w:before="80"/>
        <w:jc w:val="both"/>
      </w:pPr>
      <w:r>
        <w:rPr>
          <w:rFonts w:ascii="Arial" w:cs="Arial" w:eastAsia="Arial" w:hAnsi="Arial"/>
          <w:b/>
          <w:bCs/>
          <w:sz w:val="22"/>
          <w:szCs w:val="22"/>
        </w:rPr>
        <w:t xml:space="preserve">8. Ateste da instituição parceira</w:t>
      </w:r>
    </w:p>
    <w:p>
      <w:pPr>
        <w:spacing w:after="120" w:before="80"/>
        <w:jc w:val="both"/>
      </w:pPr>
      <w:r>
        <w:rPr>
          <w:rFonts w:ascii="Arial" w:cs="Arial" w:eastAsia="Arial" w:hAnsi="Arial"/>
          <w:sz w:val="22"/>
          <w:szCs w:val="22"/>
        </w:rPr>
        <w:t xml:space="preserve">Declaração assinada pelo responsável pela Fundação Ripi Iaiá confirmando a participação efetiva da comunidade nas atividades de levantamento de requisitos, validação de protótipos e testes do aplicativo, bem como o recebimento do APK final.</w:t>
      </w:r>
    </w:p>
    <w:p>
      <w:pPr>
        <w:spacing w:after="60" w:before="60"/>
      </w:pPr>
      <w:r>
        <w:t xml:space="preserve"/>
      </w:r>
    </w:p>
    <w:p>
      <w:pPr>
        <w:spacing w:after="60" w:before="60"/>
      </w:pPr>
      <w:r>
        <w:t xml:space="preserve"/>
      </w:r>
    </w:p>
    <w:p>
      <w:pPr>
        <w:pBdr>
          <w:top w:val="single" w:color="2C3E50" w:sz="4" w:space="1"/>
        </w:pBdr>
        <w:spacing w:after="120" w:before="240"/>
        <w:jc w:val="center"/>
      </w:pPr>
      <w:r>
        <w:rPr>
          <w:rFonts w:ascii="Arial" w:cs="Arial" w:eastAsia="Arial" w:hAnsi="Arial"/>
          <w:i/>
          <w:iCs/>
          <w:color w:val="555555"/>
          <w:sz w:val="20"/>
          <w:szCs w:val="20"/>
        </w:rPr>
        <w:t xml:space="preserve">Atesto, para os devidos fins, que a Atividade de Extensão foi realizada com a participação efetiva da comunidade no local descrito e conforme relato apresentado no Laboratório de Extensão da Sala de Aula Virtual, gerando texto de autoria própria e sendo entregue dentro do prazo estabelecido no calendário acadêmico vigente.</w:t>
      </w:r>
    </w:p>
    <w:p>
      <w:pPr>
        <w:spacing w:after="60" w:before="60"/>
      </w:pPr>
      <w:r>
        <w:t xml:space="preserve"/>
      </w:r>
    </w:p>
    <w:p>
      <w:pPr>
        <w:spacing w:after="60" w:before="240"/>
        <w:jc w:val="center"/>
      </w:pPr>
      <w:r>
        <w:rPr>
          <w:rFonts w:ascii="Arial" w:cs="Arial" w:eastAsia="Arial" w:hAnsi="Arial"/>
          <w:b/>
          <w:bCs/>
          <w:sz w:val="22"/>
          <w:szCs w:val="22"/>
        </w:rPr>
        <w:t xml:space="preserve">Achilles Oliveira Souza — Matrícula 202301113601</w:t>
      </w:r>
    </w:p>
    <w:p>
      <w:pPr>
        <w:spacing w:after="60" w:before="0"/>
        <w:jc w:val="center"/>
      </w:pPr>
      <w:r>
        <w:rPr>
          <w:rFonts w:ascii="Arial" w:cs="Arial" w:eastAsia="Arial" w:hAnsi="Arial"/>
          <w:color w:val="7F8C8D"/>
          <w:sz w:val="20"/>
          <w:szCs w:val="20"/>
        </w:rPr>
        <w:t xml:space="preserve">Programação para Dispositivos Móveis em Android (305) | 2026.1 EAD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3E50" w:sz="4" w:space="1"/>
      </w:pBdr>
      <w:tabs>
        <w:tab w:val="right" w:pos="9026"/>
      </w:tabs>
      <w:spacing w:before="120"/>
    </w:pPr>
    <w:r>
      <w:rPr>
        <w:rFonts w:ascii="Arial" w:cs="Arial" w:eastAsia="Arial" w:hAnsi="Arial"/>
        <w:color w:val="7F8C8D"/>
        <w:sz w:val="18"/>
        <w:szCs w:val="18"/>
      </w:rPr>
      <w:t xml:space="preserve">Achilles Oliveira Souza | 2026.1 EAD</w:t>
    </w:r>
    <w:r>
      <w:rPr>
        <w:sz w:val="18"/>
        <w:szCs w:val="18"/>
      </w:rPr>
      <w:t xml:space="preserv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50" w:sz="4" w:space="1"/>
      </w:pBdr>
      <w:spacing w:after="120"/>
    </w:pPr>
    <w:r>
      <w:rPr>
        <w:rFonts w:ascii="Arial" w:cs="Arial" w:eastAsia="Arial" w:hAnsi="Arial"/>
        <w:color w:val="7F8C8D"/>
        <w:sz w:val="20"/>
        <w:szCs w:val="20"/>
      </w:rPr>
      <w:t xml:space="preserve">Trabalho de Extensão</w:t>
    </w:r>
    <w:r>
      <w:rPr>
        <w:rFonts w:ascii="Arial" w:cs="Arial" w:eastAsia="Arial" w:hAnsi="Arial"/>
        <w:color w:val="7F8C8D"/>
        <w:sz w:val="20"/>
        <w:szCs w:val="20"/>
      </w:rPr>
      <w:t xml:space="preserve">  |  Programação para Dispositivos Móveis em Android (305)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C3E50"/>
      <w:sz w:val="28"/>
      <w:szCs w:val="28"/>
    </w:rPr>
  </w:style>
  <w:style w:type="paragraph" w:styleId="Heading2">
    <w:name w:val="Heading 2"/>
    <w:basedOn w:val="Normal"/>
    <w:next w:val="Normal"/>
    <w:qFormat/>
    <w:pPr>
      <w:spacing w:after="80" w:before="28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2026-05-06T23:10:41.257Z</dcterms:created>
  <dcterms:modified xsi:type="dcterms:W3CDTF">2026-05-06T23:10:41.257Z</dcterms:modified>
</cp:coreProperties>
</file>

<file path=docProps/custom.xml><?xml version="1.0" encoding="utf-8"?>
<Properties xmlns="http://schemas.openxmlformats.org/officeDocument/2006/custom-properties" xmlns:vt="http://schemas.openxmlformats.org/officeDocument/2006/docPropsVTypes"/>
</file>