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İLKOKUL 1. SINIF · NİSAN</w:t>
      </w:r>
    </w:p>
    <w:p>
      <w:pPr>
        <w:spacing w:after="20"/>
      </w:pPr>
      <w:r>
        <w:rPr>
          <w:b/>
          <w:i w:val="0"/>
          <w:color w:val="000000"/>
          <w:sz w:val="36"/>
        </w:rPr>
        <w:t>Geleceğe Yeşil İz</w:t>
      </w:r>
    </w:p>
    <w:p>
      <w:pPr>
        <w:spacing w:after="120"/>
      </w:pPr>
      <w:r>
        <w:rPr>
          <w:b/>
          <w:i w:val="0"/>
          <w:color w:val="000000"/>
          <w:sz w:val="21"/>
        </w:rPr>
        <w:t>ÇEVRE VE SÜRDÜRÜLEBİLİR YAŞAM · AİLEMLE SÜRDÜRÜLEBİLİR YAŞAMA KATKI</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3 ders saati Etkinlik, okulun ve ailelerin uygunluk durumuna göre farklı günlerde tamamlanabilir.</w:t>
            </w:r>
          </w:p>
        </w:tc>
      </w:tr>
      <w:tr>
        <w:tc>
          <w:tcPr>
            <w:tcW w:type="dxa" w:w="2381"/>
          </w:tcPr>
          <w:p>
            <w:r>
              <w:rPr>
                <w:b/>
                <w:sz w:val="20"/>
              </w:rPr>
              <w:t>Uygulama Yeri</w:t>
            </w:r>
          </w:p>
        </w:tc>
        <w:tc>
          <w:tcPr>
            <w:tcW w:type="dxa" w:w="7710"/>
          </w:tcPr>
          <w:p>
            <w:r>
              <w:rPr>
                <w:sz w:val="20"/>
              </w:rPr>
              <w:t>Sınıf, okul bahçesi veya okulun uygun ortak kullanım alanları</w:t>
            </w:r>
          </w:p>
        </w:tc>
      </w:tr>
      <w:tr>
        <w:tc>
          <w:tcPr>
            <w:tcW w:type="dxa" w:w="2381"/>
          </w:tcPr>
          <w:p>
            <w:r>
              <w:rPr>
                <w:b/>
                <w:sz w:val="20"/>
              </w:rPr>
              <w:t>Yöntem ve Teknikler</w:t>
            </w:r>
          </w:p>
        </w:tc>
        <w:tc>
          <w:tcPr>
            <w:tcW w:type="dxa" w:w="7710"/>
          </w:tcPr>
          <w:p>
            <w:r>
              <w:rPr>
                <w:sz w:val="20"/>
              </w:rPr>
              <w:t>Oyunlaştırılmış öğrenme, iş birliğine dayalı öğrenme, gözlem.</w:t>
            </w:r>
          </w:p>
        </w:tc>
      </w:tr>
      <w:tr>
        <w:tc>
          <w:tcPr>
            <w:tcW w:type="dxa" w:w="2381"/>
          </w:tcPr>
          <w:p>
            <w:r>
              <w:rPr>
                <w:b/>
                <w:sz w:val="20"/>
              </w:rPr>
              <w:t>Uygulama Yapacak Görevliler</w:t>
            </w:r>
          </w:p>
        </w:tc>
        <w:tc>
          <w:tcPr>
            <w:tcW w:type="dxa" w:w="7710"/>
          </w:tcPr>
          <w:p>
            <w:r>
              <w:rPr>
                <w:sz w:val="20"/>
              </w:rPr>
              <w:t>Sınıf Öğretmeni, Rehber Öğretmen/Psikolojik Danışman ve Okul İdaresi</w:t>
            </w:r>
          </w:p>
        </w:tc>
      </w:tr>
      <w:tr>
        <w:tc>
          <w:tcPr>
            <w:tcW w:type="dxa" w:w="2381"/>
          </w:tcPr>
          <w:p>
            <w:r>
              <w:rPr>
                <w:b/>
                <w:sz w:val="20"/>
              </w:rPr>
              <w:t>Araç Gereç</w:t>
            </w:r>
          </w:p>
        </w:tc>
        <w:tc>
          <w:tcPr>
            <w:tcW w:type="dxa" w:w="7710"/>
          </w:tcPr>
          <w:p>
            <w:r>
              <w:rPr>
                <w:sz w:val="20"/>
              </w:rPr>
              <w:t>“Sürdürülebilir Yaşam Çarkı”, görev kartları, geri dönüşüm kutuları, atık kartları, sembol kartları, yumuşak toplar, sünger, su kovaları, ulaşım görselleri, yaprak kartları, kalem ve etkinlikte kullanılacak güvenli materyaller.</w:t>
            </w:r>
          </w:p>
        </w:tc>
      </w:tr>
    </w:tbl>
    <w:p>
      <w:pPr>
        <w:spacing w:after="40"/>
      </w:pPr>
    </w:p>
    <w:p>
      <w:pPr>
        <w:spacing w:after="20"/>
      </w:pPr>
      <w:r>
        <w:rPr>
          <w:b/>
          <w:i w:val="0"/>
          <w:color w:val="000000"/>
          <w:sz w:val="23"/>
        </w:rPr>
        <w:t>AMAÇ</w:t>
      </w:r>
    </w:p>
    <w:p>
      <w:pPr>
        <w:spacing w:after="40"/>
      </w:pPr>
      <w:r>
        <w:rPr>
          <w:b w:val="0"/>
          <w:i w:val="0"/>
          <w:color w:val="000000"/>
          <w:sz w:val="21"/>
        </w:rPr>
        <w:t>Bu etkinliğin amacı öğrenci ve velilerin sürdürülebilir yaşam davranışlarını oyunlaştırılmış öğrenme etkinlikleri aracılığıyla deneyimlemelerini, çevreye karşı sorumluluk bilinci geliştirmelerini, doğal kaynakların bilinçli kullanımına yönelik farkındalık kazanmalarını ve aile içinde sürdürülebilir yaşam alışkanlıklarını desteklemelerini sağlamaktır. Etkinlik sürecinde öğrencilerin geri dönüşüm, yeniden kullanım, su ve enerji tasarrufu, çevre dostu ulaşım ve doğayı koruma konularında olumlu tutum geliştirmeleri hedeflenmektedir.</w:t>
      </w:r>
    </w:p>
    <w:p>
      <w:pPr>
        <w:spacing w:after="20"/>
      </w:pPr>
      <w:r>
        <w:rPr>
          <w:b/>
          <w:i w:val="0"/>
          <w:color w:val="000000"/>
          <w:sz w:val="23"/>
        </w:rPr>
        <w:t>UYGULAYICI İÇİN ÖN HAZIRLIK</w:t>
      </w:r>
    </w:p>
    <w:p>
      <w:pPr>
        <w:spacing w:after="40"/>
        <w:ind w:left="170"/>
      </w:pPr>
      <w:r>
        <w:rPr>
          <w:b w:val="0"/>
          <w:i w:val="0"/>
          <w:color w:val="000000"/>
          <w:sz w:val="21"/>
        </w:rPr>
        <w:t>•  Ek 11’ de verilen “Sürdürülebilir Yaşam Çarkı” hazırlanır (kapanış değerlendirmesi için).</w:t>
      </w:r>
    </w:p>
    <w:p>
      <w:pPr>
        <w:spacing w:after="40"/>
        <w:ind w:left="170"/>
      </w:pPr>
      <w:r>
        <w:rPr>
          <w:b w:val="0"/>
          <w:i w:val="0"/>
          <w:color w:val="000000"/>
          <w:sz w:val="21"/>
        </w:rPr>
        <w:t>•  4 ayrı oyun istasyonu alanı oluşturulur.</w:t>
      </w:r>
    </w:p>
    <w:p>
      <w:pPr>
        <w:spacing w:after="40"/>
        <w:ind w:left="170"/>
      </w:pPr>
      <w:r>
        <w:rPr>
          <w:b w:val="0"/>
          <w:i w:val="0"/>
          <w:color w:val="000000"/>
          <w:sz w:val="21"/>
        </w:rPr>
        <w:t>•  Ek 12,13,14,15’de verilen görev kartları ve oyun materyalleri (pipetler, keçe damlalar, geri dönüşüm kutuları vb.) hazırlanır.</w:t>
      </w:r>
    </w:p>
    <w:p>
      <w:pPr>
        <w:spacing w:after="40"/>
        <w:ind w:left="170"/>
      </w:pPr>
      <w:r>
        <w:rPr>
          <w:b w:val="0"/>
          <w:i w:val="0"/>
          <w:color w:val="000000"/>
          <w:sz w:val="21"/>
        </w:rPr>
        <w:t>•  Etkinlik alanında gerekli güvenlik önlemleri alınır.</w:t>
      </w:r>
    </w:p>
    <w:p>
      <w:pPr>
        <w:spacing w:after="40"/>
        <w:ind w:left="170"/>
      </w:pPr>
      <w:r>
        <w:rPr>
          <w:b w:val="0"/>
          <w:i w:val="0"/>
          <w:color w:val="000000"/>
          <w:sz w:val="21"/>
        </w:rPr>
        <w:t>•  Oyun alanlarının (istasyonların) yer değiştirme yönleri belirlenerek ailelerin düzenli ve yığılma olmadan istasyonlar arasında ilerlemesi planlanır.</w:t>
      </w:r>
    </w:p>
    <w:p>
      <w:pPr>
        <w:spacing w:after="20"/>
      </w:pPr>
      <w:r>
        <w:rPr>
          <w:b/>
          <w:i w:val="0"/>
          <w:color w:val="000000"/>
          <w:sz w:val="23"/>
        </w:rPr>
        <w:t>UYGULAYICIYA NOT</w:t>
      </w:r>
    </w:p>
    <w:p>
      <w:pPr>
        <w:spacing w:after="40"/>
        <w:ind w:left="170"/>
      </w:pPr>
      <w:r>
        <w:rPr>
          <w:b w:val="0"/>
          <w:i w:val="0"/>
          <w:color w:val="000000"/>
          <w:sz w:val="21"/>
        </w:rPr>
        <w:t>•  Etkinlik sürecine öğrenci ve velilerin aktif katılımı teşvik edilmelidir.</w:t>
      </w:r>
    </w:p>
    <w:p>
      <w:pPr>
        <w:spacing w:after="40"/>
        <w:ind w:left="170"/>
      </w:pPr>
      <w:r>
        <w:rPr>
          <w:b w:val="0"/>
          <w:i w:val="0"/>
          <w:color w:val="000000"/>
          <w:sz w:val="21"/>
        </w:rPr>
        <w:t>•  Oyun alanları öğrencilerin yaş ve gelişim özelliklerine uygun olarak düzenlenmeli, gerekli güvenlik önlemleri alınmalıdır.</w:t>
      </w:r>
    </w:p>
    <w:p>
      <w:pPr>
        <w:spacing w:after="40"/>
        <w:ind w:left="170"/>
      </w:pPr>
      <w:r>
        <w:rPr>
          <w:b w:val="0"/>
          <w:i w:val="0"/>
          <w:color w:val="000000"/>
          <w:sz w:val="21"/>
        </w:rPr>
        <w:t>•  Oyunlarda rekabetten çok iş birliği, paylaşma ve birlikte öğrenme anlayışı ön planda tutulmalıdır.</w:t>
      </w:r>
    </w:p>
    <w:p>
      <w:pPr>
        <w:spacing w:after="40"/>
        <w:ind w:left="170"/>
      </w:pPr>
      <w:r>
        <w:rPr>
          <w:b w:val="0"/>
          <w:i w:val="0"/>
          <w:color w:val="000000"/>
          <w:sz w:val="21"/>
        </w:rPr>
        <w:t>•  Okulun fiziki imkânları doğrultusunda etkinlik aynı sınıf düzeyindeki farklı şubelerin ortak katılımıyla da gerçekleştirilebilir.</w:t>
      </w:r>
    </w:p>
    <w:p>
      <w:pPr>
        <w:spacing w:after="40"/>
        <w:ind w:left="170"/>
      </w:pPr>
      <w:r>
        <w:rPr>
          <w:b w:val="0"/>
          <w:i w:val="0"/>
          <w:color w:val="000000"/>
          <w:sz w:val="21"/>
        </w:rPr>
        <w:t>•  İstasyon geçişlerinde kargaşa yaşanmaması için öğretmen ve görevliler yönlendirme işaretlerini önceden hazırlamalıdır.</w:t>
      </w:r>
    </w:p>
    <w:p>
      <w:pPr>
        <w:spacing w:after="20"/>
      </w:pPr>
      <w:r>
        <w:rPr>
          <w:b/>
          <w:i w:val="0"/>
          <w:color w:val="000000"/>
          <w:sz w:val="23"/>
        </w:rPr>
        <w:t>AKIŞ / SÜREÇ</w:t>
      </w:r>
    </w:p>
    <w:p>
      <w:pPr>
        <w:spacing w:after="20"/>
      </w:pPr>
      <w:r>
        <w:rPr>
          <w:b/>
          <w:i w:val="0"/>
          <w:color w:val="000000"/>
          <w:sz w:val="21"/>
        </w:rPr>
        <w:t>OYUN ALANLARI (İSTASYONLAR) 1. Oyun Alanı (İstasyonu): Geri Dönüşüm Basketi</w:t>
      </w:r>
    </w:p>
    <w:p>
      <w:pPr>
        <w:spacing w:after="40"/>
        <w:ind w:left="170"/>
      </w:pPr>
      <w:r>
        <w:rPr>
          <w:b w:val="0"/>
          <w:i w:val="0"/>
          <w:color w:val="000000"/>
          <w:sz w:val="21"/>
        </w:rPr>
        <w:t>•  Öğretmen oyun alanında kâğıt, plastik, cam ve metal olmak üzere dört geri dönüşüm kutusunu hazırlar. Kutuların karşısında belirli bir atış çizgisi oluşturulur. Çizginin arkasında farklı atıkları temsil eden yumuşak toplar ve görsel kartlar karışık şekilde bulunur. Öğretmen oyunun kurallarını açıklarken her aileye 1 dakika süre tanınacağını ve bu süre içinde atığı temsil eden topun, doğru geri dönüşüm kutusuna ulaştırılması gerektiğini belirtir. Öğrenci Ek 12’deki kapalı kartlardan birini çeker. Aile üyeleri sırayla atıcı olur. Birlikte karar vererek ilgili kartı temsil eden topu, doğru geri dönüşüm kutusuna atar. Oyun sonunda öğretmen doğru eşleştirmeleri öğrencilerle gözden geçirir.</w:t>
      </w:r>
    </w:p>
    <w:p>
      <w:pPr>
        <w:spacing w:after="20"/>
      </w:pPr>
      <w:r>
        <w:rPr>
          <w:b/>
          <w:i w:val="0"/>
          <w:color w:val="000000"/>
          <w:sz w:val="21"/>
        </w:rPr>
        <w:t>2. Oyun Alanı (İstasyonu): Damla Damla Tasarruf (Pipetle Su Damlası Taşıma Yarışı)</w:t>
      </w:r>
    </w:p>
    <w:p>
      <w:pPr>
        <w:spacing w:after="40"/>
        <w:ind w:left="170"/>
      </w:pPr>
      <w:r>
        <w:rPr>
          <w:b w:val="0"/>
          <w:i w:val="0"/>
          <w:color w:val="000000"/>
          <w:sz w:val="21"/>
        </w:rPr>
        <w:t>•  Öğretmen başlangıç noktasına kâse içinde mavi keçeden yapılmış su damlaları (veya mavi kâğıt da kullanılabilir), bitiş noktasına ise boş bir kova yerleştirir. Her katılımcıya bir adet pipet verilir. Öğretmen oyunun kurallarını açıklar. Suyun her damlasının çok değerli olduğu, tek bir damlasının bile israf edilmemesi gerektiği vurgulanır. Gerçek su israfını önlemek için keçeden yapılmış su damlalarının kullanılacağı belirtilir. Aile üyeleri sırayla başlangıç noktasına gelir. Pipeti ağızlarına alarak nefes çekme gücüyle (çekerek) keçe su damlasını pipetin ucunda tutarlar. Belirlenen parkuru damlayı düşürmeden tamamlayarak bitişteki boş kova içerisine bırakırlar. Süre boyunca aile üyeleri birbirlerine sırayla görevlerini devreder. Süre sonunda tüm aileler birlikte ne kadar su damlası biriktirebildiklerini gözlemler. Oyun sonunda öğretmen, öğrencilere suyun her damlasının değerli olduğunu vurgulayarak günlük yaşamda su tasarrufu için yapılabilecek davranışlar üzerine kısa bir sohbet gerçekleştirir.</w:t>
      </w:r>
    </w:p>
    <w:p>
      <w:pPr>
        <w:spacing w:after="20"/>
      </w:pPr>
      <w:r>
        <w:rPr>
          <w:b/>
          <w:i w:val="0"/>
          <w:color w:val="000000"/>
          <w:sz w:val="21"/>
        </w:rPr>
        <w:t>3. Oyun Alanı (İstasyonu): Doğayı Temizle Avı</w:t>
      </w:r>
    </w:p>
    <w:p>
      <w:pPr>
        <w:spacing w:after="40"/>
        <w:ind w:left="170"/>
      </w:pPr>
      <w:r>
        <w:rPr>
          <w:b w:val="0"/>
          <w:i w:val="0"/>
          <w:color w:val="000000"/>
          <w:sz w:val="21"/>
        </w:rPr>
        <w:t>•  Öğretmen etkinlik alanına önceden Ek 13’de verilen “Doğayı Temizle Avı Kartları” nı karışık şekilde yerleştirir. Ailelere yalnızca doğaya ait olmayan atıkları toplamaları gerektiği açıklanır. Başlama işaretiyle öğrenci ve velisi birlikte hareket ederek etkinlik alanındaki atıkları bulur ve geri dönüşüm sepetine bırakır. Doğal materyaller yanlışlıkla toplanırsa öğretmen bunun neden yanlış olduğunu açıklayarak materyalin tekrar yerine bırakılmasını ister. Toplanan atıklar uygun geri dönüşüm kutularına birlikte yerleştirilir. Süre sonunda öğretmen tüm ailelerle toplanan atıkları inceleyerek hangi atıkların geri dönüştürülebileceği üzerine kısa bir değerlendirme yapar.</w:t>
      </w:r>
    </w:p>
    <w:p>
      <w:pPr>
        <w:spacing w:after="20"/>
      </w:pPr>
      <w:r>
        <w:rPr>
          <w:b/>
          <w:i w:val="0"/>
          <w:color w:val="000000"/>
          <w:sz w:val="21"/>
        </w:rPr>
        <w:t>4. Oyun Alanı (İstasyonu): Çevreci Ulaşım Parkuru</w:t>
      </w:r>
    </w:p>
    <w:p>
      <w:pPr>
        <w:spacing w:after="40"/>
        <w:ind w:left="170"/>
      </w:pPr>
      <w:r>
        <w:rPr>
          <w:b w:val="0"/>
          <w:i w:val="0"/>
          <w:color w:val="000000"/>
          <w:sz w:val="21"/>
        </w:rPr>
        <w:t>•  Öğretmen etkinlik alanına Ek 14’ de verilen yürüyüş, bisiklet, otobüs, metro ve otomobil gibi ulaşım araçlarını gösteren büyük yer kartları yerleştirir. Aile bireylerinden biri günlük yaşamdan kısa durumların olduğu senaryo kartını çeker. “Ek 15 Çevreci Ulaşım Parkuru Senaryo Kartı” Aile üyeleri bir araya gelip konuşarak kendilerine göre en çevre dostu ulaşım aracını seçer ve ilgili görselin üzerine geçer. Öğretmen, aileye seçiminin nedenini sorar ve doğru çevresel tercihler hakkında kısa açıklamalar yapar.</w:t>
      </w:r>
    </w:p>
    <w:p>
      <w:pPr>
        <w:spacing w:after="20"/>
      </w:pPr>
      <w:r>
        <w:rPr>
          <w:b/>
          <w:i w:val="0"/>
          <w:color w:val="000000"/>
          <w:sz w:val="21"/>
        </w:rPr>
        <w:t>Kapanış ve Değerlendirme (Sürdürülebilir Yaşam Çarkı):</w:t>
      </w:r>
    </w:p>
    <w:p>
      <w:pPr>
        <w:spacing w:after="40"/>
        <w:ind w:left="170"/>
      </w:pPr>
      <w:r>
        <w:rPr>
          <w:b w:val="0"/>
          <w:i w:val="0"/>
          <w:color w:val="000000"/>
          <w:sz w:val="21"/>
        </w:rPr>
        <w:t>•  Tüm istasyonlar tamamlandığında öğretmen Ek 11’ de verilen “Sürdürülebilir Yaşam Çarkı” görselini alanın merkezine getirir. Çark, etkinliklerin değerlendirilmesi amacıyla çevrilir ve gelen bölümlere göre öğrencilere şu sorular sorulur:</w:t>
      </w:r>
    </w:p>
    <w:p>
      <w:pPr>
        <w:spacing w:after="40"/>
        <w:ind w:left="170"/>
      </w:pPr>
      <w:r>
        <w:rPr>
          <w:b w:val="0"/>
          <w:i w:val="0"/>
          <w:color w:val="000000"/>
          <w:sz w:val="21"/>
        </w:rPr>
        <w:t>•  En çok hangi oyunu sevdiniz?</w:t>
      </w:r>
    </w:p>
    <w:p>
      <w:pPr>
        <w:spacing w:after="40"/>
        <w:ind w:left="170"/>
      </w:pPr>
      <w:r>
        <w:rPr>
          <w:b w:val="0"/>
          <w:i w:val="0"/>
          <w:color w:val="000000"/>
          <w:sz w:val="21"/>
        </w:rPr>
        <w:t>•  Eve gittiğinizde enerji tasarrufu sağlamak için yapacağınız ilk davranış ne olur?</w:t>
      </w:r>
    </w:p>
    <w:p>
      <w:pPr>
        <w:spacing w:after="40"/>
        <w:ind w:left="170"/>
      </w:pPr>
      <w:r>
        <w:rPr>
          <w:b w:val="0"/>
          <w:i w:val="0"/>
          <w:color w:val="000000"/>
          <w:sz w:val="21"/>
        </w:rPr>
        <w:t>•  Doğayı korumak için bundan sonra neleri değiştirmeyi düşünürsünüz? Ardından öğrencilere ve velilere etkinliğe katılımları için teşekkür ederek Ek 16’da verilen “Katılım Belgesi” dağıtılır.</w:t>
      </w:r>
    </w:p>
    <w:p>
      <w:pPr>
        <w:spacing w:after="40"/>
        <w:ind w:left="170"/>
      </w:pPr>
      <w:r>
        <w:rPr>
          <w:b w:val="0"/>
          <w:i w:val="0"/>
          <w:color w:val="000000"/>
          <w:sz w:val="21"/>
        </w:rPr>
        <w:t>•  Etkinlik tamamlandıktan sonra öğrenci ve velilerden “Çocuğumla Okula İlk Adım Defteri”nde yer alan “Evimizin Yeşil Günü” etkinliğini doldurmaları istenir.</w:t>
      </w:r>
    </w:p>
    <w:p>
      <w:pPr>
        <w:spacing w:after="20"/>
      </w:pPr>
      <w:r>
        <w:rPr>
          <w:b/>
          <w:i w:val="0"/>
          <w:color w:val="000000"/>
          <w:sz w:val="23"/>
        </w:rPr>
        <w:t>EKLER</w:t>
      </w:r>
    </w:p>
    <w:p>
      <w:pPr>
        <w:spacing w:after="40"/>
      </w:pPr>
      <w:r>
        <w:rPr>
          <w:b w:val="0"/>
          <w:i w:val="0"/>
          <w:color w:val="000000"/>
          <w:sz w:val="21"/>
        </w:rPr>
        <w:t>Ek 11 Sürdürülebilir Yaşam Çarkı</w:t>
      </w:r>
    </w:p>
    <w:p>
      <w:pPr>
        <w:spacing w:after="40"/>
      </w:pPr>
      <w:r>
        <w:rPr>
          <w:b w:val="0"/>
          <w:i w:val="0"/>
          <w:color w:val="000000"/>
          <w:sz w:val="21"/>
        </w:rPr>
        <w:t>Ek 12 Atık Kartları</w:t>
      </w:r>
    </w:p>
    <w:p>
      <w:pPr>
        <w:spacing w:after="40"/>
      </w:pPr>
      <w:r>
        <w:rPr>
          <w:b w:val="0"/>
          <w:i w:val="0"/>
          <w:color w:val="000000"/>
          <w:sz w:val="21"/>
        </w:rPr>
        <w:t>Ek 13 Doğayı Temizle Avı Kartları</w:t>
      </w:r>
    </w:p>
    <w:p>
      <w:pPr>
        <w:spacing w:after="40"/>
      </w:pPr>
      <w:r>
        <w:rPr>
          <w:b w:val="0"/>
          <w:i w:val="0"/>
          <w:color w:val="000000"/>
          <w:sz w:val="21"/>
        </w:rPr>
        <w:t>Ek 14 Çevreci Ulaşım Kartları</w:t>
      </w:r>
    </w:p>
    <w:p>
      <w:pPr>
        <w:spacing w:after="40"/>
      </w:pPr>
      <w:r>
        <w:rPr>
          <w:b w:val="0"/>
          <w:i w:val="0"/>
          <w:color w:val="000000"/>
          <w:sz w:val="21"/>
        </w:rPr>
        <w:t>Ek 15 Çevreci Ulaşım Parkuru Senaryo Kartları</w:t>
      </w:r>
    </w:p>
    <w:p>
      <w:pPr>
        <w:spacing w:after="40"/>
      </w:pPr>
      <w:r>
        <w:rPr>
          <w:b w:val="0"/>
          <w:i w:val="0"/>
          <w:color w:val="000000"/>
          <w:sz w:val="21"/>
        </w:rPr>
        <w:t>Ek 16 Katılım Belgesi</w:t>
      </w:r>
    </w:p>
    <w:p>
      <w:pPr>
        <w:spacing w:after="40"/>
      </w:pPr>
      <w:r>
        <w:rPr>
          <w:b w:val="0"/>
          <w:i/>
          <w:color w:val="000000"/>
          <w:sz w:val="21"/>
        </w:rPr>
        <w:t>Ekler, “1. Sınıf Program Ekleri” dosyasındadır.</w:t>
      </w:r>
    </w:p>
    <w:p>
      <w:pPr>
        <w:spacing w:after="0"/>
      </w:pPr>
      <w:r>
        <w:rPr>
          <w:b w:val="0"/>
          <w:i/>
          <w:color w:val="000000"/>
          <w:sz w:val="16"/>
        </w:rPr>
        <w:t>Kaynak: Ailemle Okul Yolu Programı – İlkokul 1. Sınıf (TEGM, 2026), s.49-53. Etkinlik metni programdan aynen alınmıştır.</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