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0000"/>
          <w:sz w:val="18"/>
        </w:rPr>
        <w:t>AİLEMLE OKUL YOLU · ORTAOKUL 5. SINIF · HAZIR MATERYAL SETİ</w:t>
      </w:r>
    </w:p>
    <w:p>
      <w:pPr>
        <w:spacing w:after="120"/>
      </w:pPr>
      <w:r>
        <w:rPr>
          <w:b/>
          <w:i w:val="0"/>
          <w:color w:val="000000"/>
          <w:sz w:val="40"/>
        </w:rPr>
        <w:t>Hazır Materyal Seti</w:t>
      </w:r>
    </w:p>
    <w:p>
      <w:pPr>
        <w:spacing w:after="0"/>
      </w:pPr>
      <w:r>
        <w:rPr>
          <w:b/>
          <w:i w:val="0"/>
          <w:color w:val="000000"/>
          <w:sz w:val="22"/>
        </w:rPr>
        <w:t>Ekim · Becerini Konuştur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5 istasyon görev kartı · Program s.29-30</w:t>
      </w:r>
    </w:p>
    <w:p>
      <w:pPr>
        <w:spacing w:after="0"/>
      </w:pPr>
      <w:r>
        <w:rPr>
          <w:b/>
          <w:i w:val="0"/>
          <w:color w:val="000000"/>
          <w:sz w:val="22"/>
        </w:rPr>
        <w:t>Kasım · Birlikte Başarabiliriz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3 parkur tabelası (kurallarıyla) · Program s.33-34</w:t>
      </w:r>
    </w:p>
    <w:p>
      <w:pPr>
        <w:spacing w:after="0"/>
      </w:pPr>
      <w:r>
        <w:rPr>
          <w:b/>
          <w:i w:val="0"/>
          <w:color w:val="000000"/>
          <w:sz w:val="22"/>
        </w:rPr>
        <w:t>Aralık · Geçmişe Mikrofon Uzatıyorum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Röportaj kâğıdı (röportaj kuralları ve sorular, cevap satırlı) · Program s.36-37</w:t>
      </w:r>
    </w:p>
    <w:p>
      <w:pPr>
        <w:spacing w:after="0"/>
      </w:pPr>
      <w:r>
        <w:rPr>
          <w:b/>
          <w:i w:val="0"/>
          <w:color w:val="000000"/>
          <w:sz w:val="22"/>
        </w:rPr>
        <w:t>Şubat · Oyundan Değere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Değer köşesi kartları (5 değer), istasyon tabelası, grup görev dağılımı, çember cümle kartları · Program s.38-43</w:t>
      </w:r>
    </w:p>
    <w:p>
      <w:pPr>
        <w:spacing w:after="0"/>
      </w:pPr>
      <w:r>
        <w:rPr>
          <w:b/>
          <w:i w:val="0"/>
          <w:color w:val="000000"/>
          <w:sz w:val="22"/>
        </w:rPr>
        <w:t>Mayıs · Dijital Dedektiflik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“Dijital Etik ve Güvenlik Anayasası” şablonu · Program s.55</w:t>
      </w:r>
    </w:p>
    <w:p>
      <w:pPr>
        <w:spacing w:after="0"/>
      </w:pPr>
      <w:r>
        <w:rPr>
          <w:b/>
          <w:i w:val="0"/>
          <w:color w:val="000000"/>
          <w:sz w:val="22"/>
        </w:rPr>
        <w:t>Haziran · Nezaket Atölyesi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Grup konuşma kartı ve nezaket dili hatırlatması · Program s.57</w:t>
      </w:r>
    </w:p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2026). Metinler programdan aynen alınmıştır.</w:t>
      </w:r>
      <w:r>
        <w:br w:type="page"/>
      </w:r>
    </w:p>
    <w:p>
      <w:pPr>
        <w:spacing w:after="160"/>
      </w:pPr>
      <w:r>
        <w:rPr>
          <w:b/>
          <w:i w:val="0"/>
          <w:color w:val="000000"/>
          <w:sz w:val="36"/>
        </w:rPr>
        <w:t>İstasyon Görev Kartları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3402"/>
        </w:trPr>
        <w:tc>
          <w:tcPr>
            <w:tcW w:type="dxa" w:w="5046"/>
          </w:tcPr>
          <w:p>
            <w:pPr>
              <w:jc w:val="center"/>
            </w:pPr>
            <w:r>
              <w:rPr>
                <w:b/>
                <w:sz w:val="20"/>
              </w:rPr>
              <w:t>1. İSTASYON</w:t>
            </w:r>
          </w:p>
          <w:p>
            <w:pPr>
              <w:jc w:val="center"/>
            </w:pPr>
            <w:r>
              <w:rPr>
                <w:b/>
                <w:sz w:val="30"/>
              </w:rPr>
              <w:t>Bu istasyonda göreviniz 10 adet düğmesi açık hırkanın/gömleğin düğmelerini verilen sürede iliklemek. Dikkatli olun, doğru şekilde iliklemeniz önemli!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b/>
                <w:sz w:val="20"/>
              </w:rPr>
              <w:t>2. İSTASYON</w:t>
            </w:r>
          </w:p>
          <w:p>
            <w:pPr>
              <w:jc w:val="center"/>
            </w:pPr>
            <w:r>
              <w:rPr>
                <w:b/>
                <w:sz w:val="30"/>
              </w:rPr>
              <w:t>Bu istasyonda göreviniz 5 çift bağcığı açık ayakkabının bağcıklarını bağlayarak fiyonk yapmanız. Unutmayın, veliniz size sadece yol gösterebilir!</w:t>
            </w:r>
          </w:p>
        </w:tc>
      </w:tr>
      <w:tr>
        <w:trPr>
          <w:trHeight w:val="3402"/>
        </w:trPr>
        <w:tc>
          <w:tcPr>
            <w:tcW w:type="dxa" w:w="5046"/>
          </w:tcPr>
          <w:p>
            <w:pPr>
              <w:jc w:val="center"/>
            </w:pPr>
            <w:r>
              <w:rPr>
                <w:b/>
                <w:sz w:val="20"/>
              </w:rPr>
              <w:t>3. İSTASYON</w:t>
            </w:r>
          </w:p>
          <w:p>
            <w:pPr>
              <w:jc w:val="center"/>
            </w:pPr>
            <w:r>
              <w:rPr>
                <w:b/>
                <w:sz w:val="30"/>
              </w:rPr>
              <w:t>Bu istasyonda göreviniz çorapların eşlerini bularak eşleştirip katlamanız. Aman dikkat, eşler karışmamalı!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b/>
                <w:sz w:val="20"/>
              </w:rPr>
              <w:t>4. İSTASYON</w:t>
            </w:r>
          </w:p>
          <w:p>
            <w:pPr>
              <w:jc w:val="center"/>
            </w:pPr>
            <w:r>
              <w:rPr>
                <w:b/>
                <w:sz w:val="30"/>
              </w:rPr>
              <w:t>Bu istasyonda göreviniz masadaki düğmeleri sağlam şekilde kumaşlara dikmek. Dikkat, parmaklar iğneden korunmalı!</w:t>
            </w:r>
          </w:p>
        </w:tc>
      </w:tr>
      <w:tr>
        <w:trPr>
          <w:trHeight w:val="3402"/>
        </w:trPr>
        <w:tc>
          <w:tcPr>
            <w:tcW w:type="dxa" w:w="5046"/>
          </w:tcPr>
          <w:p>
            <w:pPr>
              <w:jc w:val="center"/>
            </w:pPr>
            <w:r>
              <w:rPr>
                <w:b/>
                <w:sz w:val="20"/>
              </w:rPr>
              <w:t>5. İSTASYON</w:t>
            </w:r>
          </w:p>
          <w:p>
            <w:pPr>
              <w:jc w:val="center"/>
            </w:pPr>
            <w:r>
              <w:rPr>
                <w:b/>
                <w:sz w:val="30"/>
              </w:rPr>
              <w:t>Bu istasyonda göreviniz ters olarak verilen montları düzelterek fermuarlarını sonuna kadar çekip kapatmanız. Kolay gelsin!</w:t>
            </w:r>
          </w:p>
        </w:tc>
        <w:tc>
          <w:tcPr>
            <w:tcW w:type="dxa" w:w="5046"/>
          </w:tcPr>
          <w:p/>
        </w:tc>
      </w:tr>
    </w:tbl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 · Ekim, s.30: görev kartlarının metinleri (aynen). Her istasyon masasına bir kart konur.</w:t>
      </w:r>
      <w:r>
        <w:br w:type="page"/>
      </w:r>
    </w:p>
    <w:p>
      <w:pPr>
        <w:spacing w:after="280"/>
      </w:pPr>
      <w:r>
        <w:rPr>
          <w:b/>
          <w:i w:val="0"/>
          <w:color w:val="000000"/>
          <w:sz w:val="52"/>
        </w:rPr>
        <w:t>1. PARKUR: Balonu Düşürmeden Taşıyoruz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Öğrenci ve veli başlangıç çizgisinde yan yana durur. Sırtlarının arasına bir balon yerleştirilir. Ellerini kullanmadan belirlenen parkur boyunca ilerler.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Konilerin arasından geçerek bitiş noktasına ulaşmaya çalışırlar.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Balon yere düşerse balonu yeniden yerleştirip oyuna kaldığı yerden devam ederler.</w:t>
      </w:r>
    </w:p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 · Kasım, s.33 (aynen).</w:t>
      </w:r>
      <w:r>
        <w:br w:type="page"/>
      </w:r>
    </w:p>
    <w:p>
      <w:pPr>
        <w:spacing w:after="280"/>
      </w:pPr>
      <w:r>
        <w:rPr>
          <w:b/>
          <w:i w:val="0"/>
          <w:color w:val="000000"/>
          <w:sz w:val="52"/>
        </w:rPr>
        <w:t>2. PARKUR: Yönünü Bul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Öğrencilerin gözleri göz bandıyla kapatılır.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Veli parkurun dışında durarak öğrenciyi yönlendirir.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Veli yalnızca ileri, sağ, sol ve dur komutlarını kullanabilir.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Öğrenci verilen sözlü yönergeleri takip ederek engellerin arasından geçer ve çıkış noktasına ulaşır.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Veli öğrencinin elinden tutamaz veya fiziksel yardımda bulunamaz.</w:t>
      </w:r>
    </w:p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 · Kasım, s.34 (aynen).</w:t>
      </w:r>
      <w:r>
        <w:br w:type="page"/>
      </w:r>
    </w:p>
    <w:p>
      <w:pPr>
        <w:spacing w:after="280"/>
      </w:pPr>
      <w:r>
        <w:rPr>
          <w:b/>
          <w:i w:val="0"/>
          <w:color w:val="000000"/>
          <w:sz w:val="52"/>
        </w:rPr>
        <w:t>3. PARKUR: Yolunu Kur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Öğrenci ve veli, yere basmadan yalnızca kartonların üzerine basarak bitiş noktasına ulaşmaya çalışır.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Arkada kalan karton öne taşınarak yeni bir geçiş alanı oluşturulur.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İlerlerken tüm kartonlar birlikte taşınır, geride karton bırakılmaz.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Takım birlikte düşünerek en uygun ilerleme yolunu belirler.</w:t>
      </w:r>
    </w:p>
    <w:p>
      <w:pPr>
        <w:spacing w:after="200"/>
      </w:pPr>
      <w:r>
        <w:rPr>
          <w:b w:val="0"/>
          <w:i w:val="0"/>
          <w:color w:val="000000"/>
          <w:sz w:val="32"/>
        </w:rPr>
        <w:t>•  Öğrenci ve veli parkuru birlikte tamamlar.</w:t>
      </w:r>
    </w:p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 · Kasım, s.34 (aynen).</w:t>
      </w:r>
      <w:r>
        <w:br w:type="page"/>
      </w:r>
    </w:p>
    <w:p>
      <w:pPr>
        <w:spacing w:after="120"/>
      </w:pPr>
      <w:r>
        <w:rPr>
          <w:b/>
          <w:i w:val="0"/>
          <w:color w:val="000000"/>
          <w:sz w:val="32"/>
        </w:rPr>
        <w:t>Geçmişe Mikrofon Uzatıyorum · Röportaj Kâğıdı</w:t>
      </w:r>
    </w:p>
    <w:p>
      <w:pPr>
        <w:spacing w:after="120"/>
      </w:pPr>
      <w:r>
        <w:rPr>
          <w:b w:val="0"/>
          <w:i w:val="0"/>
          <w:color w:val="000000"/>
          <w:sz w:val="20"/>
        </w:rPr>
        <w:t>Röportajı yapan öğrenci: ……………………………………………   Röportaj yapılan aile büyüğü / yakınlığı: ……………………………………………   Tarih: …… / …… / 20……</w:t>
      </w:r>
    </w:p>
    <w:p>
      <w:pPr>
        <w:spacing w:after="40"/>
      </w:pPr>
      <w:r>
        <w:rPr>
          <w:b/>
          <w:i w:val="0"/>
          <w:color w:val="000000"/>
          <w:sz w:val="24"/>
        </w:rPr>
        <w:t>İyi bir röportajda dikkat edeceklerim</w:t>
      </w:r>
    </w:p>
    <w:p>
      <w:pPr>
        <w:spacing w:after="60"/>
      </w:pPr>
      <w:r>
        <w:rPr>
          <w:b w:val="0"/>
          <w:i w:val="0"/>
          <w:color w:val="000000"/>
          <w:sz w:val="22"/>
        </w:rPr>
        <w:t>•  karşısındakini dikkatle dinleme</w:t>
      </w:r>
    </w:p>
    <w:p>
      <w:pPr>
        <w:spacing w:after="60"/>
      </w:pPr>
      <w:r>
        <w:rPr>
          <w:b w:val="0"/>
          <w:i w:val="0"/>
          <w:color w:val="000000"/>
          <w:sz w:val="22"/>
        </w:rPr>
        <w:t>•  konuşmacının sözünü kesmeme</w:t>
      </w:r>
    </w:p>
    <w:p>
      <w:pPr>
        <w:spacing w:after="60"/>
      </w:pPr>
      <w:r>
        <w:rPr>
          <w:b w:val="0"/>
          <w:i w:val="0"/>
          <w:color w:val="000000"/>
          <w:sz w:val="22"/>
        </w:rPr>
        <w:t>•  açık uçlu sorular sorma</w:t>
      </w:r>
    </w:p>
    <w:p>
      <w:pPr>
        <w:spacing w:after="60"/>
      </w:pPr>
      <w:r>
        <w:rPr>
          <w:b w:val="0"/>
          <w:i w:val="0"/>
          <w:color w:val="000000"/>
          <w:sz w:val="22"/>
        </w:rPr>
        <w:t>•  nezaket ifadelerini kullanma</w:t>
      </w:r>
    </w:p>
    <w:p>
      <w:pPr>
        <w:spacing w:after="60"/>
      </w:pPr>
      <w:r>
        <w:rPr>
          <w:b w:val="0"/>
          <w:i w:val="0"/>
          <w:color w:val="000000"/>
          <w:sz w:val="22"/>
        </w:rPr>
        <w:t>Röportaj, yapılan kişinin izniyle kayıt altına alınır. Bu kayıtların sınıfta paylaşılacağı bilgisi röportaj yapılacak kişiye verilir.</w:t>
      </w:r>
    </w:p>
    <w:p>
      <w:pPr>
        <w:spacing w:after="40"/>
      </w:pPr>
      <w:r>
        <w:rPr>
          <w:b/>
          <w:i w:val="0"/>
          <w:color w:val="000000"/>
          <w:sz w:val="24"/>
        </w:rPr>
        <w:t>Sorular (merak ettiklerini seç)</w:t>
      </w:r>
    </w:p>
    <w:p>
      <w:pPr>
        <w:spacing w:after="20"/>
      </w:pPr>
      <w:r>
        <w:rPr>
          <w:b/>
          <w:i w:val="0"/>
          <w:color w:val="000000"/>
          <w:sz w:val="22"/>
        </w:rPr>
        <w:t>Çocukken en sevdiğiniz oyun hangisiydi? Nasıl oynanırdı?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Oyuncaklarınızı satın mı alırdınız yoksa kendiniz mi yapardınız?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Çocukken oynadığınız ve hiç unutamadığınız bir oyun var mı?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Ailelerinizle hangi etkinlikleri yapardınız?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Bayramlarda neler yapardınız?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Misafirlerinizi nasıl ağırlardınız?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Düğünlerde hangi gelenekleri uygulardınız?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Akşamları ailece neler yapardınız?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Aileniz için en önemli değerler nelerdi?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Komşularınızla ilişkileriniz nasıldı?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Komşular birbirine hangi durumlarda yardım ederdi?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Mahallede herkes birbirini tanır mıydı?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Unutamadığınız bir aile hatıranız var mı?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Yaşadığınız şehirde eskiden hangi meslekler vardı?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Evinizde hangi gelenek hâlâ devam ediyor?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Bugünkü çocukların mutlaka öğrenmesini istediğiniz değerler nelerdir?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40"/>
      </w:pPr>
      <w:r>
        <w:rPr>
          <w:b/>
          <w:i w:val="0"/>
          <w:color w:val="000000"/>
          <w:sz w:val="24"/>
        </w:rPr>
        <w:t>Benim eklediğim sorular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 · Aralık, s.36-37: röportaj kuralları ve sorular (aynen). “Bu sorular dışında röportaja farklı sorular da eklenebilir.”</w:t>
      </w:r>
      <w:r>
        <w:br w:type="page"/>
      </w:r>
    </w:p>
    <w:p>
      <w:pPr>
        <w:spacing w:after="160"/>
      </w:pPr>
      <w:r>
        <w:rPr>
          <w:b/>
          <w:i w:val="0"/>
          <w:color w:val="000000"/>
          <w:sz w:val="36"/>
        </w:rPr>
        <w:t>Değer Köşesi Kartları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6236"/>
        </w:trPr>
        <w:tc>
          <w:tcPr>
            <w:tcW w:type="dxa" w:w="10092"/>
          </w:tcPr>
          <w:p>
            <w:pPr>
              <w:jc w:val="center"/>
            </w:pPr>
            <w:r>
              <w:rPr>
                <w:b/>
                <w:sz w:val="20"/>
              </w:rPr>
              <w:t>DEĞER KÖŞESİ</w:t>
            </w:r>
          </w:p>
          <w:p>
            <w:pPr>
              <w:jc w:val="center"/>
            </w:pPr>
            <w:r>
              <w:rPr>
                <w:b/>
                <w:sz w:val="80"/>
              </w:rPr>
              <w:t>Yardımseverlik</w:t>
            </w:r>
          </w:p>
        </w:tc>
      </w:tr>
      <w:tr>
        <w:trPr>
          <w:trHeight w:val="6236"/>
        </w:trPr>
        <w:tc>
          <w:tcPr>
            <w:tcW w:type="dxa" w:w="10092"/>
          </w:tcPr>
          <w:p>
            <w:pPr>
              <w:jc w:val="center"/>
            </w:pPr>
            <w:r>
              <w:rPr>
                <w:b/>
                <w:sz w:val="20"/>
              </w:rPr>
              <w:t>DEĞER KÖŞESİ</w:t>
            </w:r>
          </w:p>
          <w:p>
            <w:pPr>
              <w:jc w:val="center"/>
            </w:pPr>
            <w:r>
              <w:rPr>
                <w:b/>
                <w:sz w:val="80"/>
              </w:rPr>
              <w:t>Aile Bütünlüğü</w:t>
            </w:r>
          </w:p>
        </w:tc>
      </w:tr>
      <w:tr>
        <w:trPr>
          <w:trHeight w:val="6236"/>
        </w:trPr>
        <w:tc>
          <w:tcPr>
            <w:tcW w:type="dxa" w:w="10092"/>
          </w:tcPr>
          <w:p>
            <w:pPr>
              <w:jc w:val="center"/>
            </w:pPr>
            <w:r>
              <w:rPr>
                <w:b/>
                <w:sz w:val="20"/>
              </w:rPr>
              <w:t>DEĞER KÖŞESİ</w:t>
            </w:r>
          </w:p>
          <w:p>
            <w:pPr>
              <w:jc w:val="center"/>
            </w:pPr>
            <w:r>
              <w:rPr>
                <w:b/>
                <w:sz w:val="80"/>
              </w:rPr>
              <w:t>Sabır</w:t>
            </w:r>
          </w:p>
        </w:tc>
      </w:tr>
      <w:tr>
        <w:trPr>
          <w:trHeight w:val="6236"/>
        </w:trPr>
        <w:tc>
          <w:tcPr>
            <w:tcW w:type="dxa" w:w="10092"/>
          </w:tcPr>
          <w:p>
            <w:pPr>
              <w:jc w:val="center"/>
            </w:pPr>
            <w:r>
              <w:rPr>
                <w:b/>
                <w:sz w:val="20"/>
              </w:rPr>
              <w:t>DEĞER KÖŞESİ</w:t>
            </w:r>
          </w:p>
          <w:p>
            <w:pPr>
              <w:jc w:val="center"/>
            </w:pPr>
            <w:r>
              <w:rPr>
                <w:b/>
                <w:sz w:val="80"/>
              </w:rPr>
              <w:t>Sevgi</w:t>
            </w:r>
          </w:p>
        </w:tc>
      </w:tr>
      <w:tr>
        <w:trPr>
          <w:trHeight w:val="6236"/>
        </w:trPr>
        <w:tc>
          <w:tcPr>
            <w:tcW w:type="dxa" w:w="10092"/>
          </w:tcPr>
          <w:p>
            <w:pPr>
              <w:jc w:val="center"/>
            </w:pPr>
            <w:r>
              <w:rPr>
                <w:b/>
                <w:sz w:val="20"/>
              </w:rPr>
              <w:t>DEĞER KÖŞESİ</w:t>
            </w:r>
          </w:p>
          <w:p>
            <w:pPr>
              <w:jc w:val="center"/>
            </w:pPr>
            <w:r>
              <w:rPr>
                <w:b/>
                <w:sz w:val="80"/>
              </w:rPr>
              <w:t>Sorumluluk</w:t>
            </w:r>
          </w:p>
        </w:tc>
      </w:tr>
    </w:tbl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 · Şubat, s.38: “Etkinlik öncesinde sınıfta yardımseverlik, aile bütünlüğü, sabır, sevgi ve sorumluluk başlıklarından oluşan değer köşeleri hazırlanır.”</w:t>
      </w:r>
      <w:r>
        <w:br w:type="page"/>
      </w:r>
    </w:p>
    <w:p>
      <w:pPr>
        <w:spacing w:after="160"/>
        <w:jc w:val="center"/>
      </w:pPr>
      <w:r>
        <w:rPr>
          <w:b/>
          <w:i w:val="0"/>
          <w:color w:val="000000"/>
          <w:sz w:val="48"/>
        </w:rPr>
        <w:t>İstasyon Tabelası</w:t>
      </w:r>
    </w:p>
    <w:p>
      <w:pPr>
        <w:spacing w:after="40"/>
      </w:pPr>
      <w:r>
        <w:rPr>
          <w:b/>
          <w:i w:val="0"/>
          <w:color w:val="000000"/>
          <w:sz w:val="26"/>
        </w:rPr>
        <w:t>Oyunun adı: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40"/>
      </w:pPr>
      <w:r>
        <w:rPr>
          <w:b/>
          <w:i w:val="0"/>
          <w:color w:val="000000"/>
          <w:sz w:val="26"/>
        </w:rPr>
        <w:t>Temel kuralları: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40"/>
      </w:pPr>
      <w:r>
        <w:rPr>
          <w:b/>
          <w:i w:val="0"/>
          <w:color w:val="000000"/>
          <w:sz w:val="26"/>
        </w:rPr>
        <w:t>Oyunda öne çıkan değer: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600"/>
      </w:pPr>
    </w:p>
    <w:p>
      <w:pPr>
        <w:spacing w:after="160"/>
        <w:jc w:val="center"/>
      </w:pPr>
      <w:r>
        <w:rPr>
          <w:b/>
          <w:i w:val="0"/>
          <w:color w:val="000000"/>
          <w:sz w:val="48"/>
        </w:rPr>
        <w:t>İstasyon Tabelası</w:t>
      </w:r>
    </w:p>
    <w:p>
      <w:pPr>
        <w:spacing w:after="40"/>
      </w:pPr>
      <w:r>
        <w:rPr>
          <w:b/>
          <w:i w:val="0"/>
          <w:color w:val="000000"/>
          <w:sz w:val="26"/>
        </w:rPr>
        <w:t>Oyunun adı: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40"/>
      </w:pPr>
      <w:r>
        <w:rPr>
          <w:b/>
          <w:i w:val="0"/>
          <w:color w:val="000000"/>
          <w:sz w:val="26"/>
        </w:rPr>
        <w:t>Temel kuralları: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40"/>
      </w:pPr>
      <w:r>
        <w:rPr>
          <w:b/>
          <w:i w:val="0"/>
          <w:color w:val="000000"/>
          <w:sz w:val="26"/>
        </w:rPr>
        <w:t>Oyunda öne çıkan değer: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600"/>
      </w:pPr>
    </w:p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 · Şubat, s.41: “Tabelada oyunun adı, temel kuralları ve oyunda öne çıkan değer yer alır.”</w:t>
      </w:r>
      <w:r>
        <w:br w:type="page"/>
      </w:r>
    </w:p>
    <w:p>
      <w:pPr>
        <w:spacing w:after="120"/>
      </w:pPr>
      <w:r>
        <w:rPr>
          <w:b/>
          <w:i w:val="0"/>
          <w:color w:val="000000"/>
          <w:sz w:val="32"/>
        </w:rPr>
        <w:t>Oyun İstasyonu · Grup Görev Dağılımı</w:t>
      </w:r>
    </w:p>
    <w:p>
      <w:pPr>
        <w:spacing w:after="120"/>
      </w:pPr>
      <w:r>
        <w:rPr>
          <w:b w:val="0"/>
          <w:i w:val="0"/>
          <w:color w:val="000000"/>
          <w:sz w:val="20"/>
        </w:rPr>
        <w:t>Oyunun adı: ………………………………………………………………………………</w:t>
      </w:r>
    </w:p>
    <w:p>
      <w:pPr>
        <w:spacing w:after="40"/>
      </w:pPr>
      <w:r>
        <w:rPr>
          <w:b/>
          <w:i w:val="0"/>
          <w:color w:val="000000"/>
          <w:sz w:val="24"/>
        </w:rPr>
        <w:t>Grup üyeleri arasında şu görevler paylaşılır:</w:t>
      </w:r>
    </w:p>
    <w:p>
      <w:pPr>
        <w:spacing w:after="20"/>
      </w:pPr>
      <w:r>
        <w:rPr>
          <w:b/>
          <w:i w:val="0"/>
          <w:color w:val="000000"/>
          <w:sz w:val="22"/>
        </w:rPr>
        <w:t>Oyunu ve tarihsel geçmişini tanıtan öğrenci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Kuralları açıklayan öğrenci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Araç ve gereci hazırlayan öğrenci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Güvenliği kontrol eden öğrenci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Oyunun uygulanmasına rehberlik eden aile bireyi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 · Şubat, s.41: görev listesi (aynen).</w:t>
      </w:r>
      <w:r>
        <w:br w:type="page"/>
      </w:r>
    </w:p>
    <w:p>
      <w:pPr>
        <w:spacing w:after="160"/>
      </w:pPr>
      <w:r>
        <w:rPr>
          <w:b/>
          <w:i w:val="0"/>
          <w:color w:val="000000"/>
          <w:sz w:val="36"/>
        </w:rPr>
        <w:t>Çember Cümle Kartları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3402"/>
        </w:trPr>
        <w:tc>
          <w:tcPr>
            <w:tcW w:type="dxa" w:w="5046"/>
          </w:tcPr>
          <w:p>
            <w:pPr>
              <w:jc w:val="center"/>
            </w:pPr>
            <w:r>
              <w:rPr>
                <w:b/>
                <w:sz w:val="20"/>
              </w:rPr>
              <w:t>ÖĞRENCİ</w:t>
            </w:r>
          </w:p>
          <w:p>
            <w:pPr>
              <w:jc w:val="center"/>
            </w:pPr>
            <w:r>
              <w:rPr>
                <w:b/>
                <w:sz w:val="30"/>
              </w:rPr>
              <w:t>Bu etkinlikte ailemden öğrendiğim en önemli bilgi…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b/>
                <w:sz w:val="20"/>
              </w:rPr>
              <w:t>ÖĞRENCİ</w:t>
            </w:r>
          </w:p>
          <w:p>
            <w:pPr>
              <w:jc w:val="center"/>
            </w:pPr>
            <w:r>
              <w:rPr>
                <w:b/>
                <w:sz w:val="30"/>
              </w:rPr>
              <w:t>Oyun sırasında gösterdiğim değer…</w:t>
            </w:r>
          </w:p>
        </w:tc>
      </w:tr>
      <w:tr>
        <w:trPr>
          <w:trHeight w:val="3402"/>
        </w:trPr>
        <w:tc>
          <w:tcPr>
            <w:tcW w:type="dxa" w:w="5046"/>
          </w:tcPr>
          <w:p>
            <w:pPr>
              <w:jc w:val="center"/>
            </w:pPr>
            <w:r>
              <w:rPr>
                <w:b/>
                <w:sz w:val="20"/>
              </w:rPr>
              <w:t>ÖĞRENCİ</w:t>
            </w:r>
          </w:p>
          <w:p>
            <w:pPr>
              <w:jc w:val="center"/>
            </w:pPr>
            <w:r>
              <w:rPr>
                <w:b/>
                <w:sz w:val="30"/>
              </w:rPr>
              <w:t>Bu değeri okulda şu şekilde gösterebilirim…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b/>
                <w:sz w:val="20"/>
              </w:rPr>
              <w:t>ÖĞRENCİ</w:t>
            </w:r>
          </w:p>
          <w:p>
            <w:pPr>
              <w:jc w:val="center"/>
            </w:pPr>
            <w:r>
              <w:rPr>
                <w:b/>
                <w:sz w:val="30"/>
              </w:rPr>
              <w:t>Geleneksel oyunların yaşatılması önemlidir çünkü…</w:t>
            </w:r>
          </w:p>
        </w:tc>
      </w:tr>
      <w:tr>
        <w:trPr>
          <w:trHeight w:val="3402"/>
        </w:trPr>
        <w:tc>
          <w:tcPr>
            <w:tcW w:type="dxa" w:w="5046"/>
          </w:tcPr>
          <w:p>
            <w:pPr>
              <w:jc w:val="center"/>
            </w:pPr>
            <w:r>
              <w:rPr>
                <w:b/>
                <w:sz w:val="20"/>
              </w:rPr>
              <w:t>AİLE</w:t>
            </w:r>
          </w:p>
          <w:p>
            <w:pPr>
              <w:jc w:val="center"/>
            </w:pPr>
            <w:r>
              <w:rPr>
                <w:b/>
                <w:sz w:val="30"/>
              </w:rPr>
              <w:t>Çocuğumun oyun sırasında en belirgin biçimde gösterdiği değer…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b/>
                <w:sz w:val="20"/>
              </w:rPr>
              <w:t>AİLE</w:t>
            </w:r>
          </w:p>
          <w:p>
            <w:pPr>
              <w:jc w:val="center"/>
            </w:pPr>
            <w:r>
              <w:rPr>
                <w:b/>
                <w:sz w:val="30"/>
              </w:rPr>
              <w:t>Bu oyunun yeni kuşaklara aktarılmasının önemli olduğunu düşünüyorum çünkü…</w:t>
            </w:r>
          </w:p>
        </w:tc>
      </w:tr>
      <w:tr>
        <w:trPr>
          <w:trHeight w:val="3402"/>
        </w:trPr>
        <w:tc>
          <w:tcPr>
            <w:tcW w:type="dxa" w:w="5046"/>
          </w:tcPr>
          <w:p>
            <w:pPr>
              <w:jc w:val="center"/>
            </w:pPr>
            <w:r>
              <w:rPr>
                <w:b/>
                <w:sz w:val="20"/>
              </w:rPr>
              <w:t>AİLE</w:t>
            </w:r>
          </w:p>
          <w:p>
            <w:pPr>
              <w:jc w:val="center"/>
            </w:pPr>
            <w:r>
              <w:rPr>
                <w:b/>
                <w:sz w:val="30"/>
              </w:rPr>
              <w:t>Okul ile gerçekleştirilen bu etkinlikte…</w:t>
            </w:r>
          </w:p>
        </w:tc>
        <w:tc>
          <w:tcPr>
            <w:tcW w:type="dxa" w:w="5046"/>
          </w:tcPr>
          <w:p/>
        </w:tc>
      </w:tr>
    </w:tbl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 · Şubat, s.42: topu alan kişi cümlelerden birini tamamlar; aile değerlendirmesinde AİLE cümleleri kullanılabilir (aynen).</w:t>
      </w:r>
      <w:r>
        <w:br w:type="page"/>
      </w:r>
    </w:p>
    <w:p>
      <w:pPr>
        <w:spacing w:after="120"/>
      </w:pPr>
      <w:r>
        <w:rPr>
          <w:b/>
          <w:i w:val="0"/>
          <w:color w:val="000000"/>
          <w:sz w:val="32"/>
        </w:rPr>
        <w:t>Dijital Etik ve Güvenlik Anayasası</w:t>
      </w:r>
    </w:p>
    <w:p>
      <w:pPr>
        <w:spacing w:after="60"/>
      </w:pPr>
      <w:r>
        <w:rPr>
          <w:b w:val="0"/>
          <w:i w:val="0"/>
          <w:color w:val="000000"/>
          <w:sz w:val="22"/>
        </w:rPr>
        <w:t>Gruplardan dijital etik ve güvenlikle ilgili dikkat edilmesi gerekenlere ilişkin öğrendiklerinden hareketle 5 madde yazmaları ve sunmaları istenir. Grupların yazdıkları maddeler birleştirilerek “Dijital Etik ve Güvenlik Anayasası” oluşturulur.</w:t>
      </w:r>
    </w:p>
    <w:p>
      <w:pPr>
        <w:spacing w:after="20"/>
      </w:pPr>
      <w:r>
        <w:rPr>
          <w:b/>
          <w:i w:val="0"/>
          <w:color w:val="000000"/>
          <w:sz w:val="22"/>
        </w:rPr>
        <w:t>Madde 1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Madde 2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Madde 3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Madde 4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Madde 5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Madde 6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Madde 7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Madde 8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Madde 9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Madde 10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Madde 11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20"/>
      </w:pPr>
      <w:r>
        <w:rPr>
          <w:b/>
          <w:i w:val="0"/>
          <w:color w:val="000000"/>
          <w:sz w:val="22"/>
        </w:rPr>
        <w:t>Madde 12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40"/>
      </w:pPr>
      <w:r>
        <w:rPr>
          <w:b/>
          <w:i w:val="0"/>
          <w:color w:val="000000"/>
          <w:sz w:val="24"/>
        </w:rPr>
        <w:t>İmzalarımız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……………………………………………………………………………………………………………</w:t>
      </w:r>
    </w:p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 · Mayıs, s.55: grupların maddeleri birleştirilir; tüm öğrenciler imzaladıktan sonra çalışma sınıfta sergilenir. Kartona büyütülerek de kullanılabilir.</w:t>
      </w:r>
      <w:r>
        <w:br w:type="page"/>
      </w:r>
    </w:p>
    <w:p>
      <w:pPr>
        <w:spacing w:after="160"/>
      </w:pPr>
      <w:r>
        <w:rPr>
          <w:b/>
          <w:i w:val="0"/>
          <w:color w:val="000000"/>
          <w:sz w:val="36"/>
        </w:rPr>
        <w:t>Nezaket Atölyesi · Grup Konuşma Kartı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6236"/>
        </w:trPr>
        <w:tc>
          <w:tcPr>
            <w:tcW w:type="dxa" w:w="10092"/>
          </w:tcPr>
          <w:p>
            <w:pPr>
              <w:jc w:val="center"/>
            </w:pPr>
            <w:r>
              <w:rPr>
                <w:b/>
                <w:sz w:val="20"/>
              </w:rPr>
              <w:t>1. AŞAMA · 5 DAKİKA</w:t>
            </w:r>
          </w:p>
          <w:p>
            <w:pPr>
              <w:jc w:val="center"/>
            </w:pPr>
            <w:r>
              <w:rPr>
                <w:b/>
                <w:sz w:val="30"/>
              </w:rPr>
              <w:t>1. Günlük hayatta karşılaştığınız iletişim sorunları nelerdir?</w:t>
              <w:br/>
              <w:t>2. Bu sorunlar karşısında hangi nezaket ifadelerini kullanıyorsunuz?</w:t>
              <w:br/>
              <w:t>3. İletişim sorunlarında nezaket dili kullanmanın, ilişkilerimiz üzerindeki olumlu etkileri nelerdir?</w:t>
            </w:r>
          </w:p>
        </w:tc>
      </w:tr>
      <w:tr>
        <w:trPr>
          <w:trHeight w:val="6236"/>
        </w:trPr>
        <w:tc>
          <w:tcPr>
            <w:tcW w:type="dxa" w:w="10092"/>
          </w:tcPr>
          <w:p>
            <w:pPr>
              <w:jc w:val="center"/>
            </w:pPr>
            <w:r>
              <w:rPr>
                <w:b/>
                <w:sz w:val="20"/>
              </w:rPr>
              <w:t>2. AŞAMA · NEZAKET KULESİ</w:t>
            </w:r>
          </w:p>
          <w:p>
            <w:pPr>
              <w:jc w:val="center"/>
            </w:pPr>
            <w:r>
              <w:rPr>
                <w:b/>
                <w:sz w:val="30"/>
              </w:rPr>
              <w:t>Birlikte çalışırken nezaket dilini kullanın: “olmaz”, “hayır”, “yanlış yapıyorsun!” gibi ifadeler yerine daha yapıcı ve destekleyici bir dil kullanın.</w:t>
            </w:r>
          </w:p>
        </w:tc>
      </w:tr>
    </w:tbl>
    <w:p>
      <w:pPr>
        <w:spacing w:after="0"/>
      </w:pPr>
      <w:r>
        <w:rPr>
          <w:b w:val="0"/>
          <w:i/>
          <w:color w:val="000000"/>
          <w:sz w:val="16"/>
        </w:rPr>
        <w:t>Kaynak: Ailemle Okul Yolu Programı – Ortaokul 5. Sınıf (TEGM, 2026) · Haziran, s.57: grup soruları ve hatırlatma programdan; 2. aşama kartındaki ifade programdaki hatırlatmanın gruba hitap biçimidir.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