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776DC4" w:rsidRPr="00C717E5" w:rsidRDefault="00C717E5" w:rsidP="00C717E5">
      <w:r>
        <w:t>Bart Heinsius</w:t>
      </w:r>
      <w:r>
        <w:br/>
      </w:r>
      <w:r w:rsidR="00E968C1">
        <w:t>January 12, 2020</w:t>
      </w:r>
      <w:r w:rsidR="00776DC4">
        <w:br/>
      </w:r>
      <w:bookmarkStart w:id="0" w:name="_GoBack"/>
      <w:bookmarkEnd w:id="0"/>
      <w:r w:rsidR="00776DC4" w:rsidRPr="00776DC4">
        <w:t>Version 3.1.05</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p w:rsidR="00D13EA0" w:rsidRPr="0079095C" w:rsidRDefault="00D13EA0" w:rsidP="0079095C">
      <w:r>
        <w:t>The steps below should be executed by a user account with sufficient permissions. For OS-related commands the SAS Installation User is advised. For SAS-related steps</w:t>
      </w:r>
      <w:r w:rsidR="00C32084">
        <w:t xml:space="preserve"> an Administrator user with an OS account (not </w:t>
      </w:r>
      <w:proofErr w:type="spellStart"/>
      <w:r w:rsidR="00C32084">
        <w:t>sasadm@saspw</w:t>
      </w:r>
      <w:proofErr w:type="spellEnd"/>
      <w:r w:rsidR="00C32084">
        <w:t>) is advised.</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r>
              <w:t>Nr</w:t>
            </w:r>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w:t>
            </w:r>
            <w:r w:rsidR="00FC5C44">
              <w:t xml:space="preserve">Specify the /My Company/Shared Data/EOM DI Job Monitor folder as the Location. </w:t>
            </w:r>
            <w:r w:rsidR="00E50748">
              <w:t xml:space="preserve">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B13290" w:rsidP="00FC1797">
            <w:pPr>
              <w:pStyle w:val="ListParagraph"/>
              <w:numPr>
                <w:ilvl w:val="0"/>
                <w:numId w:val="4"/>
              </w:numPr>
            </w:pPr>
            <w:r>
              <w:t xml:space="preserve">Using the BASE SAS engine is not recommended because of file locking issues. If you must, </w:t>
            </w:r>
            <w:r w:rsidR="000C2394">
              <w:t>add the FILELOCKWAIT</w:t>
            </w:r>
            <w:r>
              <w:t>=</w:t>
            </w:r>
            <w:r w:rsidR="000C2394">
              <w:t xml:space="preserve"> option to the </w:t>
            </w:r>
            <w:proofErr w:type="spellStart"/>
            <w:r w:rsidR="000C2394">
              <w:t>libname</w:t>
            </w:r>
            <w:proofErr w:type="spellEnd"/>
            <w:r w:rsidR="000C2394">
              <w:t xml:space="preserve"> statement to prevent data set locking issues.</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2551"/>
              <w:gridCol w:w="3454"/>
            </w:tblGrid>
            <w:tr w:rsidR="00B84EC1" w:rsidTr="00B703C2">
              <w:tc>
                <w:tcPr>
                  <w:tcW w:w="2551"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703C2">
              <w:tc>
                <w:tcPr>
                  <w:tcW w:w="2551" w:type="dxa"/>
                </w:tcPr>
                <w:p w:rsidR="00B84EC1" w:rsidRDefault="00B84EC1" w:rsidP="00B84EC1">
                  <w:r>
                    <w:t>SAS/SHARE</w:t>
                  </w:r>
                  <w:r w:rsidR="00B703C2">
                    <w:t xml:space="preserve"> or BASE SAS</w:t>
                  </w:r>
                </w:p>
              </w:tc>
              <w:tc>
                <w:tcPr>
                  <w:tcW w:w="3454" w:type="dxa"/>
                </w:tcPr>
                <w:p w:rsidR="00B84EC1" w:rsidRDefault="00B84EC1" w:rsidP="00B84EC1">
                  <w:proofErr w:type="spellStart"/>
                  <w:r>
                    <w:t>dimon_create_tables_sas.sas</w:t>
                  </w:r>
                  <w:proofErr w:type="spellEnd"/>
                </w:p>
              </w:tc>
            </w:tr>
            <w:tr w:rsidR="00B84EC1" w:rsidTr="00B703C2">
              <w:tc>
                <w:tcPr>
                  <w:tcW w:w="2551"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703C2">
              <w:tc>
                <w:tcPr>
                  <w:tcW w:w="2551"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703C2">
              <w:tc>
                <w:tcPr>
                  <w:tcW w:w="2551"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703C2">
              <w:tc>
                <w:tcPr>
                  <w:tcW w:w="2551"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lastRenderedPageBreak/>
              <w:t>3</w:t>
            </w:r>
          </w:p>
        </w:tc>
        <w:tc>
          <w:tcPr>
            <w:tcW w:w="8918" w:type="dxa"/>
          </w:tcPr>
          <w:p w:rsidR="00B84EC1" w:rsidRDefault="00D13EA0" w:rsidP="00E12B68">
            <w:r>
              <w:t>Using SAS Management Console, r</w:t>
            </w:r>
            <w:r w:rsidR="00B84EC1" w:rsidRPr="00B84EC1">
              <w:t xml:space="preserve">egister the tables that were created in step </w:t>
            </w:r>
            <w:r w:rsidR="00B84EC1">
              <w:t>2</w:t>
            </w:r>
            <w:r w:rsidR="00E1094C">
              <w:t xml:space="preserve"> </w:t>
            </w:r>
            <w:r w:rsidR="00106A09">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D13EA0" w:rsidP="00B21B93">
            <w:r>
              <w:t>Using SAS Management Console, 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C32084">
        <w:tc>
          <w:tcPr>
            <w:tcW w:w="545" w:type="dxa"/>
          </w:tcPr>
          <w:p w:rsidR="005F4E0C" w:rsidRDefault="00AB4A8B" w:rsidP="00C32084">
            <w:r>
              <w:t>5</w:t>
            </w:r>
          </w:p>
        </w:tc>
        <w:tc>
          <w:tcPr>
            <w:tcW w:w="8918" w:type="dxa"/>
          </w:tcPr>
          <w:p w:rsidR="005F4E0C" w:rsidRDefault="004D3502" w:rsidP="00C32084">
            <w:r>
              <w:t>From the Linux shell, c</w:t>
            </w:r>
            <w:r w:rsidR="005F4E0C">
              <w:t xml:space="preserve">opy </w:t>
            </w:r>
            <w:r w:rsidR="001B4C90">
              <w:t xml:space="preserve">all </w:t>
            </w:r>
            <w:r w:rsidR="001911AA">
              <w:t>file</w:t>
            </w:r>
            <w:r w:rsidR="001B4C90">
              <w:t xml:space="preserve">s </w:t>
            </w:r>
            <w:r w:rsidR="0079095C">
              <w:t>from installation package</w:t>
            </w:r>
            <w:r w:rsidR="001B4C90">
              <w:t xml:space="preserve"> folder</w:t>
            </w:r>
            <w:r w:rsidR="005F4E0C">
              <w:t xml:space="preserve"> "</w:t>
            </w:r>
            <w:proofErr w:type="spellStart"/>
            <w:r w:rsidR="005F4E0C">
              <w:t>SASBatch</w:t>
            </w:r>
            <w:proofErr w:type="spellEnd"/>
            <w:r w:rsidR="005F4E0C">
              <w:t>\</w:t>
            </w:r>
            <w:proofErr w:type="spellStart"/>
            <w:r w:rsidR="005F4E0C">
              <w:t>SASSteps</w:t>
            </w:r>
            <w:proofErr w:type="spellEnd"/>
            <w:r w:rsidR="005F4E0C">
              <w:t>" to folder "&lt;</w:t>
            </w:r>
            <w:proofErr w:type="spellStart"/>
            <w:r w:rsidR="005F4E0C">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rsidR="005F4E0C">
              <w:t>Steps" on your SAS DI Application Server.</w:t>
            </w:r>
          </w:p>
          <w:p w:rsidR="005F4E0C" w:rsidRDefault="005F4E0C" w:rsidP="00C32084"/>
        </w:tc>
      </w:tr>
      <w:tr w:rsidR="00B84EC1" w:rsidTr="00B84EC1">
        <w:tc>
          <w:tcPr>
            <w:tcW w:w="545" w:type="dxa"/>
          </w:tcPr>
          <w:p w:rsidR="00B84EC1" w:rsidRDefault="00AB4A8B">
            <w:r>
              <w:t>6</w:t>
            </w:r>
          </w:p>
        </w:tc>
        <w:tc>
          <w:tcPr>
            <w:tcW w:w="8918" w:type="dxa"/>
          </w:tcPr>
          <w:p w:rsidR="00B84EC1" w:rsidRDefault="004D3502">
            <w:r>
              <w:t>From the Linux shell, c</w:t>
            </w:r>
            <w:r w:rsidR="00B21B93" w:rsidRPr="00B21B93">
              <w:t xml:space="preserve">reate directory </w:t>
            </w:r>
            <w:r w:rsidR="00B21B93">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00B21B93" w:rsidRPr="00B21B93">
              <w:t>dimon</w:t>
            </w:r>
            <w:r w:rsidR="00B21B93">
              <w:t>"</w:t>
            </w:r>
            <w:r w:rsidR="00B21B93" w:rsidRPr="00B21B93">
              <w:t xml:space="preserve"> on your </w:t>
            </w:r>
            <w:r w:rsidR="00F527C0">
              <w:t>SAS DI Application Server</w:t>
            </w:r>
            <w:r w:rsidR="00B21B93"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4D3502" w:rsidP="00B21B93">
            <w:r>
              <w:t>From the Linux shell, c</w:t>
            </w:r>
            <w:r w:rsidR="00B21B93">
              <w:t xml:space="preserve">opy </w:t>
            </w:r>
            <w:r w:rsidR="009A77BC">
              <w:t xml:space="preserve">all </w:t>
            </w:r>
            <w:r w:rsidR="00B21B93">
              <w:t xml:space="preserve">files from </w:t>
            </w:r>
            <w:r w:rsidR="0079095C">
              <w:t xml:space="preserve">installation package folder </w:t>
            </w:r>
            <w:r w:rsidR="00B21B93">
              <w:t>"</w:t>
            </w:r>
            <w:proofErr w:type="spellStart"/>
            <w:r w:rsidR="00B21B93">
              <w:t>SASBatch</w:t>
            </w:r>
            <w:proofErr w:type="spellEnd"/>
            <w:r w:rsidR="00B21B93">
              <w:t>\</w:t>
            </w:r>
            <w:proofErr w:type="spellStart"/>
            <w:r w:rsidR="00B21B93">
              <w:t>BatchServer</w:t>
            </w:r>
            <w:proofErr w:type="spellEnd"/>
            <w:r w:rsidR="00B21B93">
              <w:t>\</w:t>
            </w:r>
            <w:r w:rsidR="000F006F">
              <w:t>Linux</w:t>
            </w:r>
            <w:r w:rsidR="00B21B93">
              <w:t>" to "&lt;</w:t>
            </w:r>
            <w:proofErr w:type="spellStart"/>
            <w:r w:rsidR="00F527C0">
              <w:t>sasappsrvcontext</w:t>
            </w:r>
            <w:r w:rsidR="00F527C0" w:rsidRPr="00B21B93">
              <w:t>dir</w:t>
            </w:r>
            <w:proofErr w:type="spellEnd"/>
            <w:r w:rsidR="000F006F">
              <w:t>&gt;/</w:t>
            </w:r>
            <w:proofErr w:type="spellStart"/>
            <w:r w:rsidR="00B21B93">
              <w:t>BatchServer</w:t>
            </w:r>
            <w:proofErr w:type="spellEnd"/>
            <w:r w:rsidR="00B21B93">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4D3502">
            <w:r>
              <w:t>From the Linux shell, m</w:t>
            </w:r>
            <w:r w:rsidR="005F2059" w:rsidRPr="005F2059">
              <w:t xml:space="preserve">ake a backup copy of </w:t>
            </w:r>
            <w:r w:rsidR="005F2059">
              <w:t>file "</w:t>
            </w:r>
            <w:r w:rsidR="005F2059" w:rsidRPr="005F2059">
              <w:t>&lt;</w:t>
            </w:r>
            <w:proofErr w:type="spellStart"/>
            <w:r w:rsidR="002022BF">
              <w:t>sasappsrvcontext</w:t>
            </w:r>
            <w:r w:rsidR="002022BF" w:rsidRPr="00B21B93">
              <w:t>dir</w:t>
            </w:r>
            <w:proofErr w:type="spellEnd"/>
            <w:r w:rsidR="000F006F">
              <w:t>&gt;/</w:t>
            </w:r>
            <w:proofErr w:type="spellStart"/>
            <w:r w:rsidR="005F2059" w:rsidRPr="005F2059">
              <w:t>BatchServer</w:t>
            </w:r>
            <w:proofErr w:type="spellEnd"/>
            <w:r w:rsidR="000F006F">
              <w:t>/</w:t>
            </w:r>
            <w:r w:rsidR="005F2059" w:rsidRPr="005F2059">
              <w:t>sasbatch.</w:t>
            </w:r>
            <w:r w:rsidR="0079095C">
              <w:t>sh</w:t>
            </w:r>
            <w:r w:rsidR="005F2059">
              <w:t>"</w:t>
            </w:r>
            <w:r w:rsidR="005F2059"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4D3502" w:rsidP="005F2059">
            <w:r>
              <w:t>From the Linux shell, e</w:t>
            </w:r>
            <w:r w:rsidR="005F2059">
              <w:t>dit &lt;</w:t>
            </w:r>
            <w:proofErr w:type="spellStart"/>
            <w:r w:rsidR="006D52B1">
              <w:t>sasappsrvcontext</w:t>
            </w:r>
            <w:r w:rsidR="006D52B1" w:rsidRPr="00B21B93">
              <w:t>dir</w:t>
            </w:r>
            <w:proofErr w:type="spellEnd"/>
            <w:r w:rsidR="00970EAD">
              <w:t>&gt;</w:t>
            </w:r>
            <w:r w:rsidR="000F006F">
              <w:t>/</w:t>
            </w:r>
            <w:r w:rsidR="005F2059">
              <w:t>BatchServer</w:t>
            </w:r>
            <w:r w:rsidR="000F006F">
              <w:t>/</w:t>
            </w:r>
            <w:r w:rsidR="005F2059">
              <w:t>sasbatch.</w:t>
            </w:r>
            <w:r w:rsidR="0079095C">
              <w:t>sh</w:t>
            </w:r>
            <w:r w:rsidR="005F2059">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lastRenderedPageBreak/>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p w:rsidR="006E7D24" w:rsidRDefault="006E7D24" w:rsidP="0081262E">
            <w:r>
              <w:t>Note that the word</w:t>
            </w:r>
            <w:r w:rsidR="00365997">
              <w:t xml:space="preserve"> </w:t>
            </w:r>
            <w:r w:rsidR="00365997" w:rsidRPr="00365997">
              <w:rPr>
                <w:rFonts w:ascii="Courier New" w:hAnsi="Courier New" w:cs="Courier New"/>
                <w:b/>
              </w:rPr>
              <w:t>exec</w:t>
            </w:r>
            <w:r>
              <w:t xml:space="preserve"> </w:t>
            </w:r>
            <w:r w:rsidR="00365997">
              <w:t xml:space="preserve">is </w:t>
            </w:r>
            <w:r w:rsidR="00365997" w:rsidRPr="00365997">
              <w:rPr>
                <w:b/>
              </w:rPr>
              <w:t>removed</w:t>
            </w:r>
            <w:r w:rsidR="00365997">
              <w:t xml:space="preserve"> in the second line; this is not a typo.</w:t>
            </w:r>
          </w:p>
          <w:p w:rsidR="00365997" w:rsidRDefault="00365997" w:rsidP="0081262E"/>
        </w:tc>
      </w:tr>
      <w:tr w:rsidR="00B84EC1" w:rsidTr="00B84EC1">
        <w:tc>
          <w:tcPr>
            <w:tcW w:w="545" w:type="dxa"/>
          </w:tcPr>
          <w:p w:rsidR="00B84EC1" w:rsidRDefault="00AB4A8B">
            <w:r>
              <w:lastRenderedPageBreak/>
              <w:t>10</w:t>
            </w:r>
          </w:p>
        </w:tc>
        <w:tc>
          <w:tcPr>
            <w:tcW w:w="8918" w:type="dxa"/>
          </w:tcPr>
          <w:p w:rsidR="00E074BF" w:rsidRDefault="004D3502" w:rsidP="00E074BF">
            <w:r>
              <w:t>From the Linux shell, a</w:t>
            </w:r>
            <w:r w:rsidR="00E074BF">
              <w:t xml:space="preserve">dd the following line to </w:t>
            </w:r>
            <w:r w:rsidR="00CA0756">
              <w:t>file "</w:t>
            </w:r>
            <w:r w:rsidR="00E074BF">
              <w:t>&lt;</w:t>
            </w:r>
            <w:proofErr w:type="spellStart"/>
            <w:r w:rsidR="008336A3">
              <w:t>sasappsrvcontext</w:t>
            </w:r>
            <w:r w:rsidR="008336A3" w:rsidRPr="00B21B93">
              <w:t>dir</w:t>
            </w:r>
            <w:proofErr w:type="spellEnd"/>
            <w:r w:rsidR="009C103C">
              <w:t>&gt;/</w:t>
            </w:r>
            <w:proofErr w:type="spellStart"/>
            <w:r w:rsidR="00E074BF">
              <w:t>BatchServer</w:t>
            </w:r>
            <w:proofErr w:type="spellEnd"/>
            <w:r w:rsidR="009C103C">
              <w:t>/</w:t>
            </w:r>
            <w:proofErr w:type="spellStart"/>
            <w:r w:rsidR="00E074BF">
              <w:t>autoexec_usermods.sas</w:t>
            </w:r>
            <w:proofErr w:type="spellEnd"/>
            <w:r w:rsidR="00CA0756">
              <w:t>"</w:t>
            </w:r>
            <w:r w:rsidR="00E074BF">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C32084">
        <w:tc>
          <w:tcPr>
            <w:tcW w:w="545" w:type="dxa"/>
          </w:tcPr>
          <w:p w:rsidR="009C103C" w:rsidRDefault="009C103C" w:rsidP="00C32084">
            <w:r>
              <w:t>11</w:t>
            </w:r>
          </w:p>
        </w:tc>
        <w:tc>
          <w:tcPr>
            <w:tcW w:w="8918" w:type="dxa"/>
          </w:tcPr>
          <w:p w:rsidR="009C103C" w:rsidRDefault="004D3502" w:rsidP="00C32084">
            <w:r>
              <w:t>From SAS (e.g., Enterprise Guide or started from the Workspace Server directory in interactive line mode (-</w:t>
            </w:r>
            <w:proofErr w:type="spellStart"/>
            <w:r>
              <w:t>nodms</w:t>
            </w:r>
            <w:proofErr w:type="spellEnd"/>
            <w:r>
              <w:t>)), c</w:t>
            </w:r>
            <w:r w:rsidR="009C103C">
              <w:t>heck to see whether the APPSERVER_ROOT environment variable is available in your SAS batch programs. You can do this by submitting the following SAS code on your SAS DI Application Server:</w:t>
            </w:r>
          </w:p>
          <w:p w:rsidR="009C103C" w:rsidRDefault="009C103C" w:rsidP="00C32084"/>
          <w:p w:rsidR="009C103C" w:rsidRPr="009C103C" w:rsidRDefault="009C103C" w:rsidP="00C32084">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C32084"/>
          <w:p w:rsidR="009C103C" w:rsidRDefault="009C103C" w:rsidP="00C32084">
            <w:r>
              <w:t>If you see a valid path in the log</w:t>
            </w:r>
            <w:r w:rsidR="00D13EA0">
              <w:t xml:space="preserve"> then</w:t>
            </w:r>
            <w:r>
              <w:t xml:space="preserve"> you</w:t>
            </w:r>
            <w:r w:rsidR="00D13EA0">
              <w:t xml:space="preserve"> are</w:t>
            </w:r>
            <w:r>
              <w:t xml:space="preserve"> done with this step.</w:t>
            </w:r>
          </w:p>
          <w:p w:rsidR="009C103C" w:rsidRDefault="009C103C" w:rsidP="00C32084">
            <w:r>
              <w:t>If you see the following message in the log:</w:t>
            </w:r>
          </w:p>
          <w:p w:rsidR="009C103C" w:rsidRDefault="009C103C" w:rsidP="00C32084"/>
          <w:p w:rsidR="009C103C" w:rsidRPr="009C103C" w:rsidRDefault="009C103C" w:rsidP="00C32084">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C32084"/>
          <w:p w:rsidR="009C103C" w:rsidRDefault="0099136C" w:rsidP="00C32084">
            <w:r>
              <w:t xml:space="preserve">Then </w:t>
            </w:r>
            <w:r w:rsidR="009C103C">
              <w:t>add the following line to file</w:t>
            </w:r>
            <w:r w:rsidR="004D3502">
              <w:t xml:space="preserve"> Linux file</w:t>
            </w:r>
            <w:r w:rsidR="009C103C">
              <w:t xml:space="preserv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C32084"/>
          <w:p w:rsidR="009C103C" w:rsidRPr="0099136C" w:rsidRDefault="009C103C" w:rsidP="00C32084">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C32084"/>
        </w:tc>
      </w:tr>
      <w:tr w:rsidR="00AB4A8B" w:rsidTr="00C32084">
        <w:tc>
          <w:tcPr>
            <w:tcW w:w="545" w:type="dxa"/>
          </w:tcPr>
          <w:p w:rsidR="00AB4A8B" w:rsidRDefault="009C103C" w:rsidP="00C32084">
            <w:r>
              <w:t>12</w:t>
            </w:r>
          </w:p>
        </w:tc>
        <w:tc>
          <w:tcPr>
            <w:tcW w:w="8918" w:type="dxa"/>
          </w:tcPr>
          <w:p w:rsidR="00AB4A8B" w:rsidRDefault="00AB4A8B" w:rsidP="00C32084">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C32084"/>
          <w:p w:rsidR="00AB4A8B" w:rsidRDefault="00AB4A8B" w:rsidP="00C32084">
            <w:r>
              <w:t>You can ignore the warning that there are transformations that may be out of order in the job.</w:t>
            </w:r>
          </w:p>
          <w:p w:rsidR="00AB4A8B" w:rsidRDefault="00AB4A8B" w:rsidP="00C32084"/>
        </w:tc>
      </w:tr>
      <w:tr w:rsidR="00113F4D" w:rsidTr="00B84EC1">
        <w:tc>
          <w:tcPr>
            <w:tcW w:w="545" w:type="dxa"/>
          </w:tcPr>
          <w:p w:rsidR="00113F4D" w:rsidRDefault="009C103C">
            <w:r>
              <w:t>13</w:t>
            </w:r>
          </w:p>
        </w:tc>
        <w:tc>
          <w:tcPr>
            <w:tcW w:w="8918" w:type="dxa"/>
          </w:tcPr>
          <w:p w:rsidR="00113F4D" w:rsidRDefault="004D3502" w:rsidP="00E074BF">
            <w:r>
              <w:t>Using SAS DI Studio, d</w:t>
            </w:r>
            <w:r w:rsidR="00113F4D">
              <w:t>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 xml:space="preserve">Use the SAS Management Console Schedule Manager plug-in to create a flow </w:t>
            </w:r>
            <w:r w:rsidR="00F17065">
              <w:t>named “</w:t>
            </w:r>
            <w:proofErr w:type="spellStart"/>
            <w:r w:rsidR="00F17065">
              <w:t>DIMon_Refresh</w:t>
            </w:r>
            <w:proofErr w:type="spellEnd"/>
            <w:r w:rsidR="00F17065">
              <w:t>” in metadata location “/My Company/ETL/EOM DI Job Monitor/Flows” with Scheduling Server “Platform Process Manager”, containing</w:t>
            </w:r>
            <w:r>
              <w:t xml:space="preserve">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p w:rsidR="00C32084" w:rsidRPr="00C32084" w:rsidRDefault="00C32084" w:rsidP="00C32084">
      <w:r>
        <w:t>The instructions below apply to both Linux and Windows Operating Systems (OS).</w:t>
      </w:r>
    </w:p>
    <w:tbl>
      <w:tblPr>
        <w:tblStyle w:val="TableGrid"/>
        <w:tblW w:w="9463" w:type="dxa"/>
        <w:tblLook w:val="04A0" w:firstRow="1" w:lastRow="0" w:firstColumn="1" w:lastColumn="0" w:noHBand="0" w:noVBand="1"/>
      </w:tblPr>
      <w:tblGrid>
        <w:gridCol w:w="449"/>
        <w:gridCol w:w="9576"/>
      </w:tblGrid>
      <w:tr w:rsidR="005C2AE8" w:rsidTr="00C32084">
        <w:tc>
          <w:tcPr>
            <w:tcW w:w="545" w:type="dxa"/>
            <w:shd w:val="clear" w:color="auto" w:fill="E7E6E6" w:themeFill="background2"/>
          </w:tcPr>
          <w:p w:rsidR="005C2AE8" w:rsidRDefault="005C2AE8" w:rsidP="00C32084">
            <w:r>
              <w:t>Nr</w:t>
            </w:r>
          </w:p>
        </w:tc>
        <w:tc>
          <w:tcPr>
            <w:tcW w:w="8918" w:type="dxa"/>
            <w:shd w:val="clear" w:color="auto" w:fill="E7E6E6" w:themeFill="background2"/>
          </w:tcPr>
          <w:p w:rsidR="005C2AE8" w:rsidRDefault="005C2AE8" w:rsidP="00C32084">
            <w:r>
              <w:t>Instruction</w:t>
            </w:r>
          </w:p>
        </w:tc>
      </w:tr>
      <w:tr w:rsidR="005C2AE8" w:rsidTr="00C32084">
        <w:tc>
          <w:tcPr>
            <w:tcW w:w="545" w:type="dxa"/>
          </w:tcPr>
          <w:p w:rsidR="005C2AE8" w:rsidRDefault="005C2AE8" w:rsidP="00C32084">
            <w:r>
              <w:t>1</w:t>
            </w:r>
          </w:p>
        </w:tc>
        <w:tc>
          <w:tcPr>
            <w:tcW w:w="8918" w:type="dxa"/>
          </w:tcPr>
          <w:p w:rsidR="005C2AE8" w:rsidRDefault="00C32084" w:rsidP="00494195">
            <w:r>
              <w:t>Using SAS Management Console, i</w:t>
            </w:r>
            <w:r w:rsidR="00494195">
              <w:t>mport SAS metadata package "</w:t>
            </w:r>
            <w:proofErr w:type="spellStart"/>
            <w:r w:rsidR="00D14C96">
              <w:t>Webapp</w:t>
            </w:r>
            <w:proofErr w:type="spellEnd"/>
            <w:r w:rsidR="00D14C96">
              <w:t>\</w:t>
            </w:r>
            <w:proofErr w:type="spellStart"/>
            <w:r w:rsidR="00D14C96">
              <w:t>SASPackages</w:t>
            </w:r>
            <w:proofErr w:type="spellEnd"/>
            <w:r w:rsidR="00D14C96">
              <w:t>\</w:t>
            </w:r>
            <w:r w:rsidR="00494195">
              <w:t>dimon-</w:t>
            </w:r>
            <w:proofErr w:type="spellStart"/>
            <w:r w:rsidR="00494195">
              <w:t>webapp.spk</w:t>
            </w:r>
            <w:proofErr w:type="spellEnd"/>
            <w:r w:rsidR="00494195">
              <w:t>" into SAS metadata folder "/My Company/Application Support/EOM DI Job Monitor/Stored Processes". Assign the Stored Processes to run on your SAS Web Application Server (if you have that).</w:t>
            </w:r>
          </w:p>
          <w:p w:rsidR="00494195" w:rsidRDefault="00494195" w:rsidP="00494195"/>
        </w:tc>
      </w:tr>
      <w:tr w:rsidR="005C2AE8" w:rsidTr="00C32084">
        <w:tc>
          <w:tcPr>
            <w:tcW w:w="545" w:type="dxa"/>
          </w:tcPr>
          <w:p w:rsidR="005C2AE8" w:rsidRDefault="005C2AE8" w:rsidP="00C32084">
            <w:r>
              <w:t>2</w:t>
            </w:r>
          </w:p>
        </w:tc>
        <w:tc>
          <w:tcPr>
            <w:tcW w:w="8918" w:type="dxa"/>
          </w:tcPr>
          <w:p w:rsidR="005C2AE8" w:rsidRDefault="00C32084" w:rsidP="00C32084">
            <w:r>
              <w:t>On the OS, c</w:t>
            </w:r>
            <w:r w:rsidR="00494195" w:rsidRPr="00494195">
              <w:t xml:space="preserve">opy </w:t>
            </w:r>
            <w:r w:rsidR="001B4C90">
              <w:t xml:space="preserve">the content of </w:t>
            </w:r>
            <w:r w:rsidR="00494195" w:rsidRPr="00494195">
              <w:t>folder "</w:t>
            </w:r>
            <w:proofErr w:type="spellStart"/>
            <w:r w:rsidR="00D14C96">
              <w:t>Webapp</w:t>
            </w:r>
            <w:proofErr w:type="spellEnd"/>
            <w:r w:rsidR="00D14C96">
              <w:t>\</w:t>
            </w:r>
            <w:proofErr w:type="spellStart"/>
            <w:r w:rsidR="000F31F9">
              <w:t>SASWebServer</w:t>
            </w:r>
            <w:proofErr w:type="spellEnd"/>
            <w:r w:rsidR="00494195">
              <w:t>" to directory "</w:t>
            </w:r>
            <w:r w:rsidR="00494195" w:rsidRPr="00494195">
              <w:t>&lt;</w:t>
            </w:r>
            <w:proofErr w:type="spellStart"/>
            <w:r w:rsidR="00494195" w:rsidRPr="00494195">
              <w:t>SASConfigDir</w:t>
            </w:r>
            <w:proofErr w:type="spellEnd"/>
            <w:r w:rsidR="00494195" w:rsidRPr="00494195">
              <w:t>&gt;/</w:t>
            </w:r>
            <w:proofErr w:type="spellStart"/>
            <w:r w:rsidRPr="00C32084">
              <w:t>Lev</w:t>
            </w:r>
            <w:r w:rsidRPr="00C32084">
              <w:rPr>
                <w:i/>
              </w:rPr>
              <w:t>n</w:t>
            </w:r>
            <w:proofErr w:type="spellEnd"/>
            <w:r>
              <w:t>/</w:t>
            </w:r>
            <w:r w:rsidR="00494195" w:rsidRPr="00C32084">
              <w:t>Web</w:t>
            </w:r>
            <w:r w:rsidR="00494195" w:rsidRPr="00494195">
              <w:t>/</w:t>
            </w:r>
            <w:proofErr w:type="spellStart"/>
            <w:r w:rsidR="00494195" w:rsidRPr="00494195">
              <w:t>WebServer</w:t>
            </w:r>
            <w:proofErr w:type="spellEnd"/>
            <w:r w:rsidR="00494195" w:rsidRPr="00494195">
              <w:t>/</w:t>
            </w:r>
            <w:proofErr w:type="spellStart"/>
            <w:r w:rsidR="00494195" w:rsidRPr="00494195">
              <w:t>htdocs</w:t>
            </w:r>
            <w:proofErr w:type="spellEnd"/>
            <w:r w:rsidR="00494195" w:rsidRPr="00494195">
              <w:t>/</w:t>
            </w:r>
            <w:r w:rsidR="00494195">
              <w:t>"</w:t>
            </w:r>
            <w:r w:rsidR="002619D6">
              <w:t xml:space="preserve"> on your SAS Web Application </w:t>
            </w:r>
            <w:r>
              <w:t xml:space="preserve">(mid-tier) </w:t>
            </w:r>
            <w:r w:rsidR="002619D6">
              <w:t>Server.</w:t>
            </w:r>
          </w:p>
          <w:p w:rsidR="00494195" w:rsidRDefault="00494195" w:rsidP="00C32084"/>
        </w:tc>
      </w:tr>
      <w:tr w:rsidR="005C2AE8" w:rsidTr="00C32084">
        <w:tc>
          <w:tcPr>
            <w:tcW w:w="545" w:type="dxa"/>
          </w:tcPr>
          <w:p w:rsidR="005C2AE8" w:rsidRDefault="005C2AE8" w:rsidP="00C32084">
            <w:r>
              <w:t>3</w:t>
            </w:r>
          </w:p>
        </w:tc>
        <w:tc>
          <w:tcPr>
            <w:tcW w:w="8918" w:type="dxa"/>
          </w:tcPr>
          <w:p w:rsidR="005C2AE8" w:rsidRDefault="00C32084" w:rsidP="002619D6">
            <w:r>
              <w:t>On the OS, c</w:t>
            </w:r>
            <w:r w:rsidR="002619D6">
              <w:t>opy the content of folder "</w:t>
            </w:r>
            <w:proofErr w:type="spellStart"/>
            <w:r w:rsidR="00D14C96">
              <w:t>Webapp</w:t>
            </w:r>
            <w:proofErr w:type="spellEnd"/>
            <w:r w:rsidR="00D14C96">
              <w:t>\</w:t>
            </w:r>
            <w:proofErr w:type="spellStart"/>
            <w:r w:rsidR="002619D6">
              <w:t>SASMacro</w:t>
            </w:r>
            <w:proofErr w:type="spellEnd"/>
            <w:r w:rsidR="002619D6">
              <w:t>" to directory "&lt;</w:t>
            </w:r>
            <w:proofErr w:type="spellStart"/>
            <w:r w:rsidR="002619D6">
              <w:t>sasappsrvcontext</w:t>
            </w:r>
            <w:r w:rsidR="002619D6" w:rsidRPr="00B21B93">
              <w:t>dir</w:t>
            </w:r>
            <w:proofErr w:type="spellEnd"/>
            <w:r w:rsidR="004952C0">
              <w:t>&gt;/</w:t>
            </w:r>
            <w:proofErr w:type="spellStart"/>
            <w:r w:rsidR="002619D6">
              <w:t>SASEnvironment</w:t>
            </w:r>
            <w:proofErr w:type="spellEnd"/>
            <w:r w:rsidR="004952C0">
              <w:t>/</w:t>
            </w:r>
            <w:proofErr w:type="spellStart"/>
            <w:r w:rsidR="002619D6">
              <w:t>SASMacro</w:t>
            </w:r>
            <w:proofErr w:type="spellEnd"/>
            <w:r w:rsidR="002619D6">
              <w:t>" on your SAS Web Application Server.</w:t>
            </w:r>
          </w:p>
          <w:p w:rsidR="00B9011D" w:rsidRDefault="00B9011D" w:rsidP="002619D6"/>
        </w:tc>
      </w:tr>
      <w:tr w:rsidR="005C2AE8" w:rsidTr="00C32084">
        <w:tc>
          <w:tcPr>
            <w:tcW w:w="545" w:type="dxa"/>
          </w:tcPr>
          <w:p w:rsidR="005C2AE8" w:rsidRDefault="005C2AE8" w:rsidP="00C32084">
            <w:r>
              <w:t>4</w:t>
            </w:r>
          </w:p>
        </w:tc>
        <w:tc>
          <w:tcPr>
            <w:tcW w:w="8918" w:type="dxa"/>
          </w:tcPr>
          <w:p w:rsidR="00F9646D" w:rsidRDefault="00AE637B" w:rsidP="004650CB">
            <w:r>
              <w:t>On your SAS Web Application, o</w:t>
            </w:r>
            <w:r w:rsidR="00C32084">
              <w:t xml:space="preserve">n the OS, </w:t>
            </w:r>
            <w:r w:rsidR="00A35E28">
              <w:t xml:space="preserve">review </w:t>
            </w:r>
            <w:r>
              <w:t xml:space="preserve">de settings in </w:t>
            </w:r>
            <w:r w:rsidR="00A35E28">
              <w:t xml:space="preserve">file </w:t>
            </w:r>
            <w:r w:rsidR="004650CB">
              <w:t>"&lt;</w:t>
            </w:r>
            <w:proofErr w:type="spellStart"/>
            <w:r w:rsidR="004650CB">
              <w:t>sasappsrvcontext</w:t>
            </w:r>
            <w:r w:rsidR="004650CB" w:rsidRPr="00B21B93">
              <w:t>dir</w:t>
            </w:r>
            <w:proofErr w:type="spellEnd"/>
            <w:r w:rsidR="004650CB">
              <w:t>&gt;</w:t>
            </w:r>
            <w:r w:rsidR="00E319FB">
              <w:t>/</w:t>
            </w:r>
            <w:proofErr w:type="spellStart"/>
            <w:r w:rsidR="004650CB">
              <w:t>SASEnvironment</w:t>
            </w:r>
            <w:proofErr w:type="spellEnd"/>
            <w:r w:rsidR="00E319FB">
              <w:t>/</w:t>
            </w:r>
            <w:proofErr w:type="spellStart"/>
            <w:r w:rsidR="004650CB">
              <w:t>SASMacro</w:t>
            </w:r>
            <w:proofErr w:type="spellEnd"/>
            <w:r w:rsidR="00E319FB">
              <w:t>/</w:t>
            </w:r>
            <w:proofErr w:type="spellStart"/>
            <w:r w:rsidR="004650CB">
              <w:t>dimon_</w:t>
            </w:r>
            <w:r w:rsidR="00A35E28">
              <w:t>init</w:t>
            </w:r>
            <w:r w:rsidR="004650CB">
              <w:t>.sas</w:t>
            </w:r>
            <w:proofErr w:type="spellEnd"/>
            <w:r w:rsidR="004650CB">
              <w:t>" Server</w:t>
            </w:r>
            <w:r>
              <w:t xml:space="preserve">. </w:t>
            </w:r>
          </w:p>
          <w:p w:rsidR="004650CB" w:rsidRDefault="00F9646D" w:rsidP="004650CB">
            <w:r w:rsidRPr="00F9646D">
              <w:t xml:space="preserve">Do NOT modify this file.  Any additions or changes should be made in </w:t>
            </w:r>
            <w:r w:rsidR="00AE637B">
              <w:t>"&lt;sasappsrvcontext</w:t>
            </w:r>
            <w:r w:rsidR="00AE637B" w:rsidRPr="00B21B93">
              <w:t>dir</w:t>
            </w:r>
            <w:r w:rsidR="00AE637B">
              <w:t>&gt;/SASEnvironment/SASMacro/dimon_usermods.sas"</w:t>
            </w:r>
            <w:r w:rsidR="00342CC8">
              <w:t>:</w:t>
            </w:r>
          </w:p>
          <w:p w:rsidR="004650CB" w:rsidRDefault="00AE637B" w:rsidP="004650CB">
            <w:r>
              <w:t>These are the default settings:</w:t>
            </w:r>
          </w:p>
          <w:p w:rsidR="00AE637B" w:rsidRDefault="00AE637B" w:rsidP="004650CB"/>
          <w:tbl>
            <w:tblPr>
              <w:tblStyle w:val="TableGrid"/>
              <w:tblW w:w="0" w:type="auto"/>
              <w:tblLook w:val="04A0" w:firstRow="1" w:lastRow="0" w:firstColumn="1" w:lastColumn="0" w:noHBand="0" w:noVBand="1"/>
            </w:tblPr>
            <w:tblGrid>
              <w:gridCol w:w="2895"/>
              <w:gridCol w:w="4579"/>
              <w:gridCol w:w="1876"/>
            </w:tblGrid>
            <w:tr w:rsidR="004650CB" w:rsidRPr="00AE637B" w:rsidTr="00AE637B">
              <w:tc>
                <w:tcPr>
                  <w:tcW w:w="2266" w:type="dxa"/>
                  <w:shd w:val="clear" w:color="auto" w:fill="E7E6E6" w:themeFill="background2"/>
                </w:tcPr>
                <w:p w:rsidR="004650CB" w:rsidRPr="00AE637B" w:rsidRDefault="004650CB" w:rsidP="004650CB">
                  <w:pPr>
                    <w:rPr>
                      <w:sz w:val="16"/>
                      <w:szCs w:val="16"/>
                    </w:rPr>
                  </w:pPr>
                  <w:r w:rsidRPr="00AE637B">
                    <w:rPr>
                      <w:sz w:val="16"/>
                      <w:szCs w:val="16"/>
                    </w:rPr>
                    <w:t>Setting</w:t>
                  </w:r>
                </w:p>
              </w:tc>
              <w:tc>
                <w:tcPr>
                  <w:tcW w:w="4778" w:type="dxa"/>
                  <w:shd w:val="clear" w:color="auto" w:fill="E7E6E6" w:themeFill="background2"/>
                </w:tcPr>
                <w:p w:rsidR="004650CB" w:rsidRPr="00AE637B" w:rsidRDefault="004650CB" w:rsidP="004650CB">
                  <w:pPr>
                    <w:rPr>
                      <w:sz w:val="16"/>
                      <w:szCs w:val="16"/>
                    </w:rPr>
                  </w:pPr>
                  <w:r w:rsidRPr="00AE637B">
                    <w:rPr>
                      <w:sz w:val="16"/>
                      <w:szCs w:val="16"/>
                    </w:rPr>
                    <w:t>Description</w:t>
                  </w:r>
                </w:p>
              </w:tc>
              <w:tc>
                <w:tcPr>
                  <w:tcW w:w="0" w:type="auto"/>
                  <w:shd w:val="clear" w:color="auto" w:fill="E7E6E6" w:themeFill="background2"/>
                </w:tcPr>
                <w:p w:rsidR="004650CB" w:rsidRPr="00AE637B" w:rsidRDefault="004650CB" w:rsidP="004650CB">
                  <w:pPr>
                    <w:rPr>
                      <w:sz w:val="16"/>
                      <w:szCs w:val="16"/>
                    </w:rPr>
                  </w:pPr>
                  <w:r w:rsidRPr="00AE637B">
                    <w:rPr>
                      <w:sz w:val="16"/>
                      <w:szCs w:val="16"/>
                    </w:rPr>
                    <w:t>Default value</w:t>
                  </w:r>
                </w:p>
              </w:tc>
            </w:tr>
            <w:tr w:rsidR="004650CB" w:rsidRPr="00AE637B" w:rsidTr="00AE637B">
              <w:tc>
                <w:tcPr>
                  <w:tcW w:w="2266" w:type="dxa"/>
                </w:tcPr>
                <w:p w:rsidR="004650CB" w:rsidRPr="00AE637B" w:rsidRDefault="004C3145" w:rsidP="004650CB">
                  <w:pPr>
                    <w:rPr>
                      <w:sz w:val="16"/>
                      <w:szCs w:val="16"/>
                    </w:rPr>
                  </w:pPr>
                  <w:proofErr w:type="spellStart"/>
                  <w:r w:rsidRPr="00AE637B">
                    <w:rPr>
                      <w:sz w:val="16"/>
                      <w:szCs w:val="16"/>
                    </w:rPr>
                    <w:t>libname</w:t>
                  </w:r>
                  <w:proofErr w:type="spellEnd"/>
                </w:p>
              </w:tc>
              <w:tc>
                <w:tcPr>
                  <w:tcW w:w="4778" w:type="dxa"/>
                </w:tcPr>
                <w:p w:rsidR="004650CB" w:rsidRPr="00AE637B" w:rsidRDefault="000B7CF1" w:rsidP="004650CB">
                  <w:pPr>
                    <w:rPr>
                      <w:sz w:val="16"/>
                      <w:szCs w:val="16"/>
                    </w:rPr>
                  </w:pPr>
                  <w:r w:rsidRPr="00AE637B">
                    <w:rPr>
                      <w:sz w:val="16"/>
                      <w:szCs w:val="16"/>
                    </w:rPr>
                    <w:t>Optional alternative allocation of dimon library</w:t>
                  </w:r>
                </w:p>
                <w:p w:rsidR="00E3777D" w:rsidRPr="00AE637B" w:rsidRDefault="00E3777D" w:rsidP="004650CB">
                  <w:pPr>
                    <w:rPr>
                      <w:sz w:val="16"/>
                      <w:szCs w:val="16"/>
                    </w:rPr>
                  </w:pPr>
                </w:p>
              </w:tc>
              <w:tc>
                <w:tcPr>
                  <w:tcW w:w="0" w:type="auto"/>
                </w:tcPr>
                <w:p w:rsidR="004650CB" w:rsidRPr="00AE637B" w:rsidRDefault="000B7CF1" w:rsidP="004650CB">
                  <w:pPr>
                    <w:rPr>
                      <w:sz w:val="16"/>
                      <w:szCs w:val="16"/>
                    </w:rPr>
                  </w:pPr>
                  <w:r w:rsidRPr="00AE637B">
                    <w:rPr>
                      <w:sz w:val="16"/>
                      <w:szCs w:val="16"/>
                    </w:rPr>
                    <w:t>none</w:t>
                  </w:r>
                </w:p>
              </w:tc>
            </w:tr>
            <w:tr w:rsidR="004C3145" w:rsidRPr="00AE637B" w:rsidTr="00AE637B">
              <w:tc>
                <w:tcPr>
                  <w:tcW w:w="2266" w:type="dxa"/>
                </w:tcPr>
                <w:p w:rsidR="004C3145" w:rsidRPr="00AE637B" w:rsidRDefault="004C3145" w:rsidP="004C3145">
                  <w:pPr>
                    <w:rPr>
                      <w:sz w:val="16"/>
                      <w:szCs w:val="16"/>
                    </w:rPr>
                  </w:pPr>
                  <w:proofErr w:type="spellStart"/>
                  <w:r w:rsidRPr="00AE637B">
                    <w:rPr>
                      <w:sz w:val="16"/>
                      <w:szCs w:val="16"/>
                    </w:rPr>
                    <w:t>sproot</w:t>
                  </w:r>
                  <w:proofErr w:type="spellEnd"/>
                </w:p>
              </w:tc>
              <w:tc>
                <w:tcPr>
                  <w:tcW w:w="4778" w:type="dxa"/>
                </w:tcPr>
                <w:p w:rsidR="00E3777D" w:rsidRPr="00AE637B" w:rsidRDefault="004C3145" w:rsidP="004C3145">
                  <w:pPr>
                    <w:rPr>
                      <w:sz w:val="16"/>
                      <w:szCs w:val="16"/>
                    </w:rPr>
                  </w:pPr>
                  <w:r w:rsidRPr="00AE637B">
                    <w:rPr>
                      <w:sz w:val="16"/>
                      <w:szCs w:val="16"/>
                    </w:rPr>
                    <w:t>Folder where dimon-</w:t>
                  </w:r>
                  <w:proofErr w:type="spellStart"/>
                  <w:r w:rsidRPr="00AE637B">
                    <w:rPr>
                      <w:sz w:val="16"/>
                      <w:szCs w:val="16"/>
                    </w:rPr>
                    <w:t>webapp.spk</w:t>
                  </w:r>
                  <w:proofErr w:type="spellEnd"/>
                  <w:r w:rsidRPr="00AE637B">
                    <w:rPr>
                      <w:sz w:val="16"/>
                      <w:szCs w:val="16"/>
                    </w:rPr>
                    <w:t xml:space="preserve"> was imported to   </w:t>
                  </w:r>
                </w:p>
                <w:p w:rsidR="004C3145" w:rsidRPr="00AE637B" w:rsidRDefault="004C3145" w:rsidP="004C3145">
                  <w:pPr>
                    <w:rPr>
                      <w:sz w:val="16"/>
                      <w:szCs w:val="16"/>
                    </w:rPr>
                  </w:pPr>
                  <w:r w:rsidRPr="00AE637B">
                    <w:rPr>
                      <w:sz w:val="16"/>
                      <w:szCs w:val="16"/>
                    </w:rPr>
                    <w:t xml:space="preserve">              </w:t>
                  </w:r>
                </w:p>
              </w:tc>
              <w:tc>
                <w:tcPr>
                  <w:tcW w:w="0" w:type="auto"/>
                </w:tcPr>
                <w:p w:rsidR="004C3145" w:rsidRPr="00AE637B" w:rsidRDefault="004C3145" w:rsidP="004C3145">
                  <w:pPr>
                    <w:rPr>
                      <w:sz w:val="16"/>
                      <w:szCs w:val="16"/>
                    </w:rPr>
                  </w:pPr>
                  <w:r w:rsidRPr="00AE637B">
                    <w:rPr>
                      <w:sz w:val="16"/>
                      <w:szCs w:val="16"/>
                    </w:rPr>
                    <w:t>/My Company/Application Support/EOM DI Job Monitor/Stored Processes</w:t>
                  </w:r>
                </w:p>
              </w:tc>
            </w:tr>
            <w:tr w:rsidR="004C3145" w:rsidRPr="00AE637B" w:rsidTr="00AE637B">
              <w:tc>
                <w:tcPr>
                  <w:tcW w:w="2266" w:type="dxa"/>
                </w:tcPr>
                <w:p w:rsidR="004C3145" w:rsidRPr="00AE637B" w:rsidRDefault="004C3145" w:rsidP="004C3145">
                  <w:pPr>
                    <w:rPr>
                      <w:sz w:val="16"/>
                      <w:szCs w:val="16"/>
                    </w:rPr>
                  </w:pPr>
                  <w:proofErr w:type="spellStart"/>
                  <w:r w:rsidRPr="00AE637B">
                    <w:rPr>
                      <w:sz w:val="16"/>
                      <w:szCs w:val="16"/>
                    </w:rPr>
                    <w:t>webroot</w:t>
                  </w:r>
                  <w:proofErr w:type="spellEnd"/>
                </w:p>
              </w:tc>
              <w:tc>
                <w:tcPr>
                  <w:tcW w:w="4778" w:type="dxa"/>
                </w:tcPr>
                <w:p w:rsidR="004C3145" w:rsidRPr="00AE637B" w:rsidRDefault="004C3145" w:rsidP="004C3145">
                  <w:pPr>
                    <w:rPr>
                      <w:sz w:val="16"/>
                      <w:szCs w:val="16"/>
                    </w:rPr>
                  </w:pPr>
                  <w:r w:rsidRPr="00AE637B">
                    <w:rPr>
                      <w:sz w:val="16"/>
                      <w:szCs w:val="16"/>
                    </w:rPr>
                    <w:t xml:space="preserve">Relative URL path to where the </w:t>
                  </w:r>
                  <w:proofErr w:type="spellStart"/>
                  <w:r w:rsidRPr="00AE637B">
                    <w:rPr>
                      <w:sz w:val="16"/>
                      <w:szCs w:val="16"/>
                    </w:rPr>
                    <w:t>webapps</w:t>
                  </w:r>
                  <w:proofErr w:type="spellEnd"/>
                  <w:r w:rsidRPr="00AE637B">
                    <w:rPr>
                      <w:sz w:val="16"/>
                      <w:szCs w:val="16"/>
                    </w:rPr>
                    <w:t xml:space="preserve"> components were copied to in step 2</w:t>
                  </w:r>
                </w:p>
                <w:p w:rsidR="00E3777D" w:rsidRPr="00AE637B" w:rsidRDefault="00E3777D" w:rsidP="004C3145">
                  <w:pPr>
                    <w:rPr>
                      <w:sz w:val="16"/>
                      <w:szCs w:val="16"/>
                    </w:rPr>
                  </w:pPr>
                </w:p>
              </w:tc>
              <w:tc>
                <w:tcPr>
                  <w:tcW w:w="0" w:type="auto"/>
                </w:tcPr>
                <w:p w:rsidR="004C3145" w:rsidRPr="00AE637B" w:rsidRDefault="004C3145" w:rsidP="004C3145">
                  <w:pPr>
                    <w:rPr>
                      <w:sz w:val="16"/>
                      <w:szCs w:val="16"/>
                    </w:rPr>
                  </w:pPr>
                  <w:r w:rsidRPr="00AE637B">
                    <w:rPr>
                      <w:sz w:val="16"/>
                      <w:szCs w:val="16"/>
                    </w:rPr>
                    <w:t>/</w:t>
                  </w:r>
                  <w:proofErr w:type="spellStart"/>
                  <w:r w:rsidRPr="00AE637B">
                    <w:rPr>
                      <w:sz w:val="16"/>
                      <w:szCs w:val="16"/>
                    </w:rPr>
                    <w:t>eom</w:t>
                  </w:r>
                  <w:proofErr w:type="spellEnd"/>
                  <w:r w:rsidRPr="00AE637B">
                    <w:rPr>
                      <w:sz w:val="16"/>
                      <w:szCs w:val="16"/>
                    </w:rPr>
                    <w:t>/dimon</w:t>
                  </w:r>
                </w:p>
              </w:tc>
            </w:tr>
            <w:tr w:rsidR="00AE637B" w:rsidRPr="00AE637B" w:rsidTr="00AE637B">
              <w:tc>
                <w:tcPr>
                  <w:tcW w:w="2266" w:type="dxa"/>
                </w:tcPr>
                <w:p w:rsidR="00AE637B" w:rsidRPr="00AE637B" w:rsidRDefault="00AE637B" w:rsidP="004C3145">
                  <w:pPr>
                    <w:rPr>
                      <w:sz w:val="16"/>
                      <w:szCs w:val="16"/>
                    </w:rPr>
                  </w:pPr>
                  <w:proofErr w:type="spellStart"/>
                  <w:r w:rsidRPr="00AE637B">
                    <w:rPr>
                      <w:sz w:val="16"/>
                      <w:szCs w:val="16"/>
                    </w:rPr>
                    <w:t>urlspa</w:t>
                  </w:r>
                  <w:proofErr w:type="spellEnd"/>
                </w:p>
              </w:tc>
              <w:tc>
                <w:tcPr>
                  <w:tcW w:w="4778" w:type="dxa"/>
                </w:tcPr>
                <w:p w:rsidR="00AE637B" w:rsidRPr="00AE637B" w:rsidRDefault="00AE637B" w:rsidP="004C3145">
                  <w:pPr>
                    <w:rPr>
                      <w:sz w:val="16"/>
                      <w:szCs w:val="16"/>
                    </w:rPr>
                  </w:pPr>
                  <w:r w:rsidRPr="00AE637B">
                    <w:rPr>
                      <w:sz w:val="16"/>
                      <w:szCs w:val="16"/>
                    </w:rPr>
                    <w:t>URL to the SAS Stored Process Web Application</w:t>
                  </w:r>
                </w:p>
              </w:tc>
              <w:tc>
                <w:tcPr>
                  <w:tcW w:w="0" w:type="auto"/>
                </w:tcPr>
                <w:p w:rsidR="00AE637B" w:rsidRPr="00AE637B" w:rsidRDefault="00AE637B" w:rsidP="004C3145">
                  <w:pPr>
                    <w:rPr>
                      <w:sz w:val="16"/>
                      <w:szCs w:val="16"/>
                    </w:rPr>
                  </w:pPr>
                  <w:r w:rsidRPr="00AE637B">
                    <w:rPr>
                      <w:sz w:val="16"/>
                      <w:szCs w:val="16"/>
                    </w:rPr>
                    <w:t>/</w:t>
                  </w:r>
                  <w:proofErr w:type="spellStart"/>
                  <w:r w:rsidRPr="00AE637B">
                    <w:rPr>
                      <w:sz w:val="16"/>
                      <w:szCs w:val="16"/>
                    </w:rPr>
                    <w:t>SASStoredProcess</w:t>
                  </w:r>
                  <w:proofErr w:type="spellEnd"/>
                  <w:r w:rsidRPr="00AE637B">
                    <w:rPr>
                      <w:sz w:val="16"/>
                      <w:szCs w:val="16"/>
                    </w:rPr>
                    <w:t>/do</w:t>
                  </w:r>
                </w:p>
              </w:tc>
            </w:tr>
            <w:tr w:rsidR="00AE637B" w:rsidRPr="00AE637B" w:rsidTr="00AE637B">
              <w:tc>
                <w:tcPr>
                  <w:tcW w:w="2266" w:type="dxa"/>
                </w:tcPr>
                <w:p w:rsidR="00AE637B" w:rsidRPr="00AE637B" w:rsidRDefault="00AE637B" w:rsidP="004C3145">
                  <w:pPr>
                    <w:rPr>
                      <w:sz w:val="16"/>
                      <w:szCs w:val="16"/>
                    </w:rPr>
                  </w:pPr>
                  <w:r w:rsidRPr="00AE637B">
                    <w:rPr>
                      <w:sz w:val="16"/>
                      <w:szCs w:val="16"/>
                    </w:rPr>
                    <w:t>_</w:t>
                  </w:r>
                  <w:proofErr w:type="spellStart"/>
                  <w:r w:rsidRPr="00AE637B">
                    <w:rPr>
                      <w:sz w:val="16"/>
                      <w:szCs w:val="16"/>
                    </w:rPr>
                    <w:t>odsstyle</w:t>
                  </w:r>
                  <w:proofErr w:type="spellEnd"/>
                </w:p>
              </w:tc>
              <w:tc>
                <w:tcPr>
                  <w:tcW w:w="4778" w:type="dxa"/>
                </w:tcPr>
                <w:p w:rsidR="00AE637B" w:rsidRPr="00AE637B" w:rsidRDefault="00AE637B" w:rsidP="004C3145">
                  <w:pPr>
                    <w:rPr>
                      <w:sz w:val="16"/>
                      <w:szCs w:val="16"/>
                    </w:rPr>
                  </w:pPr>
                  <w:r w:rsidRPr="00AE637B">
                    <w:rPr>
                      <w:sz w:val="16"/>
                      <w:szCs w:val="16"/>
                    </w:rPr>
                    <w:t xml:space="preserve">SAS ODS Style for </w:t>
                  </w:r>
                  <w:proofErr w:type="spellStart"/>
                  <w:r w:rsidRPr="00AE637B">
                    <w:rPr>
                      <w:sz w:val="16"/>
                      <w:szCs w:val="16"/>
                    </w:rPr>
                    <w:t>webapp</w:t>
                  </w:r>
                  <w:proofErr w:type="spellEnd"/>
                </w:p>
              </w:tc>
              <w:tc>
                <w:tcPr>
                  <w:tcW w:w="0" w:type="auto"/>
                </w:tcPr>
                <w:p w:rsidR="00AE637B" w:rsidRPr="00AE637B" w:rsidRDefault="00AE637B" w:rsidP="004C3145">
                  <w:pPr>
                    <w:rPr>
                      <w:sz w:val="16"/>
                      <w:szCs w:val="16"/>
                    </w:rPr>
                  </w:pPr>
                  <w:r w:rsidRPr="00AE637B">
                    <w:rPr>
                      <w:sz w:val="16"/>
                      <w:szCs w:val="16"/>
                    </w:rPr>
                    <w:t>dimon</w:t>
                  </w:r>
                </w:p>
              </w:tc>
            </w:tr>
            <w:tr w:rsidR="00AE637B" w:rsidRPr="00AE637B" w:rsidTr="00AE637B">
              <w:tc>
                <w:tcPr>
                  <w:tcW w:w="2266" w:type="dxa"/>
                </w:tcPr>
                <w:p w:rsidR="00AE637B" w:rsidRPr="00AE637B" w:rsidRDefault="00AE637B" w:rsidP="004C3145">
                  <w:pPr>
                    <w:rPr>
                      <w:sz w:val="16"/>
                      <w:szCs w:val="16"/>
                    </w:rPr>
                  </w:pPr>
                  <w:proofErr w:type="spellStart"/>
                  <w:r w:rsidRPr="00AE637B">
                    <w:rPr>
                      <w:sz w:val="16"/>
                      <w:szCs w:val="16"/>
                    </w:rPr>
                    <w:t>viewlog_maxfilesize</w:t>
                  </w:r>
                  <w:proofErr w:type="spellEnd"/>
                </w:p>
              </w:tc>
              <w:tc>
                <w:tcPr>
                  <w:tcW w:w="4778" w:type="dxa"/>
                </w:tcPr>
                <w:p w:rsidR="00AE637B" w:rsidRPr="00AE637B" w:rsidRDefault="00AE637B" w:rsidP="004C3145">
                  <w:pPr>
                    <w:rPr>
                      <w:sz w:val="16"/>
                      <w:szCs w:val="16"/>
                    </w:rPr>
                  </w:pPr>
                  <w:r w:rsidRPr="00AE637B">
                    <w:rPr>
                      <w:sz w:val="16"/>
                      <w:szCs w:val="16"/>
                    </w:rPr>
                    <w:t xml:space="preserve">For SAS log files beyond this </w:t>
                  </w:r>
                  <w:proofErr w:type="spellStart"/>
                  <w:r w:rsidRPr="00AE637B">
                    <w:rPr>
                      <w:sz w:val="16"/>
                      <w:szCs w:val="16"/>
                    </w:rPr>
                    <w:t>filesize</w:t>
                  </w:r>
                  <w:proofErr w:type="spellEnd"/>
                  <w:r w:rsidRPr="00AE637B">
                    <w:rPr>
                      <w:sz w:val="16"/>
                      <w:szCs w:val="16"/>
                    </w:rPr>
                    <w:t>, you are prompted to download. This is an IE setting, for Chrome and Firefox this value is doubled</w:t>
                  </w:r>
                </w:p>
              </w:tc>
              <w:tc>
                <w:tcPr>
                  <w:tcW w:w="0" w:type="auto"/>
                </w:tcPr>
                <w:p w:rsidR="00AE637B" w:rsidRPr="00AE637B" w:rsidRDefault="00AE637B" w:rsidP="004C3145">
                  <w:pPr>
                    <w:rPr>
                      <w:sz w:val="16"/>
                      <w:szCs w:val="16"/>
                    </w:rPr>
                  </w:pPr>
                  <w:r w:rsidRPr="00AE637B">
                    <w:rPr>
                      <w:sz w:val="16"/>
                      <w:szCs w:val="16"/>
                    </w:rPr>
                    <w:t>2097152</w:t>
                  </w:r>
                </w:p>
              </w:tc>
            </w:tr>
            <w:tr w:rsidR="00AE637B" w:rsidRPr="00AE637B" w:rsidTr="00AE637B">
              <w:tc>
                <w:tcPr>
                  <w:tcW w:w="2266" w:type="dxa"/>
                </w:tcPr>
                <w:p w:rsidR="00AE637B" w:rsidRPr="00AE637B" w:rsidRDefault="00AE637B" w:rsidP="004C3145">
                  <w:pPr>
                    <w:rPr>
                      <w:sz w:val="16"/>
                      <w:szCs w:val="16"/>
                    </w:rPr>
                  </w:pPr>
                  <w:proofErr w:type="spellStart"/>
                  <w:r w:rsidRPr="00AE637B">
                    <w:rPr>
                      <w:sz w:val="16"/>
                      <w:szCs w:val="16"/>
                    </w:rPr>
                    <w:t>gantt_width</w:t>
                  </w:r>
                  <w:proofErr w:type="spellEnd"/>
                </w:p>
              </w:tc>
              <w:tc>
                <w:tcPr>
                  <w:tcW w:w="4778" w:type="dxa"/>
                </w:tcPr>
                <w:p w:rsidR="00AE637B" w:rsidRPr="00AE637B" w:rsidRDefault="00AE637B" w:rsidP="004C3145">
                  <w:pPr>
                    <w:rPr>
                      <w:sz w:val="16"/>
                      <w:szCs w:val="16"/>
                    </w:rPr>
                  </w:pPr>
                  <w:r w:rsidRPr="00AE637B">
                    <w:rPr>
                      <w:sz w:val="16"/>
                      <w:szCs w:val="16"/>
                    </w:rPr>
                    <w:t xml:space="preserve">Width of the </w:t>
                  </w:r>
                  <w:proofErr w:type="spellStart"/>
                  <w:r w:rsidRPr="00AE637B">
                    <w:rPr>
                      <w:sz w:val="16"/>
                      <w:szCs w:val="16"/>
                    </w:rPr>
                    <w:t>gantt</w:t>
                  </w:r>
                  <w:proofErr w:type="spellEnd"/>
                  <w:r w:rsidRPr="00AE637B">
                    <w:rPr>
                      <w:sz w:val="16"/>
                      <w:szCs w:val="16"/>
                    </w:rPr>
                    <w:t xml:space="preserve"> charts in pixels</w:t>
                  </w:r>
                </w:p>
              </w:tc>
              <w:tc>
                <w:tcPr>
                  <w:tcW w:w="0" w:type="auto"/>
                </w:tcPr>
                <w:p w:rsidR="00AE637B" w:rsidRPr="00AE637B" w:rsidRDefault="00AE637B" w:rsidP="004C3145">
                  <w:pPr>
                    <w:rPr>
                      <w:sz w:val="16"/>
                      <w:szCs w:val="16"/>
                    </w:rPr>
                  </w:pPr>
                  <w:r w:rsidRPr="00AE637B">
                    <w:rPr>
                      <w:sz w:val="16"/>
                      <w:szCs w:val="16"/>
                    </w:rPr>
                    <w:t>150</w:t>
                  </w:r>
                </w:p>
              </w:tc>
            </w:tr>
            <w:tr w:rsidR="00AE637B" w:rsidRPr="00AE637B" w:rsidTr="00AE637B">
              <w:tc>
                <w:tcPr>
                  <w:tcW w:w="2266" w:type="dxa"/>
                </w:tcPr>
                <w:p w:rsidR="00AE637B" w:rsidRPr="00AE637B" w:rsidRDefault="00AE637B" w:rsidP="004C3145">
                  <w:pPr>
                    <w:rPr>
                      <w:sz w:val="16"/>
                      <w:szCs w:val="16"/>
                    </w:rPr>
                  </w:pPr>
                  <w:proofErr w:type="spellStart"/>
                  <w:r w:rsidRPr="00AE637B">
                    <w:rPr>
                      <w:sz w:val="16"/>
                      <w:szCs w:val="16"/>
                    </w:rPr>
                    <w:t>trend_days</w:t>
                  </w:r>
                  <w:proofErr w:type="spellEnd"/>
                </w:p>
              </w:tc>
              <w:tc>
                <w:tcPr>
                  <w:tcW w:w="4778" w:type="dxa"/>
                </w:tcPr>
                <w:p w:rsidR="00AE637B" w:rsidRPr="00AE637B" w:rsidRDefault="00AE637B" w:rsidP="004C3145">
                  <w:pPr>
                    <w:rPr>
                      <w:sz w:val="16"/>
                      <w:szCs w:val="16"/>
                    </w:rPr>
                  </w:pPr>
                  <w:r w:rsidRPr="00AE637B">
                    <w:rPr>
                      <w:sz w:val="16"/>
                      <w:szCs w:val="16"/>
                    </w:rPr>
                    <w:t xml:space="preserve">Default </w:t>
                  </w:r>
                  <w:proofErr w:type="spellStart"/>
                  <w:r w:rsidRPr="00AE637B">
                    <w:rPr>
                      <w:sz w:val="16"/>
                      <w:szCs w:val="16"/>
                    </w:rPr>
                    <w:t>numer</w:t>
                  </w:r>
                  <w:proofErr w:type="spellEnd"/>
                  <w:r w:rsidRPr="00AE637B">
                    <w:rPr>
                      <w:sz w:val="16"/>
                      <w:szCs w:val="16"/>
                    </w:rPr>
                    <w:t xml:space="preserve"> of days to show elapsed time trend for</w:t>
                  </w:r>
                </w:p>
              </w:tc>
              <w:tc>
                <w:tcPr>
                  <w:tcW w:w="0" w:type="auto"/>
                </w:tcPr>
                <w:p w:rsidR="00AE637B" w:rsidRPr="00AE637B" w:rsidRDefault="00AE637B" w:rsidP="004C3145">
                  <w:pPr>
                    <w:rPr>
                      <w:sz w:val="16"/>
                      <w:szCs w:val="16"/>
                    </w:rPr>
                  </w:pPr>
                  <w:r w:rsidRPr="00AE637B">
                    <w:rPr>
                      <w:sz w:val="16"/>
                      <w:szCs w:val="16"/>
                    </w:rPr>
                    <w:t>90</w:t>
                  </w:r>
                </w:p>
              </w:tc>
            </w:tr>
            <w:tr w:rsidR="00AE637B" w:rsidRPr="00AE637B" w:rsidTr="00AE637B">
              <w:tc>
                <w:tcPr>
                  <w:tcW w:w="2266" w:type="dxa"/>
                </w:tcPr>
                <w:p w:rsidR="00AE637B" w:rsidRPr="00AE637B" w:rsidRDefault="00AE637B" w:rsidP="004C3145">
                  <w:pPr>
                    <w:rPr>
                      <w:sz w:val="16"/>
                      <w:szCs w:val="16"/>
                    </w:rPr>
                  </w:pPr>
                  <w:r w:rsidRPr="00AE637B">
                    <w:rPr>
                      <w:sz w:val="16"/>
                      <w:szCs w:val="16"/>
                    </w:rPr>
                    <w:t>Flow completion mode</w:t>
                  </w:r>
                </w:p>
              </w:tc>
              <w:tc>
                <w:tcPr>
                  <w:tcW w:w="4778" w:type="dxa"/>
                </w:tcPr>
                <w:p w:rsidR="00AE637B" w:rsidRPr="00AE637B" w:rsidRDefault="00AE637B" w:rsidP="004C3145">
                  <w:pPr>
                    <w:rPr>
                      <w:sz w:val="16"/>
                      <w:szCs w:val="16"/>
                    </w:rPr>
                  </w:pPr>
                  <w:r w:rsidRPr="00AE637B">
                    <w:rPr>
                      <w:sz w:val="16"/>
                      <w:szCs w:val="16"/>
                    </w:rPr>
                    <w:t>When is a flow marked as completed?</w:t>
                  </w:r>
                </w:p>
                <w:p w:rsidR="00AE637B" w:rsidRPr="00AE637B" w:rsidRDefault="00AE637B" w:rsidP="004C3145">
                  <w:pPr>
                    <w:rPr>
                      <w:sz w:val="16"/>
                      <w:szCs w:val="16"/>
                    </w:rPr>
                  </w:pPr>
                </w:p>
                <w:p w:rsidR="00AE637B" w:rsidRPr="00AE637B" w:rsidRDefault="00AE637B" w:rsidP="00AE637B">
                  <w:pPr>
                    <w:pStyle w:val="ListParagraph"/>
                    <w:numPr>
                      <w:ilvl w:val="0"/>
                      <w:numId w:val="6"/>
                    </w:numPr>
                    <w:rPr>
                      <w:sz w:val="16"/>
                      <w:szCs w:val="16"/>
                    </w:rPr>
                  </w:pPr>
                  <w:r w:rsidRPr="00AE637B">
                    <w:rPr>
                      <w:sz w:val="16"/>
                      <w:szCs w:val="16"/>
                    </w:rPr>
                    <w:t>when #</w:t>
                  </w:r>
                  <w:proofErr w:type="spellStart"/>
                  <w:r w:rsidRPr="00AE637B">
                    <w:rPr>
                      <w:sz w:val="16"/>
                      <w:szCs w:val="16"/>
                    </w:rPr>
                    <w:t>jobs_completed</w:t>
                  </w:r>
                  <w:proofErr w:type="spellEnd"/>
                  <w:r w:rsidRPr="00AE637B">
                    <w:rPr>
                      <w:sz w:val="16"/>
                      <w:szCs w:val="16"/>
                    </w:rPr>
                    <w:t xml:space="preserve"> = #</w:t>
                  </w:r>
                  <w:proofErr w:type="spellStart"/>
                  <w:r w:rsidRPr="00AE637B">
                    <w:rPr>
                      <w:sz w:val="16"/>
                      <w:szCs w:val="16"/>
                    </w:rPr>
                    <w:t>jobs_in_flow</w:t>
                  </w:r>
                  <w:proofErr w:type="spellEnd"/>
                  <w:r w:rsidRPr="00AE637B">
                    <w:rPr>
                      <w:sz w:val="16"/>
                      <w:szCs w:val="16"/>
                    </w:rPr>
                    <w:t xml:space="preserve"> (default)</w:t>
                  </w:r>
                </w:p>
                <w:p w:rsidR="00AE637B" w:rsidRPr="00AE637B" w:rsidRDefault="00AE637B" w:rsidP="00AE637B">
                  <w:pPr>
                    <w:pStyle w:val="ListParagraph"/>
                    <w:numPr>
                      <w:ilvl w:val="0"/>
                      <w:numId w:val="6"/>
                    </w:numPr>
                    <w:rPr>
                      <w:sz w:val="16"/>
                      <w:szCs w:val="16"/>
                    </w:rPr>
                  </w:pPr>
                  <w:r w:rsidRPr="00AE637B">
                    <w:rPr>
                      <w:sz w:val="16"/>
                      <w:szCs w:val="16"/>
                    </w:rPr>
                    <w:t>when #</w:t>
                  </w:r>
                  <w:proofErr w:type="spellStart"/>
                  <w:r w:rsidRPr="00AE637B">
                    <w:rPr>
                      <w:sz w:val="16"/>
                      <w:szCs w:val="16"/>
                    </w:rPr>
                    <w:t>jobs_completed</w:t>
                  </w:r>
                  <w:proofErr w:type="spellEnd"/>
                  <w:r w:rsidRPr="00AE637B">
                    <w:rPr>
                      <w:sz w:val="16"/>
                      <w:szCs w:val="16"/>
                    </w:rPr>
                    <w:t xml:space="preserve"> &lt; #</w:t>
                  </w:r>
                  <w:proofErr w:type="spellStart"/>
                  <w:r w:rsidRPr="00AE637B">
                    <w:rPr>
                      <w:sz w:val="16"/>
                      <w:szCs w:val="16"/>
                    </w:rPr>
                    <w:t>jobs_in_flow</w:t>
                  </w:r>
                  <w:proofErr w:type="spellEnd"/>
                  <w:r w:rsidRPr="00AE637B">
                    <w:rPr>
                      <w:sz w:val="16"/>
                      <w:szCs w:val="16"/>
                    </w:rPr>
                    <w:t xml:space="preserve"> and nothing has been running for &amp;flow_completion_mode_2_idle_time. seconds</w:t>
                  </w:r>
                </w:p>
                <w:p w:rsidR="00AE637B" w:rsidRPr="00AE637B" w:rsidRDefault="00AE637B" w:rsidP="00AE637B">
                  <w:pPr>
                    <w:pStyle w:val="ListParagraph"/>
                    <w:numPr>
                      <w:ilvl w:val="0"/>
                      <w:numId w:val="6"/>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AE637B" w:rsidRPr="00AE637B" w:rsidRDefault="00AE637B" w:rsidP="00AE637B">
                  <w:pPr>
                    <w:pStyle w:val="ListParagraph"/>
                    <w:numPr>
                      <w:ilvl w:val="0"/>
                      <w:numId w:val="6"/>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AE637B" w:rsidRPr="00AE637B" w:rsidRDefault="00AE637B" w:rsidP="00AE637B">
                  <w:pPr>
                    <w:pStyle w:val="ListParagraph"/>
                    <w:numPr>
                      <w:ilvl w:val="0"/>
                      <w:numId w:val="6"/>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AE637B" w:rsidRPr="00AE637B" w:rsidRDefault="00AE637B" w:rsidP="00AE637B">
                  <w:pPr>
                    <w:pStyle w:val="ListParagraph"/>
                    <w:numPr>
                      <w:ilvl w:val="0"/>
                      <w:numId w:val="6"/>
                    </w:numPr>
                    <w:rPr>
                      <w:sz w:val="16"/>
                      <w:szCs w:val="16"/>
                    </w:rPr>
                  </w:pPr>
                  <w:r w:rsidRPr="00AE637B">
                    <w:rPr>
                      <w:sz w:val="16"/>
                      <w:szCs w:val="16"/>
                    </w:rPr>
                    <w:lastRenderedPageBreak/>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AE637B" w:rsidRPr="00AE637B" w:rsidRDefault="00AE637B" w:rsidP="00AE637B">
                  <w:pPr>
                    <w:rPr>
                      <w:sz w:val="16"/>
                      <w:szCs w:val="16"/>
                    </w:rPr>
                  </w:pPr>
                </w:p>
              </w:tc>
              <w:tc>
                <w:tcPr>
                  <w:tcW w:w="0" w:type="auto"/>
                </w:tcPr>
                <w:p w:rsidR="00AE637B" w:rsidRPr="00AE637B" w:rsidRDefault="00AE637B" w:rsidP="004C3145">
                  <w:pPr>
                    <w:rPr>
                      <w:sz w:val="16"/>
                      <w:szCs w:val="16"/>
                    </w:rPr>
                  </w:pPr>
                  <w:r w:rsidRPr="00AE637B">
                    <w:rPr>
                      <w:sz w:val="16"/>
                      <w:szCs w:val="16"/>
                    </w:rPr>
                    <w:lastRenderedPageBreak/>
                    <w:t>1</w:t>
                  </w:r>
                </w:p>
              </w:tc>
            </w:tr>
            <w:tr w:rsidR="00AE637B" w:rsidRPr="00AE637B" w:rsidTr="00AE637B">
              <w:tc>
                <w:tcPr>
                  <w:tcW w:w="2266" w:type="dxa"/>
                </w:tcPr>
                <w:p w:rsidR="00AE637B" w:rsidRPr="00AE637B" w:rsidRDefault="00AE637B" w:rsidP="004C3145">
                  <w:pPr>
                    <w:rPr>
                      <w:sz w:val="16"/>
                      <w:szCs w:val="16"/>
                    </w:rPr>
                  </w:pPr>
                  <w:proofErr w:type="spellStart"/>
                  <w:r w:rsidRPr="00AE637B">
                    <w:rPr>
                      <w:sz w:val="16"/>
                      <w:szCs w:val="16"/>
                    </w:rPr>
                    <w:t>flow_scheduled_dts_match_seconds</w:t>
                  </w:r>
                  <w:proofErr w:type="spellEnd"/>
                </w:p>
              </w:tc>
              <w:tc>
                <w:tcPr>
                  <w:tcW w:w="4778" w:type="dxa"/>
                </w:tcPr>
                <w:p w:rsidR="00AE637B" w:rsidRPr="00AE637B" w:rsidRDefault="00AE637B" w:rsidP="004C3145">
                  <w:pPr>
                    <w:rPr>
                      <w:sz w:val="16"/>
                      <w:szCs w:val="16"/>
                    </w:rPr>
                  </w:pPr>
                  <w:r w:rsidRPr="00AE637B">
                    <w:rPr>
                      <w:sz w:val="16"/>
                      <w:szCs w:val="16"/>
                    </w:rPr>
                    <w:t>The maximum time between scheduled start and actual start of a flow to be matched</w:t>
                  </w:r>
                </w:p>
              </w:tc>
              <w:tc>
                <w:tcPr>
                  <w:tcW w:w="0" w:type="auto"/>
                </w:tcPr>
                <w:p w:rsidR="00AE637B" w:rsidRPr="00AE637B" w:rsidRDefault="00AE637B" w:rsidP="004C3145">
                  <w:pPr>
                    <w:rPr>
                      <w:sz w:val="16"/>
                      <w:szCs w:val="16"/>
                    </w:rPr>
                  </w:pPr>
                  <w:r w:rsidRPr="00AE637B">
                    <w:rPr>
                      <w:sz w:val="16"/>
                      <w:szCs w:val="16"/>
                    </w:rPr>
                    <w:t>60</w:t>
                  </w:r>
                </w:p>
              </w:tc>
            </w:tr>
          </w:tbl>
          <w:p w:rsidR="004650CB" w:rsidRDefault="004650CB" w:rsidP="004650CB"/>
          <w:p w:rsidR="00E968C1" w:rsidRDefault="00E968C1" w:rsidP="00E968C1">
            <w:r>
              <w:t xml:space="preserve">If you use a different </w:t>
            </w:r>
            <w:proofErr w:type="spellStart"/>
            <w:r>
              <w:t>libref</w:t>
            </w:r>
            <w:proofErr w:type="spellEnd"/>
            <w:r>
              <w:t xml:space="preserve"> than "DIMON" for your DIMon tables, assign it in this macro, for example:</w:t>
            </w:r>
          </w:p>
          <w:p w:rsidR="00E968C1" w:rsidRDefault="00E968C1" w:rsidP="00E968C1"/>
          <w:p w:rsidR="005C2AE8" w:rsidRDefault="00E968C1" w:rsidP="00E968C1">
            <w:r>
              <w:t xml:space="preserve">       </w:t>
            </w:r>
            <w:proofErr w:type="spellStart"/>
            <w:r>
              <w:t>libname</w:t>
            </w:r>
            <w:proofErr w:type="spellEnd"/>
            <w:r>
              <w:t xml:space="preserve"> dimon (</w:t>
            </w:r>
            <w:proofErr w:type="spellStart"/>
            <w:r>
              <w:t>dimonsas</w:t>
            </w:r>
            <w:proofErr w:type="spellEnd"/>
            <w:r>
              <w:t>);</w:t>
            </w:r>
          </w:p>
          <w:p w:rsidR="00E968C1" w:rsidRDefault="00E968C1" w:rsidP="00E968C1"/>
        </w:tc>
      </w:tr>
      <w:tr w:rsidR="004952C0" w:rsidTr="00C32084">
        <w:tc>
          <w:tcPr>
            <w:tcW w:w="545" w:type="dxa"/>
          </w:tcPr>
          <w:p w:rsidR="004952C0" w:rsidRDefault="004952C0" w:rsidP="00C32084">
            <w:r>
              <w:lastRenderedPageBreak/>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xml:space="preserve">, </w:t>
            </w:r>
            <w:r w:rsidR="00E319FB">
              <w:t xml:space="preserve">on the OS, </w:t>
            </w:r>
            <w:r>
              <w:t>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C32084">
        <w:tc>
          <w:tcPr>
            <w:tcW w:w="545" w:type="dxa"/>
          </w:tcPr>
          <w:p w:rsidR="005C2AE8" w:rsidRDefault="004952C0" w:rsidP="00C32084">
            <w:r>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rsidR="00E319FB">
              <w:t xml:space="preserve">(Linux) or </w:t>
            </w:r>
            <w:hyperlink r:id="rId13" w:history="1">
              <w:r w:rsidR="00E319FB" w:rsidRPr="00F513BB">
                <w:rPr>
                  <w:rStyle w:val="Hyperlink"/>
                </w:rPr>
                <w:t>http://your-sasweb-server/eom/dimon</w:t>
              </w:r>
            </w:hyperlink>
            <w:r w:rsidR="00E319FB">
              <w:t xml:space="preserve"> (Windows)</w:t>
            </w:r>
            <w:r>
              <w:t>.</w:t>
            </w:r>
            <w:r w:rsidR="005F0A30">
              <w:t xml:space="preserve"> </w:t>
            </w:r>
            <w:r w:rsidR="000F31F9">
              <w:t xml:space="preserve">Login if necessary. </w:t>
            </w:r>
            <w:r w:rsidR="00DC325D">
              <w:t xml:space="preserve">You should see the </w:t>
            </w:r>
            <w:proofErr w:type="spellStart"/>
            <w:r w:rsidR="00DC325D">
              <w:t>DIMon_Refresh</w:t>
            </w:r>
            <w:proofErr w:type="spellEnd"/>
            <w:r w:rsidR="00DC325D">
              <w:t xml:space="preserve"> flow that you scheduled before</w:t>
            </w:r>
            <w:r w:rsidR="002A4A76">
              <w:t>:</w:t>
            </w:r>
          </w:p>
          <w:p w:rsidR="002A4A76" w:rsidRDefault="002A4A76" w:rsidP="00522A01"/>
          <w:p w:rsidR="005F0A30" w:rsidRDefault="00567004" w:rsidP="00522A01">
            <w:r>
              <w:rPr>
                <w:noProof/>
              </w:rPr>
              <w:drawing>
                <wp:inline distT="0" distB="0" distL="0" distR="0">
                  <wp:extent cx="5709036" cy="22720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721824" cy="2277115"/>
                          </a:xfrm>
                          <a:prstGeom prst="rect">
                            <a:avLst/>
                          </a:prstGeom>
                        </pic:spPr>
                      </pic:pic>
                    </a:graphicData>
                  </a:graphic>
                </wp:inline>
              </w:drawing>
            </w:r>
          </w:p>
          <w:p w:rsidR="001B192C" w:rsidRDefault="001B192C" w:rsidP="00522A01"/>
        </w:tc>
      </w:tr>
      <w:tr w:rsidR="005C2AE8" w:rsidTr="00C32084">
        <w:tc>
          <w:tcPr>
            <w:tcW w:w="9463" w:type="dxa"/>
            <w:gridSpan w:val="2"/>
            <w:shd w:val="clear" w:color="auto" w:fill="E7E6E6" w:themeFill="background2"/>
          </w:tcPr>
          <w:p w:rsidR="005C2AE8" w:rsidRDefault="001B192C" w:rsidP="00C32084">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4C3039">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4C3039">
        <w:tc>
          <w:tcPr>
            <w:tcW w:w="1561" w:type="dxa"/>
            <w:shd w:val="clear" w:color="auto" w:fill="E7E6E6" w:themeFill="background2"/>
          </w:tcPr>
          <w:p w:rsidR="004C3039" w:rsidRPr="004C3039" w:rsidRDefault="004C3039" w:rsidP="00C32084">
            <w:r w:rsidRPr="004C3039">
              <w:t>Description</w:t>
            </w:r>
          </w:p>
        </w:tc>
        <w:tc>
          <w:tcPr>
            <w:tcW w:w="7790" w:type="dxa"/>
          </w:tcPr>
          <w:p w:rsidR="004C3039" w:rsidRPr="004C3039" w:rsidRDefault="004C3039" w:rsidP="00C32084">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C32084">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DIMON_SASLOGFILE_PREPEND_JOBID_FLOWID_USER</w:t>
            </w:r>
          </w:p>
        </w:tc>
      </w:tr>
      <w:tr w:rsidR="004C3039" w:rsidRPr="004C3039" w:rsidTr="00C32084">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C32084">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C32084">
        <w:tc>
          <w:tcPr>
            <w:tcW w:w="1561" w:type="dxa"/>
            <w:shd w:val="clear" w:color="auto" w:fill="E7E6E6" w:themeFill="background2"/>
          </w:tcPr>
          <w:p w:rsidR="004C3039" w:rsidRPr="004C3039" w:rsidRDefault="004C3039" w:rsidP="00C32084">
            <w:r w:rsidRPr="004C3039">
              <w:t>Description</w:t>
            </w:r>
          </w:p>
        </w:tc>
        <w:tc>
          <w:tcPr>
            <w:tcW w:w="7790" w:type="dxa"/>
          </w:tcPr>
          <w:p w:rsidR="004C3039" w:rsidRDefault="004C3039" w:rsidP="00C32084">
            <w:r>
              <w:t xml:space="preserve">When this option is set to YES, the </w:t>
            </w:r>
            <w:r w:rsidR="00FE4024">
              <w:t xml:space="preserve">SAS batch </w:t>
            </w:r>
            <w:r>
              <w:t>logfile name is prefixed by the LSF Job Id, LSF Flow ID, and the user that executes the SAS batch job.</w:t>
            </w:r>
          </w:p>
          <w:p w:rsidR="004C3039" w:rsidRDefault="004C3039" w:rsidP="00C32084"/>
          <w:p w:rsidR="004C3039" w:rsidRDefault="004C3039" w:rsidP="00C32084">
            <w:r>
              <w:t>Example:</w:t>
            </w:r>
          </w:p>
          <w:p w:rsidR="004C3039" w:rsidRDefault="004C3039" w:rsidP="00C32084"/>
          <w:p w:rsidR="004C3039" w:rsidRDefault="004C3039" w:rsidP="00C32084">
            <w:r w:rsidRPr="004C3039">
              <w:rPr>
                <w:b/>
              </w:rPr>
              <w:t>1074_52_sasdemo</w:t>
            </w:r>
            <w:r w:rsidRPr="004C3039">
              <w:t>_DIMon_DIMon_Statistics_20170129_230456.log</w:t>
            </w:r>
          </w:p>
          <w:p w:rsidR="004C3039" w:rsidRPr="004C3039" w:rsidRDefault="004C3039" w:rsidP="00C3208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C32084">
        <w:tc>
          <w:tcPr>
            <w:tcW w:w="1561" w:type="dxa"/>
            <w:shd w:val="clear" w:color="auto" w:fill="E7E6E6" w:themeFill="background2"/>
          </w:tcPr>
          <w:p w:rsidR="00FE4024" w:rsidRPr="004C3039" w:rsidRDefault="00FE4024" w:rsidP="00C32084">
            <w:r w:rsidRPr="004C3039">
              <w:t>Option name</w:t>
            </w:r>
          </w:p>
        </w:tc>
        <w:tc>
          <w:tcPr>
            <w:tcW w:w="7790" w:type="dxa"/>
          </w:tcPr>
          <w:p w:rsidR="00FE4024" w:rsidRPr="004C3039" w:rsidRDefault="00FE4024" w:rsidP="00C32084">
            <w:pPr>
              <w:rPr>
                <w:b/>
              </w:rPr>
            </w:pPr>
            <w:r w:rsidRPr="00FE4024">
              <w:rPr>
                <w:b/>
              </w:rPr>
              <w:t>DIMON_SASLOGFILE_APPEND_DATETIME</w:t>
            </w:r>
          </w:p>
        </w:tc>
      </w:tr>
      <w:tr w:rsidR="00FE4024" w:rsidRPr="004C3039" w:rsidTr="00C32084">
        <w:tc>
          <w:tcPr>
            <w:tcW w:w="1561" w:type="dxa"/>
            <w:shd w:val="clear" w:color="auto" w:fill="E7E6E6" w:themeFill="background2"/>
          </w:tcPr>
          <w:p w:rsidR="00FE4024" w:rsidRPr="004C3039" w:rsidRDefault="00FE4024" w:rsidP="00C32084">
            <w:r w:rsidRPr="004C3039">
              <w:t>Valid values</w:t>
            </w:r>
          </w:p>
        </w:tc>
        <w:tc>
          <w:tcPr>
            <w:tcW w:w="7790" w:type="dxa"/>
          </w:tcPr>
          <w:p w:rsidR="00FE4024" w:rsidRPr="004C3039" w:rsidRDefault="00FE4024" w:rsidP="00C32084">
            <w:r w:rsidRPr="004C3039">
              <w:t>YES, NO</w:t>
            </w:r>
          </w:p>
        </w:tc>
      </w:tr>
      <w:tr w:rsidR="00FE4024" w:rsidRPr="004C3039" w:rsidTr="00C32084">
        <w:tc>
          <w:tcPr>
            <w:tcW w:w="1561" w:type="dxa"/>
            <w:shd w:val="clear" w:color="auto" w:fill="E7E6E6" w:themeFill="background2"/>
          </w:tcPr>
          <w:p w:rsidR="00FE4024" w:rsidRPr="004C3039" w:rsidRDefault="00FE4024" w:rsidP="00C32084">
            <w:r w:rsidRPr="004C3039">
              <w:lastRenderedPageBreak/>
              <w:t>Default value</w:t>
            </w:r>
          </w:p>
        </w:tc>
        <w:tc>
          <w:tcPr>
            <w:tcW w:w="7790" w:type="dxa"/>
          </w:tcPr>
          <w:p w:rsidR="00FE4024" w:rsidRPr="004C3039" w:rsidRDefault="00FE4024" w:rsidP="00C32084">
            <w:r w:rsidRPr="004C3039">
              <w:t>YES</w:t>
            </w:r>
          </w:p>
        </w:tc>
      </w:tr>
      <w:tr w:rsidR="00FE4024" w:rsidRPr="004C3039" w:rsidTr="00C32084">
        <w:tc>
          <w:tcPr>
            <w:tcW w:w="1561" w:type="dxa"/>
            <w:shd w:val="clear" w:color="auto" w:fill="E7E6E6" w:themeFill="background2"/>
          </w:tcPr>
          <w:p w:rsidR="00FE4024" w:rsidRPr="004C3039" w:rsidRDefault="00FE4024" w:rsidP="00C3208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C32084"/>
          <w:p w:rsidR="00FE4024" w:rsidRDefault="00FE4024" w:rsidP="00C3208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EDC" w:rsidRDefault="00A14EDC" w:rsidP="00DC2413">
      <w:pPr>
        <w:spacing w:after="0" w:line="240" w:lineRule="auto"/>
      </w:pPr>
      <w:r>
        <w:separator/>
      </w:r>
    </w:p>
  </w:endnote>
  <w:endnote w:type="continuationSeparator" w:id="0">
    <w:p w:rsidR="00A14EDC" w:rsidRDefault="00A14EDC"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r>
      <w:ptab w:relativeTo="margin" w:alignment="center" w:leader="none"/>
    </w:r>
    <w:r>
      <w:fldChar w:fldCharType="begin"/>
    </w:r>
    <w:r>
      <w:instrText xml:space="preserve"> PAGE   \* MERGEFORMAT </w:instrText>
    </w:r>
    <w:r>
      <w:fldChar w:fldCharType="separate"/>
    </w:r>
    <w:r w:rsidR="00365997">
      <w:rPr>
        <w:noProof/>
      </w:rPr>
      <w:t>12</w:t>
    </w:r>
    <w:r>
      <w:fldChar w:fldCharType="end"/>
    </w:r>
    <w:r>
      <w:t xml:space="preserve"> / </w:t>
    </w:r>
    <w:fldSimple w:instr=" NUMPAGES   \* MERGEFORMAT ">
      <w:r w:rsidR="00365997">
        <w:rPr>
          <w:noProof/>
        </w:rPr>
        <w:t>12</w:t>
      </w:r>
    </w:fldSimple>
    <w:r>
      <w:ptab w:relativeTo="margin" w:alignment="right" w:leader="none"/>
    </w:r>
    <w:r>
      <w:fldChar w:fldCharType="begin"/>
    </w:r>
    <w:r>
      <w:instrText xml:space="preserve"> DATE \@ "MMMM d, yyyy" </w:instrText>
    </w:r>
    <w:r>
      <w:fldChar w:fldCharType="separate"/>
    </w:r>
    <w:r w:rsidR="00776DC4">
      <w:rPr>
        <w:noProof/>
      </w:rPr>
      <w:t>January 12, 2020</w:t>
    </w:r>
    <w:r>
      <w:fldChar w:fldCharType="end"/>
    </w:r>
    <w:r>
      <w:t xml:space="preserve"> </w:t>
    </w:r>
    <w:r>
      <w:fldChar w:fldCharType="begin"/>
    </w:r>
    <w:r>
      <w:instrText xml:space="preserve"> DATE \@ "HH:mm:ss" </w:instrText>
    </w:r>
    <w:r>
      <w:fldChar w:fldCharType="separate"/>
    </w:r>
    <w:r w:rsidR="00776DC4">
      <w:rPr>
        <w:noProof/>
      </w:rPr>
      <w:t>23:04:20</w:t>
    </w:r>
    <w:r>
      <w:fldChar w:fldCharType="end"/>
    </w:r>
  </w:p>
  <w:p w:rsidR="00C32084" w:rsidRDefault="00C32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EDC" w:rsidRDefault="00A14EDC" w:rsidP="00DC2413">
      <w:pPr>
        <w:spacing w:after="0" w:line="240" w:lineRule="auto"/>
      </w:pPr>
      <w:r>
        <w:separator/>
      </w:r>
    </w:p>
  </w:footnote>
  <w:footnote w:type="continuationSeparator" w:id="0">
    <w:p w:rsidR="00A14EDC" w:rsidRDefault="00A14EDC"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54551E">
    <w:pPr>
      <w:pStyle w:val="Header"/>
    </w:pPr>
    <w:fldSimple w:instr=" FILENAME   \* MERGEFORMAT ">
      <w:r w:rsidR="00C32084">
        <w:rPr>
          <w:noProof/>
        </w:rPr>
        <w:t>EOM DIMon 3.1 Installation instructions for Linux.docx</w:t>
      </w:r>
    </w:fldSimple>
    <w:r w:rsidR="00C32084">
      <w:ptab w:relativeTo="margin" w:alignment="center" w:leader="none"/>
    </w:r>
    <w:r w:rsidR="00C32084">
      <w:ptab w:relativeTo="margin" w:alignment="right" w:leader="none"/>
    </w:r>
  </w:p>
  <w:p w:rsidR="00C32084" w:rsidRDefault="00C32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471995"/>
    <w:multiLevelType w:val="hybridMultilevel"/>
    <w:tmpl w:val="4DA40B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5"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0F31F9"/>
    <w:rsid w:val="00106A09"/>
    <w:rsid w:val="00113F4D"/>
    <w:rsid w:val="00146F68"/>
    <w:rsid w:val="00160E8D"/>
    <w:rsid w:val="001911AA"/>
    <w:rsid w:val="001A0E51"/>
    <w:rsid w:val="001A3BD4"/>
    <w:rsid w:val="001B192C"/>
    <w:rsid w:val="001B4C90"/>
    <w:rsid w:val="001D1C39"/>
    <w:rsid w:val="001F72A5"/>
    <w:rsid w:val="002022BF"/>
    <w:rsid w:val="00206E9B"/>
    <w:rsid w:val="00245233"/>
    <w:rsid w:val="002619D6"/>
    <w:rsid w:val="00272E86"/>
    <w:rsid w:val="00293264"/>
    <w:rsid w:val="002A26DE"/>
    <w:rsid w:val="002A2D37"/>
    <w:rsid w:val="002A4A76"/>
    <w:rsid w:val="002B537E"/>
    <w:rsid w:val="002C4893"/>
    <w:rsid w:val="002C6999"/>
    <w:rsid w:val="002F41D9"/>
    <w:rsid w:val="002F6A07"/>
    <w:rsid w:val="002F7CB3"/>
    <w:rsid w:val="00310970"/>
    <w:rsid w:val="00342CC8"/>
    <w:rsid w:val="0034551E"/>
    <w:rsid w:val="00351D79"/>
    <w:rsid w:val="00357E88"/>
    <w:rsid w:val="00365997"/>
    <w:rsid w:val="00384E20"/>
    <w:rsid w:val="003A18E5"/>
    <w:rsid w:val="003B67FF"/>
    <w:rsid w:val="003E661D"/>
    <w:rsid w:val="003F0668"/>
    <w:rsid w:val="00444CD2"/>
    <w:rsid w:val="00450D30"/>
    <w:rsid w:val="004650CB"/>
    <w:rsid w:val="00494195"/>
    <w:rsid w:val="004952C0"/>
    <w:rsid w:val="004C3039"/>
    <w:rsid w:val="004C3145"/>
    <w:rsid w:val="004C5944"/>
    <w:rsid w:val="004D3502"/>
    <w:rsid w:val="004D7177"/>
    <w:rsid w:val="00517D3D"/>
    <w:rsid w:val="00522A01"/>
    <w:rsid w:val="005272E0"/>
    <w:rsid w:val="00537700"/>
    <w:rsid w:val="0054551E"/>
    <w:rsid w:val="005574CF"/>
    <w:rsid w:val="005628F1"/>
    <w:rsid w:val="00566587"/>
    <w:rsid w:val="00567004"/>
    <w:rsid w:val="005C2AE8"/>
    <w:rsid w:val="005C474B"/>
    <w:rsid w:val="005D1838"/>
    <w:rsid w:val="005D73B0"/>
    <w:rsid w:val="005F0A30"/>
    <w:rsid w:val="005F2059"/>
    <w:rsid w:val="005F4E0C"/>
    <w:rsid w:val="00600CDE"/>
    <w:rsid w:val="006035D1"/>
    <w:rsid w:val="006264B4"/>
    <w:rsid w:val="00635662"/>
    <w:rsid w:val="006720CA"/>
    <w:rsid w:val="006D52B1"/>
    <w:rsid w:val="006E7D24"/>
    <w:rsid w:val="006F397E"/>
    <w:rsid w:val="00703DC2"/>
    <w:rsid w:val="00734195"/>
    <w:rsid w:val="00742604"/>
    <w:rsid w:val="00776DC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92A1E"/>
    <w:rsid w:val="009A77BC"/>
    <w:rsid w:val="009C103C"/>
    <w:rsid w:val="009F7784"/>
    <w:rsid w:val="00A14EDC"/>
    <w:rsid w:val="00A35E28"/>
    <w:rsid w:val="00A906AA"/>
    <w:rsid w:val="00A93738"/>
    <w:rsid w:val="00AB4A75"/>
    <w:rsid w:val="00AB4A8B"/>
    <w:rsid w:val="00AE637B"/>
    <w:rsid w:val="00B13290"/>
    <w:rsid w:val="00B21B93"/>
    <w:rsid w:val="00B35D47"/>
    <w:rsid w:val="00B703C2"/>
    <w:rsid w:val="00B71FC4"/>
    <w:rsid w:val="00B76197"/>
    <w:rsid w:val="00B84EC1"/>
    <w:rsid w:val="00B9011D"/>
    <w:rsid w:val="00BE2A1A"/>
    <w:rsid w:val="00BE37A9"/>
    <w:rsid w:val="00C005EA"/>
    <w:rsid w:val="00C067A1"/>
    <w:rsid w:val="00C32084"/>
    <w:rsid w:val="00C32131"/>
    <w:rsid w:val="00C717E5"/>
    <w:rsid w:val="00CA0756"/>
    <w:rsid w:val="00CA55D2"/>
    <w:rsid w:val="00CB016D"/>
    <w:rsid w:val="00CB2DAD"/>
    <w:rsid w:val="00CD5151"/>
    <w:rsid w:val="00D13EA0"/>
    <w:rsid w:val="00D14C96"/>
    <w:rsid w:val="00D824FE"/>
    <w:rsid w:val="00DC2413"/>
    <w:rsid w:val="00DC325D"/>
    <w:rsid w:val="00DD6CB6"/>
    <w:rsid w:val="00E074BF"/>
    <w:rsid w:val="00E1094C"/>
    <w:rsid w:val="00E12B68"/>
    <w:rsid w:val="00E1517B"/>
    <w:rsid w:val="00E319FB"/>
    <w:rsid w:val="00E3678A"/>
    <w:rsid w:val="00E3777D"/>
    <w:rsid w:val="00E47854"/>
    <w:rsid w:val="00E50748"/>
    <w:rsid w:val="00E55D5E"/>
    <w:rsid w:val="00E80226"/>
    <w:rsid w:val="00E968C1"/>
    <w:rsid w:val="00EA5981"/>
    <w:rsid w:val="00EC1A4D"/>
    <w:rsid w:val="00EF2334"/>
    <w:rsid w:val="00EF4872"/>
    <w:rsid w:val="00F10B91"/>
    <w:rsid w:val="00F17065"/>
    <w:rsid w:val="00F452B8"/>
    <w:rsid w:val="00F527C0"/>
    <w:rsid w:val="00F64BFD"/>
    <w:rsid w:val="00F9646D"/>
    <w:rsid w:val="00FC1797"/>
    <w:rsid w:val="00FC5C44"/>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85"/>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 w:type="character" w:styleId="UnresolvedMention">
    <w:name w:val="Unresolved Mention"/>
    <w:basedOn w:val="DefaultParagraphFont"/>
    <w:uiPriority w:val="99"/>
    <w:semiHidden/>
    <w:unhideWhenUsed/>
    <w:rsid w:val="00E319FB"/>
    <w:rPr>
      <w:color w:val="808080"/>
      <w:shd w:val="clear" w:color="auto" w:fill="E6E6E6"/>
    </w:rPr>
  </w:style>
  <w:style w:type="paragraph" w:styleId="BalloonText">
    <w:name w:val="Balloon Text"/>
    <w:basedOn w:val="Normal"/>
    <w:link w:val="BalloonTextChar"/>
    <w:uiPriority w:val="99"/>
    <w:semiHidden/>
    <w:unhideWhenUsed/>
    <w:rsid w:val="00A35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our-sasweb-server/eom/dimon"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A64F-39B8-440F-A2F8-07CD84B2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2065</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43</cp:revision>
  <cp:lastPrinted>2017-05-21T13:27:00Z</cp:lastPrinted>
  <dcterms:created xsi:type="dcterms:W3CDTF">2016-12-02T13:04:00Z</dcterms:created>
  <dcterms:modified xsi:type="dcterms:W3CDTF">2020-01-12T22:04:00Z</dcterms:modified>
</cp:coreProperties>
</file>