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CC40" w14:textId="77777777" w:rsidR="00F84646" w:rsidRPr="00F84646" w:rsidRDefault="00F84646" w:rsidP="00F84646">
      <w:pPr>
        <w:numPr>
          <w:ilvl w:val="0"/>
          <w:numId w:val="1"/>
        </w:numPr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Encounter ID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Unique identifier of an encounter</w:t>
      </w:r>
    </w:p>
    <w:p w14:paraId="7AAC878B" w14:textId="77777777" w:rsidR="00F84646" w:rsidRPr="00F84646" w:rsidRDefault="00F84646" w:rsidP="00F84646">
      <w:pPr>
        <w:numPr>
          <w:ilvl w:val="0"/>
          <w:numId w:val="1"/>
        </w:numPr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Patient number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Unique identifier of a patient</w:t>
      </w:r>
    </w:p>
    <w:p w14:paraId="47D8C699" w14:textId="77777777" w:rsidR="00F84646" w:rsidRPr="00F84646" w:rsidRDefault="00F84646" w:rsidP="00F84646">
      <w:pPr>
        <w:numPr>
          <w:ilvl w:val="0"/>
          <w:numId w:val="1"/>
        </w:numPr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Race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Values: Caucasian, Asian, African American, Hispanic, and other</w:t>
      </w:r>
    </w:p>
    <w:p w14:paraId="6247B306" w14:textId="77777777" w:rsidR="00F84646" w:rsidRPr="00F84646" w:rsidRDefault="00F84646" w:rsidP="00F84646">
      <w:pPr>
        <w:numPr>
          <w:ilvl w:val="0"/>
          <w:numId w:val="1"/>
        </w:numPr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Gender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Values: male, female, and unknown/invalid</w:t>
      </w:r>
    </w:p>
    <w:p w14:paraId="73ABC60B" w14:textId="77777777" w:rsidR="00F84646" w:rsidRPr="00F84646" w:rsidRDefault="00F84646" w:rsidP="00F84646">
      <w:pPr>
        <w:numPr>
          <w:ilvl w:val="0"/>
          <w:numId w:val="1"/>
        </w:numPr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Age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Grouped in 10-year intervals: 0, 10), 10, 20), …, 90, 100)</w:t>
      </w:r>
    </w:p>
    <w:p w14:paraId="1FD97E2C" w14:textId="77777777" w:rsidR="00F84646" w:rsidRPr="00F84646" w:rsidRDefault="00F84646" w:rsidP="00F84646">
      <w:pPr>
        <w:numPr>
          <w:ilvl w:val="0"/>
          <w:numId w:val="1"/>
        </w:numPr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Weight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</w:t>
      </w:r>
      <w:proofErr w:type="spellStart"/>
      <w:r w:rsidRPr="00F84646">
        <w:rPr>
          <w:rFonts w:ascii="Arial" w:eastAsia="Times New Roman" w:hAnsi="Arial" w:cs="Arial"/>
          <w:sz w:val="21"/>
          <w:szCs w:val="21"/>
          <w:lang w:val="en-CA"/>
        </w:rPr>
        <w:t>Weight</w:t>
      </w:r>
      <w:proofErr w:type="spellEnd"/>
      <w:r w:rsidRPr="00F84646">
        <w:rPr>
          <w:rFonts w:ascii="Arial" w:eastAsia="Times New Roman" w:hAnsi="Arial" w:cs="Arial"/>
          <w:sz w:val="21"/>
          <w:szCs w:val="21"/>
          <w:lang w:val="en-CA"/>
        </w:rPr>
        <w:t xml:space="preserve"> in pounds</w:t>
      </w:r>
    </w:p>
    <w:p w14:paraId="75CA204B" w14:textId="3F338327" w:rsidR="00F84646" w:rsidRDefault="00F84646" w:rsidP="00F84646">
      <w:pPr>
        <w:numPr>
          <w:ilvl w:val="0"/>
          <w:numId w:val="1"/>
        </w:numPr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Admission type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Integer identifier corresponding to 9 distinct values, for example, emergency, urgent, elective, newborn, and not available</w:t>
      </w:r>
    </w:p>
    <w:tbl>
      <w:tblPr>
        <w:tblpPr w:leftFromText="180" w:rightFromText="180" w:vertAnchor="text" w:horzAnchor="page" w:tblpX="2410" w:tblpY="135"/>
        <w:tblW w:w="9360" w:type="dxa"/>
        <w:tblLook w:val="04A0" w:firstRow="1" w:lastRow="0" w:firstColumn="1" w:lastColumn="0" w:noHBand="0" w:noVBand="1"/>
      </w:tblPr>
      <w:tblGrid>
        <w:gridCol w:w="830"/>
        <w:gridCol w:w="1864"/>
        <w:gridCol w:w="3073"/>
        <w:gridCol w:w="3593"/>
      </w:tblGrid>
      <w:tr w:rsidR="00F84646" w:rsidRPr="00F84646" w14:paraId="0561F6B1" w14:textId="77777777" w:rsidTr="00966D95">
        <w:trPr>
          <w:trHeight w:val="320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5B59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u w:val="single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u w:val="single"/>
                <w:lang w:val="en-CA"/>
              </w:rPr>
              <w:t>Code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60F8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u w:val="single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u w:val="single"/>
                <w:lang w:val="en-CA"/>
              </w:rPr>
              <w:t>Code Value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B27B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EEDA" w14:textId="77777777" w:rsidR="00F84646" w:rsidRPr="00F84646" w:rsidRDefault="00F84646" w:rsidP="00966D9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="00F84646" w:rsidRPr="00F84646" w14:paraId="2E8214A5" w14:textId="77777777" w:rsidTr="00966D95">
        <w:trPr>
          <w:trHeight w:val="680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1A172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4E48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Emergency</w:t>
            </w:r>
          </w:p>
        </w:tc>
        <w:tc>
          <w:tcPr>
            <w:tcW w:w="6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6FF05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The patient required immediate medical intervention as a result of severe, life threatening, or potentially disabling conditions</w:t>
            </w:r>
          </w:p>
        </w:tc>
      </w:tr>
      <w:tr w:rsidR="00F84646" w:rsidRPr="00F84646" w14:paraId="548E2CD0" w14:textId="77777777" w:rsidTr="00966D95">
        <w:trPr>
          <w:trHeight w:val="681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ECFC3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5532C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Urgent</w:t>
            </w:r>
          </w:p>
        </w:tc>
        <w:tc>
          <w:tcPr>
            <w:tcW w:w="6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45E9A" w14:textId="1AC385D8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The patient required immediate attention for the care and treatment of a physical or mental disorder. </w:t>
            </w:r>
          </w:p>
        </w:tc>
      </w:tr>
      <w:tr w:rsidR="00F84646" w:rsidRPr="00F84646" w14:paraId="224B4008" w14:textId="77777777" w:rsidTr="00966D95">
        <w:trPr>
          <w:trHeight w:val="704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A037F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51A78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Elective</w:t>
            </w:r>
          </w:p>
        </w:tc>
        <w:tc>
          <w:tcPr>
            <w:tcW w:w="6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546D5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The patient's condition permitted adequate </w:t>
            </w:r>
            <w:proofErr w:type="spellStart"/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tim</w:t>
            </w:r>
            <w:proofErr w:type="spellEnd"/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 to schedule the availability of suitable accommodations</w:t>
            </w:r>
          </w:p>
        </w:tc>
      </w:tr>
      <w:tr w:rsidR="00F84646" w:rsidRPr="00F84646" w14:paraId="11C48385" w14:textId="77777777" w:rsidTr="00966D95">
        <w:trPr>
          <w:trHeight w:val="433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446E7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0D725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Newborn </w:t>
            </w:r>
          </w:p>
        </w:tc>
        <w:tc>
          <w:tcPr>
            <w:tcW w:w="6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A8E5E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The patient is a newborn</w:t>
            </w:r>
          </w:p>
        </w:tc>
      </w:tr>
      <w:tr w:rsidR="00F84646" w:rsidRPr="00F84646" w14:paraId="4F12BA12" w14:textId="77777777" w:rsidTr="00966D95">
        <w:trPr>
          <w:trHeight w:val="395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30DA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CE321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Trauma Center</w:t>
            </w:r>
          </w:p>
        </w:tc>
        <w:tc>
          <w:tcPr>
            <w:tcW w:w="6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2ADA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</w:tr>
      <w:tr w:rsidR="00F84646" w:rsidRPr="00F84646" w14:paraId="7FEE7D64" w14:textId="77777777" w:rsidTr="00966D95">
        <w:trPr>
          <w:trHeight w:val="429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92C51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6 to 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5E8DA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Reserved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F3B2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E148" w14:textId="77777777" w:rsidR="00F84646" w:rsidRPr="00F84646" w:rsidRDefault="00F84646" w:rsidP="00966D9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="00F84646" w:rsidRPr="00F84646" w14:paraId="36D27B74" w14:textId="77777777" w:rsidTr="00966D95">
        <w:trPr>
          <w:trHeight w:val="518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D5771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07C77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F84646">
              <w:rPr>
                <w:rFonts w:ascii="Calibri" w:eastAsia="Times New Roman" w:hAnsi="Calibri" w:cs="Times New Roman"/>
                <w:color w:val="000000"/>
                <w:lang w:val="en-CA"/>
              </w:rPr>
              <w:t>Info N/A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C928" w14:textId="77777777" w:rsidR="00F84646" w:rsidRPr="00F84646" w:rsidRDefault="00F84646" w:rsidP="00966D95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DAE6" w14:textId="77777777" w:rsidR="00F84646" w:rsidRPr="00F84646" w:rsidRDefault="00F84646" w:rsidP="00966D9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</w:tr>
    </w:tbl>
    <w:p w14:paraId="363B494F" w14:textId="77777777" w:rsidR="00F84646" w:rsidRDefault="00F84646" w:rsidP="00F84646">
      <w:pPr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</w:p>
    <w:p w14:paraId="715F7E7A" w14:textId="77777777" w:rsidR="00F84646" w:rsidRPr="00F84646" w:rsidRDefault="00F84646" w:rsidP="00F84646">
      <w:p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CA"/>
        </w:rPr>
      </w:pPr>
    </w:p>
    <w:p w14:paraId="41FF011E" w14:textId="4A56C47D" w:rsidR="00966D95" w:rsidRPr="00972C5F" w:rsidRDefault="00F84646" w:rsidP="00972C5F">
      <w:pPr>
        <w:numPr>
          <w:ilvl w:val="0"/>
          <w:numId w:val="1"/>
        </w:numPr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Discharge disposition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Integer identifier corresponding to 29 distinct values, for example, discharged to home, expired, and not available</w:t>
      </w:r>
      <w:bookmarkStart w:id="0" w:name="_GoBack"/>
      <w:bookmarkEnd w:id="0"/>
    </w:p>
    <w:p w14:paraId="1FE046E0" w14:textId="77777777" w:rsidR="00F84646" w:rsidRPr="00F84646" w:rsidRDefault="00F84646" w:rsidP="00F84646">
      <w:pPr>
        <w:numPr>
          <w:ilvl w:val="0"/>
          <w:numId w:val="1"/>
        </w:numPr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Admission source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Integer identifier corresponding to 21 distinct values, for example, physician referral, emergency room, and transfer from a hospital</w:t>
      </w:r>
    </w:p>
    <w:p w14:paraId="7A0BCB0D" w14:textId="77777777" w:rsidR="00F84646" w:rsidRPr="00F84646" w:rsidRDefault="00F84646" w:rsidP="00F84646">
      <w:pPr>
        <w:numPr>
          <w:ilvl w:val="0"/>
          <w:numId w:val="1"/>
        </w:numPr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Time in hospital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Integer number of days between admission and discharge</w:t>
      </w:r>
    </w:p>
    <w:p w14:paraId="1A9798B5" w14:textId="1D8B0931" w:rsidR="00F84646" w:rsidRDefault="00F84646" w:rsidP="00F84646">
      <w:pPr>
        <w:numPr>
          <w:ilvl w:val="0"/>
          <w:numId w:val="1"/>
        </w:numPr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Payer code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Integer identifier corresponding to 23 distinct values, for example, Blue Cross/Blue Shield, Medicare, and self-pay Medical</w:t>
      </w:r>
    </w:p>
    <w:p w14:paraId="5D607A00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Medical specialty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Integer identifier of a specialty of the admitting physician, corresponding to 84 distinct values, for example, cardiology, internal medicine, family/general practice, and surgeon</w:t>
      </w:r>
    </w:p>
    <w:p w14:paraId="5935331B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Number of lab procedures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Number of lab tests performed during the encounter</w:t>
      </w:r>
    </w:p>
    <w:p w14:paraId="68F67C3B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Number of procedures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Numeric Number of procedures (other than lab tests) performed during the encounter</w:t>
      </w:r>
    </w:p>
    <w:p w14:paraId="5308D313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Number of medications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Number of distinct generic names administered during the encounter</w:t>
      </w:r>
    </w:p>
    <w:p w14:paraId="14967278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Number of outpatient visits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Number of outpatient visits of the patient in the year preceding the encounter</w:t>
      </w:r>
    </w:p>
    <w:p w14:paraId="6AB23504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Number of emergency visits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Number of emergency visits of the patient in the year preceding the encounter</w:t>
      </w:r>
    </w:p>
    <w:p w14:paraId="51A8C8F9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Number of inpatient visits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Number of inpatient visits of the patient in the year preceding the encounter</w:t>
      </w:r>
    </w:p>
    <w:p w14:paraId="5332CF39" w14:textId="4AE5ADAA" w:rsid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lastRenderedPageBreak/>
        <w:t>Diagnosis 1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The primary diagnosis (coded as first three digits of ICD9); 848 distinct values</w:t>
      </w:r>
    </w:p>
    <w:p w14:paraId="56B7CA26" w14:textId="4B2D5247" w:rsidR="00BC25B8" w:rsidRPr="00BC25B8" w:rsidRDefault="00972C5F" w:rsidP="00BC25B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  <w:hyperlink r:id="rId5" w:history="1">
        <w:r w:rsidR="00592DF1" w:rsidRPr="001C5255">
          <w:rPr>
            <w:rStyle w:val="Hyperlink"/>
            <w:rFonts w:ascii="Times New Roman" w:eastAsia="Times New Roman" w:hAnsi="Times New Roman" w:cs="Times New Roman"/>
            <w:lang w:val="en-CA"/>
          </w:rPr>
          <w:t>https://en.wikipedia.org/wiki/List_of_ICD-9_codes</w:t>
        </w:r>
      </w:hyperlink>
    </w:p>
    <w:p w14:paraId="5F44A495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Diagnosis 2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Secondary diagnosis (coded as first three digits of ICD9); 923 distinct values</w:t>
      </w:r>
    </w:p>
    <w:p w14:paraId="6C71C798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Diagnosis 3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Additional secondary diagnosis (coded as first three digits of ICD9); 954 distinct values</w:t>
      </w:r>
    </w:p>
    <w:p w14:paraId="640315A4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Number of diagnoses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Number of diagnoses entered to the system 0%</w:t>
      </w:r>
    </w:p>
    <w:p w14:paraId="6562257E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Glucose serum test result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Indicates the range of the result or if the test was not taken. Values: “&gt;200,” “&gt;300,” “normal,” and “none” if not measured</w:t>
      </w:r>
    </w:p>
    <w:p w14:paraId="014548B7" w14:textId="4822084D" w:rsid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A1c test result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Indicates the range of the result or if the test was not taken. Values: “&gt;8” if the result was greater than 8%, “&gt;7” if the result was greater than 7% but less than 8%, “normal” if the result was less than 7%, and “none” if not measured.</w:t>
      </w:r>
    </w:p>
    <w:p w14:paraId="5CA55780" w14:textId="7E3AB9F5" w:rsidR="003C5A92" w:rsidRPr="009330CA" w:rsidRDefault="009330CA" w:rsidP="003C5A92">
      <w:pPr>
        <w:numPr>
          <w:ilvl w:val="1"/>
          <w:numId w:val="1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CA"/>
        </w:rPr>
      </w:pPr>
      <w:r>
        <w:rPr>
          <w:rFonts w:ascii="Arial" w:eastAsia="Times New Roman" w:hAnsi="Arial" w:cs="Arial"/>
          <w:b/>
          <w:bCs/>
          <w:sz w:val="21"/>
          <w:szCs w:val="21"/>
          <w:lang w:val="en-CA"/>
        </w:rPr>
        <w:t>blood test</w:t>
      </w:r>
    </w:p>
    <w:p w14:paraId="2DFCF4C0" w14:textId="7306336C" w:rsidR="009330CA" w:rsidRDefault="009330CA" w:rsidP="003C5A92">
      <w:pPr>
        <w:numPr>
          <w:ilvl w:val="1"/>
          <w:numId w:val="1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CA"/>
        </w:rPr>
      </w:pPr>
      <w:r w:rsidRPr="009330CA">
        <w:rPr>
          <w:rFonts w:ascii="Arial" w:eastAsia="Times New Roman" w:hAnsi="Arial" w:cs="Arial"/>
          <w:sz w:val="21"/>
          <w:szCs w:val="21"/>
          <w:lang w:val="en-CA"/>
        </w:rPr>
        <w:t>Normal</w:t>
      </w:r>
      <w:r>
        <w:rPr>
          <w:rFonts w:ascii="Arial" w:eastAsia="Times New Roman" w:hAnsi="Arial" w:cs="Arial"/>
          <w:sz w:val="21"/>
          <w:szCs w:val="21"/>
          <w:lang w:val="en-CA"/>
        </w:rPr>
        <w:t>: below 5.7%</w:t>
      </w:r>
    </w:p>
    <w:p w14:paraId="4FEF9D7C" w14:textId="6CE451DF" w:rsidR="009330CA" w:rsidRDefault="009330CA" w:rsidP="003C5A92">
      <w:pPr>
        <w:numPr>
          <w:ilvl w:val="1"/>
          <w:numId w:val="1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CA"/>
        </w:rPr>
      </w:pPr>
      <w:r>
        <w:rPr>
          <w:rFonts w:ascii="Arial" w:eastAsia="Times New Roman" w:hAnsi="Arial" w:cs="Arial"/>
          <w:sz w:val="21"/>
          <w:szCs w:val="21"/>
          <w:lang w:val="en-CA"/>
        </w:rPr>
        <w:t>A1C =&gt; 6.5</w:t>
      </w:r>
      <w:proofErr w:type="gramStart"/>
      <w:r>
        <w:rPr>
          <w:rFonts w:ascii="Arial" w:eastAsia="Times New Roman" w:hAnsi="Arial" w:cs="Arial"/>
          <w:sz w:val="21"/>
          <w:szCs w:val="21"/>
          <w:lang w:val="en-CA"/>
        </w:rPr>
        <w:t>% :</w:t>
      </w:r>
      <w:proofErr w:type="gramEnd"/>
      <w:r>
        <w:rPr>
          <w:rFonts w:ascii="Arial" w:eastAsia="Times New Roman" w:hAnsi="Arial" w:cs="Arial"/>
          <w:sz w:val="21"/>
          <w:szCs w:val="21"/>
          <w:lang w:val="en-CA"/>
        </w:rPr>
        <w:t xml:space="preserve"> diabetic</w:t>
      </w:r>
    </w:p>
    <w:p w14:paraId="0E25CFD3" w14:textId="66CB7B5B" w:rsidR="009330CA" w:rsidRPr="00F84646" w:rsidRDefault="009330CA" w:rsidP="003C5A92">
      <w:pPr>
        <w:numPr>
          <w:ilvl w:val="1"/>
          <w:numId w:val="1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CA"/>
        </w:rPr>
      </w:pPr>
      <w:r>
        <w:rPr>
          <w:rFonts w:ascii="Arial" w:eastAsia="Times New Roman" w:hAnsi="Arial" w:cs="Arial"/>
          <w:sz w:val="21"/>
          <w:szCs w:val="21"/>
          <w:lang w:val="en-CA"/>
        </w:rPr>
        <w:t>A1C &gt; 8</w:t>
      </w:r>
      <w:proofErr w:type="gramStart"/>
      <w:r>
        <w:rPr>
          <w:rFonts w:ascii="Arial" w:eastAsia="Times New Roman" w:hAnsi="Arial" w:cs="Arial"/>
          <w:sz w:val="21"/>
          <w:szCs w:val="21"/>
          <w:lang w:val="en-CA"/>
        </w:rPr>
        <w:t>% :</w:t>
      </w:r>
      <w:proofErr w:type="gramEnd"/>
      <w:r>
        <w:rPr>
          <w:rFonts w:ascii="Arial" w:eastAsia="Times New Roman" w:hAnsi="Arial" w:cs="Arial"/>
          <w:sz w:val="21"/>
          <w:szCs w:val="21"/>
          <w:lang w:val="en-CA"/>
        </w:rPr>
        <w:t xml:space="preserve"> Diabetes is not well-controlled, risk of developing complications</w:t>
      </w:r>
    </w:p>
    <w:p w14:paraId="5A034435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Change of medications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Indicates if there was a change in diabetic medications (either dosage or generic name). Values: “change” and “no change”</w:t>
      </w:r>
    </w:p>
    <w:p w14:paraId="4A5C9A25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Diabetes medications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Indicates if there was any diabetic medication prescribed. Values: “yes” and “no”</w:t>
      </w:r>
    </w:p>
    <w:p w14:paraId="203D5773" w14:textId="2015C44C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sz w:val="21"/>
          <w:szCs w:val="21"/>
          <w:lang w:val="en-CA"/>
        </w:rPr>
        <w:t xml:space="preserve">24 features for medications </w:t>
      </w:r>
      <w:r w:rsidR="00592DF1">
        <w:rPr>
          <w:rFonts w:ascii="Arial" w:eastAsia="Times New Roman" w:hAnsi="Arial" w:cs="Arial"/>
          <w:sz w:val="21"/>
          <w:szCs w:val="21"/>
          <w:lang w:val="en-CA"/>
        </w:rPr>
        <w:t>f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or the generic names: </w:t>
      </w: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 xml:space="preserve">metformin, repaglinide, </w:t>
      </w:r>
      <w:proofErr w:type="spellStart"/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nateglinide</w:t>
      </w:r>
      <w:proofErr w:type="spellEnd"/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 xml:space="preserve">, chlorpropamide, glimepiride, acetohexamide, glipizide, glyburide, tolbutamide, pioglitazone, rosiglitazone, acarbose, miglitol, troglitazone, tolazamide, </w:t>
      </w:r>
      <w:proofErr w:type="spellStart"/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examide</w:t>
      </w:r>
      <w:proofErr w:type="spellEnd"/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, sitagliptin, insulin, glyburide-metformin, glipizide-metformin, glimepiride- pioglitazone, metformin-rosiglitazone, and metformin- pioglitazone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, the feature indicates whether the drug was prescribed or there was a change in the dosage. Values: “up” if the dosage was increased during the encounter, “down” if the dosage was decreased, “steady” if the dosage did not change, and “no” if the drug was not prescribed</w:t>
      </w:r>
    </w:p>
    <w:p w14:paraId="6C509F28" w14:textId="77777777" w:rsidR="00F84646" w:rsidRPr="00F84646" w:rsidRDefault="00F84646" w:rsidP="00F84646">
      <w:pPr>
        <w:numPr>
          <w:ilvl w:val="0"/>
          <w:numId w:val="1"/>
        </w:numPr>
        <w:tabs>
          <w:tab w:val="clear" w:pos="720"/>
          <w:tab w:val="num" w:pos="480"/>
        </w:tabs>
        <w:spacing w:before="100" w:beforeAutospacing="1" w:after="60"/>
        <w:ind w:left="480" w:right="480"/>
        <w:rPr>
          <w:rFonts w:ascii="Arial" w:eastAsia="Times New Roman" w:hAnsi="Arial" w:cs="Arial"/>
          <w:sz w:val="21"/>
          <w:szCs w:val="21"/>
          <w:lang w:val="en-CA"/>
        </w:rPr>
      </w:pPr>
      <w:r w:rsidRPr="00F84646">
        <w:rPr>
          <w:rFonts w:ascii="Arial" w:eastAsia="Times New Roman" w:hAnsi="Arial" w:cs="Arial"/>
          <w:b/>
          <w:bCs/>
          <w:sz w:val="21"/>
          <w:szCs w:val="21"/>
          <w:lang w:val="en-CA"/>
        </w:rPr>
        <w:t>Readmitted</w:t>
      </w:r>
      <w:r w:rsidRPr="00F84646">
        <w:rPr>
          <w:rFonts w:ascii="Arial" w:eastAsia="Times New Roman" w:hAnsi="Arial" w:cs="Arial"/>
          <w:sz w:val="21"/>
          <w:szCs w:val="21"/>
          <w:lang w:val="en-CA"/>
        </w:rPr>
        <w:t> Days to inpatient readmission. Values: “&lt;30” if the patient was readmitted in less than 30 days, “&gt;30” if the patient was readmitted in more than 30 days, and “No” for no record of readmission</w:t>
      </w:r>
    </w:p>
    <w:p w14:paraId="79EC5871" w14:textId="77777777" w:rsidR="00F84646" w:rsidRPr="00F84646" w:rsidRDefault="00F84646" w:rsidP="00F84646">
      <w:pPr>
        <w:spacing w:before="100" w:beforeAutospacing="1" w:after="60"/>
        <w:ind w:left="-600" w:right="480"/>
        <w:rPr>
          <w:rFonts w:ascii="Arial" w:eastAsia="Times New Roman" w:hAnsi="Arial" w:cs="Arial"/>
          <w:sz w:val="21"/>
          <w:szCs w:val="21"/>
          <w:lang w:val="en-CA"/>
        </w:rPr>
      </w:pPr>
    </w:p>
    <w:sectPr w:rsidR="00F84646" w:rsidRPr="00F84646" w:rsidSect="006E1E7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030D"/>
    <w:multiLevelType w:val="multilevel"/>
    <w:tmpl w:val="5CF6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3A1288"/>
    <w:multiLevelType w:val="multilevel"/>
    <w:tmpl w:val="6176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8753B2"/>
    <w:multiLevelType w:val="multilevel"/>
    <w:tmpl w:val="48E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BF0D66"/>
    <w:multiLevelType w:val="multilevel"/>
    <w:tmpl w:val="55EE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46"/>
    <w:rsid w:val="00020FBC"/>
    <w:rsid w:val="000D1619"/>
    <w:rsid w:val="000E4210"/>
    <w:rsid w:val="001B28F1"/>
    <w:rsid w:val="003C5A92"/>
    <w:rsid w:val="0046425C"/>
    <w:rsid w:val="00592DF1"/>
    <w:rsid w:val="005C02BD"/>
    <w:rsid w:val="00606AD2"/>
    <w:rsid w:val="006E1E79"/>
    <w:rsid w:val="009330CA"/>
    <w:rsid w:val="00943705"/>
    <w:rsid w:val="00966D95"/>
    <w:rsid w:val="00972C5F"/>
    <w:rsid w:val="00BC25B8"/>
    <w:rsid w:val="00C51C9C"/>
    <w:rsid w:val="00C93518"/>
    <w:rsid w:val="00E72133"/>
    <w:rsid w:val="00ED7DE0"/>
    <w:rsid w:val="00F8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1CB7"/>
  <w15:chartTrackingRefBased/>
  <w15:docId w15:val="{F0D41BD1-8DEB-A54E-B741-02D1010C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4646"/>
    <w:rPr>
      <w:b/>
      <w:bCs/>
    </w:rPr>
  </w:style>
  <w:style w:type="character" w:styleId="Hyperlink">
    <w:name w:val="Hyperlink"/>
    <w:basedOn w:val="DefaultParagraphFont"/>
    <w:uiPriority w:val="99"/>
    <w:unhideWhenUsed/>
    <w:rsid w:val="00966D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6D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592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ICD-9_c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Kim</dc:creator>
  <cp:keywords/>
  <dc:description/>
  <cp:lastModifiedBy>Ariel Kim</cp:lastModifiedBy>
  <cp:revision>4</cp:revision>
  <dcterms:created xsi:type="dcterms:W3CDTF">2020-02-29T19:02:00Z</dcterms:created>
  <dcterms:modified xsi:type="dcterms:W3CDTF">2020-05-09T00:16:00Z</dcterms:modified>
</cp:coreProperties>
</file>