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D37D" w14:textId="491BF30A" w:rsidR="00D412CF" w:rsidRPr="003C0901" w:rsidRDefault="00AE1AF9" w:rsidP="00293542">
      <w:pPr>
        <w:keepNext/>
        <w:keepLines/>
        <w:spacing w:after="0"/>
        <w:jc w:val="center"/>
        <w:outlineLvl w:val="0"/>
        <w:rPr>
          <w:rFonts w:asciiTheme="majorHAnsi" w:eastAsiaTheme="majorEastAsia" w:hAnsiTheme="majorHAnsi" w:cstheme="minorHAnsi"/>
          <w:color w:val="365F91" w:themeColor="accent1" w:themeShade="BF"/>
        </w:rPr>
      </w:pPr>
      <w:r>
        <w:rPr>
          <w:rFonts w:asciiTheme="majorHAnsi" w:eastAsiaTheme="majorEastAsia" w:hAnsiTheme="majorHAnsi" w:cstheme="minorHAnsi"/>
          <w:color w:val="365F91" w:themeColor="accent1" w:themeShade="BF"/>
        </w:rPr>
        <w:t>Dr Anthony Kimpton – One Page Curriculum Vitae</w:t>
      </w: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0"/>
        <w:gridCol w:w="7116"/>
      </w:tblGrid>
      <w:tr w:rsidR="00D464C1" w:rsidRPr="00816FAF" w14:paraId="5A86BBD9" w14:textId="77777777" w:rsidTr="00293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4F800B8D" w14:textId="7B7595D2" w:rsidR="00AE1AF9" w:rsidRDefault="00293542" w:rsidP="00AE1AF9">
            <w:pPr>
              <w:rPr>
                <w:rFonts w:cstheme="minorHAnsi"/>
                <w:sz w:val="20"/>
                <w:szCs w:val="20"/>
              </w:rPr>
            </w:pPr>
            <w:r w:rsidRPr="00065977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26ECD0BD" wp14:editId="6610B501">
                  <wp:extent cx="277495" cy="277495"/>
                  <wp:effectExtent l="0" t="0" r="8255" b="8255"/>
                  <wp:docPr id="1" name="Graphic 1" descr="Address Boo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Address Boo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1AF9" w:rsidRPr="00AE1AF9">
              <w:rPr>
                <w:rFonts w:cstheme="minorHAnsi"/>
                <w:b w:val="0"/>
                <w:bCs w:val="0"/>
                <w:sz w:val="20"/>
                <w:szCs w:val="20"/>
              </w:rPr>
              <w:t xml:space="preserve">School of Surveying and Built </w:t>
            </w:r>
            <w:r w:rsidRPr="00895C52">
              <w:rPr>
                <w:rFonts w:cstheme="minorHAnsi"/>
                <w:sz w:val="20"/>
                <w:szCs w:val="20"/>
              </w:rPr>
              <w:tab/>
            </w:r>
            <w:r w:rsidR="00AE1AF9" w:rsidRPr="00AE1AF9">
              <w:rPr>
                <w:rFonts w:cstheme="minorHAnsi"/>
                <w:b w:val="0"/>
                <w:bCs w:val="0"/>
                <w:sz w:val="20"/>
                <w:szCs w:val="20"/>
              </w:rPr>
              <w:t>Environment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</w:p>
          <w:p w14:paraId="7E47FFFA" w14:textId="77CB1D2D" w:rsidR="00AE1AF9" w:rsidRPr="00AE1AF9" w:rsidRDefault="00293542" w:rsidP="00AE1AF9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95C52">
              <w:rPr>
                <w:rFonts w:cstheme="minorHAnsi"/>
                <w:sz w:val="20"/>
                <w:szCs w:val="20"/>
              </w:rPr>
              <w:tab/>
            </w:r>
            <w:r w:rsidR="00AE1AF9" w:rsidRPr="00AE1AF9">
              <w:rPr>
                <w:rFonts w:cstheme="minorHAnsi"/>
                <w:b w:val="0"/>
                <w:bCs w:val="0"/>
                <w:sz w:val="20"/>
                <w:szCs w:val="20"/>
              </w:rPr>
              <w:t xml:space="preserve">University of Southern </w:t>
            </w:r>
            <w:r w:rsidRPr="00895C52">
              <w:rPr>
                <w:rFonts w:cstheme="minorHAnsi"/>
                <w:sz w:val="20"/>
                <w:szCs w:val="20"/>
              </w:rPr>
              <w:tab/>
            </w:r>
            <w:r w:rsidR="00AE1AF9" w:rsidRPr="00AE1AF9">
              <w:rPr>
                <w:rFonts w:cstheme="minorHAnsi"/>
                <w:b w:val="0"/>
                <w:bCs w:val="0"/>
                <w:sz w:val="20"/>
                <w:szCs w:val="20"/>
              </w:rPr>
              <w:t>Queensland</w:t>
            </w:r>
          </w:p>
          <w:p w14:paraId="2AFF3EB8" w14:textId="462B2CBA" w:rsidR="00816FAF" w:rsidRPr="00065977" w:rsidRDefault="00293542" w:rsidP="00972C20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95C52">
              <w:rPr>
                <w:rFonts w:cstheme="minorHAnsi"/>
                <w:sz w:val="20"/>
                <w:szCs w:val="20"/>
              </w:rPr>
              <w:tab/>
            </w:r>
            <w:r w:rsidR="00AE1AF9" w:rsidRPr="00AE1AF9">
              <w:rPr>
                <w:rFonts w:cstheme="minorHAnsi"/>
                <w:b w:val="0"/>
                <w:bCs w:val="0"/>
                <w:sz w:val="20"/>
                <w:szCs w:val="20"/>
              </w:rPr>
              <w:t>Springfield Campus QLD 4300</w:t>
            </w:r>
          </w:p>
          <w:p w14:paraId="6E11B4FC" w14:textId="11229E36" w:rsidR="00816FAF" w:rsidRPr="00065977" w:rsidRDefault="00293542" w:rsidP="00AE1AF9">
            <w:pPr>
              <w:rPr>
                <w:rFonts w:cstheme="minorHAnsi"/>
                <w:sz w:val="20"/>
                <w:szCs w:val="20"/>
              </w:rPr>
            </w:pPr>
            <w:r w:rsidRPr="00065977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781C313D" wp14:editId="6C99F721">
                  <wp:extent cx="260350" cy="260350"/>
                  <wp:effectExtent l="0" t="0" r="6350" b="6350"/>
                  <wp:docPr id="2" name="Graphic 2" descr="Tele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Telephone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16FAF" w:rsidRPr="00065977">
              <w:rPr>
                <w:rFonts w:cstheme="minorHAnsi"/>
                <w:b w:val="0"/>
                <w:bCs w:val="0"/>
                <w:sz w:val="20"/>
                <w:szCs w:val="20"/>
              </w:rPr>
              <w:t>+</w:t>
            </w:r>
            <w:r w:rsidR="00AE1AF9">
              <w:rPr>
                <w:rFonts w:cstheme="minorHAnsi"/>
                <w:b w:val="0"/>
                <w:bCs w:val="0"/>
                <w:sz w:val="20"/>
                <w:szCs w:val="20"/>
              </w:rPr>
              <w:t>61</w:t>
            </w:r>
            <w:r w:rsidR="00816FAF" w:rsidRPr="0006597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AE1AF9">
              <w:rPr>
                <w:rFonts w:cstheme="minorHAnsi"/>
                <w:b w:val="0"/>
                <w:bCs w:val="0"/>
                <w:sz w:val="20"/>
                <w:szCs w:val="20"/>
              </w:rPr>
              <w:t>7 3470 4511</w:t>
            </w:r>
          </w:p>
          <w:p w14:paraId="4E09517F" w14:textId="1286EA27" w:rsidR="00816FAF" w:rsidRPr="00065977" w:rsidRDefault="00242A2A" w:rsidP="00293542">
            <w:pPr>
              <w:rPr>
                <w:rFonts w:cstheme="minorHAnsi"/>
                <w:sz w:val="20"/>
                <w:szCs w:val="20"/>
              </w:rPr>
            </w:pPr>
            <w:r w:rsidRPr="00065977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3D1B66BA" wp14:editId="1AC8558E">
                  <wp:extent cx="264795" cy="264795"/>
                  <wp:effectExtent l="0" t="0" r="1905" b="1905"/>
                  <wp:docPr id="4" name="Graphic 4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Email with solid fill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1AF9">
              <w:rPr>
                <w:rFonts w:cstheme="minorHAnsi"/>
                <w:b w:val="0"/>
                <w:bCs w:val="0"/>
                <w:sz w:val="20"/>
                <w:szCs w:val="20"/>
              </w:rPr>
              <w:t>Anthony</w:t>
            </w:r>
            <w:r w:rsidR="00816FAF" w:rsidRPr="00065977">
              <w:rPr>
                <w:rFonts w:cstheme="minorHAnsi"/>
                <w:b w:val="0"/>
                <w:bCs w:val="0"/>
                <w:sz w:val="20"/>
                <w:szCs w:val="20"/>
              </w:rPr>
              <w:t>.</w:t>
            </w:r>
            <w:r w:rsidR="00AE1AF9">
              <w:rPr>
                <w:rFonts w:cstheme="minorHAnsi"/>
                <w:b w:val="0"/>
                <w:bCs w:val="0"/>
                <w:sz w:val="20"/>
                <w:szCs w:val="20"/>
              </w:rPr>
              <w:t>Kimpton</w:t>
            </w:r>
            <w:r w:rsidR="00816FAF" w:rsidRPr="00065977">
              <w:rPr>
                <w:rFonts w:cstheme="minorHAnsi"/>
                <w:b w:val="0"/>
                <w:bCs w:val="0"/>
                <w:sz w:val="20"/>
                <w:szCs w:val="20"/>
              </w:rPr>
              <w:t>@u</w:t>
            </w:r>
            <w:r w:rsidR="00F3735F" w:rsidRPr="00065977">
              <w:rPr>
                <w:rFonts w:cstheme="minorHAnsi"/>
                <w:b w:val="0"/>
                <w:bCs w:val="0"/>
                <w:sz w:val="20"/>
                <w:szCs w:val="20"/>
              </w:rPr>
              <w:t>ni</w:t>
            </w:r>
            <w:r w:rsidR="00816FAF" w:rsidRPr="00065977">
              <w:rPr>
                <w:rFonts w:cstheme="minorHAnsi"/>
                <w:b w:val="0"/>
                <w:bCs w:val="0"/>
                <w:sz w:val="20"/>
                <w:szCs w:val="20"/>
              </w:rPr>
              <w:t>sq.edu.au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688672D" w14:textId="542DD1C2" w:rsidR="00816FAF" w:rsidRDefault="00816FAF" w:rsidP="00293542">
            <w:pPr>
              <w:pStyle w:val="Heading1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F505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Professional Prof</w:t>
            </w:r>
            <w:r w:rsidR="002F505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ile</w:t>
            </w:r>
          </w:p>
          <w:p w14:paraId="49EB14B8" w14:textId="29BF398D" w:rsidR="00816FAF" w:rsidRPr="000D4945" w:rsidRDefault="000D4945" w:rsidP="000D4945">
            <w:pPr>
              <w:spacing w:before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D4945">
              <w:rPr>
                <w:rFonts w:cstheme="minorHAnsi"/>
                <w:b w:val="0"/>
                <w:bCs w:val="0"/>
                <w:sz w:val="20"/>
                <w:szCs w:val="20"/>
              </w:rPr>
              <w:t>Anthony is an urban and regional planner with advanced geospatial statistics expertise, and a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Pr="000D4945">
              <w:rPr>
                <w:rFonts w:cstheme="minorHAnsi"/>
                <w:b w:val="0"/>
                <w:bCs w:val="0"/>
                <w:sz w:val="20"/>
                <w:szCs w:val="20"/>
              </w:rPr>
              <w:t>former Senior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Pr="000D4945">
              <w:rPr>
                <w:rFonts w:cstheme="minorHAnsi"/>
                <w:b w:val="0"/>
                <w:bCs w:val="0"/>
                <w:sz w:val="20"/>
                <w:szCs w:val="20"/>
              </w:rPr>
              <w:t>MADIP</w:t>
            </w:r>
            <w:r w:rsidR="00D464C1">
              <w:rPr>
                <w:rFonts w:cstheme="minorHAnsi"/>
                <w:b w:val="0"/>
                <w:bCs w:val="0"/>
                <w:sz w:val="20"/>
                <w:szCs w:val="20"/>
              </w:rPr>
              <w:t>/PLIDA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Pr="000D4945">
              <w:rPr>
                <w:rFonts w:cstheme="minorHAnsi"/>
                <w:b w:val="0"/>
                <w:bCs w:val="0"/>
                <w:sz w:val="20"/>
                <w:szCs w:val="20"/>
              </w:rPr>
              <w:t>Data Specialist with the Australian Bureau of Statistics where they trained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Pr="000D4945">
              <w:rPr>
                <w:rFonts w:cstheme="minorHAnsi"/>
                <w:b w:val="0"/>
                <w:bCs w:val="0"/>
                <w:sz w:val="20"/>
                <w:szCs w:val="20"/>
              </w:rPr>
              <w:t>and supervise data scientists within the Big Data Pathways section. They are excited by the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Pr="000D4945">
              <w:rPr>
                <w:rFonts w:cstheme="minorHAnsi"/>
                <w:b w:val="0"/>
                <w:bCs w:val="0"/>
                <w:sz w:val="20"/>
                <w:szCs w:val="20"/>
              </w:rPr>
              <w:t>promise of smart cities and a socially sustainable global society starting from the neighbourhood-scale. Their overarching career objective is clearing the open and big data expertise barrier so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Pr="000D4945">
              <w:rPr>
                <w:rFonts w:cstheme="minorHAnsi"/>
                <w:b w:val="0"/>
                <w:bCs w:val="0"/>
                <w:sz w:val="20"/>
                <w:szCs w:val="20"/>
              </w:rPr>
              <w:t>that urban researchers and the public can co-design liveable cities where socially diverse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Pr="000D4945">
              <w:rPr>
                <w:rFonts w:cstheme="minorHAnsi"/>
                <w:b w:val="0"/>
                <w:bCs w:val="0"/>
                <w:sz w:val="20"/>
                <w:szCs w:val="20"/>
              </w:rPr>
              <w:t>communities can thrive.</w:t>
            </w:r>
          </w:p>
        </w:tc>
      </w:tr>
      <w:tr w:rsidR="00D464C1" w:rsidRPr="00816FAF" w14:paraId="0C46D787" w14:textId="77777777" w:rsidTr="00F15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DE147F9" w14:textId="2AA28394" w:rsidR="00816FAF" w:rsidRDefault="00816FAF" w:rsidP="00293542">
            <w:pPr>
              <w:pStyle w:val="Heading1"/>
              <w:keepNext w:val="0"/>
              <w:keepLines w:val="0"/>
              <w:spacing w:before="0"/>
              <w:rPr>
                <w:rFonts w:asciiTheme="minorHAnsi" w:hAnsiTheme="minorHAnsi" w:cstheme="minorHAnsi"/>
                <w:sz w:val="22"/>
                <w:szCs w:val="22"/>
              </w:rPr>
            </w:pPr>
            <w:r w:rsidRPr="00816FA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Qualifications</w:t>
            </w:r>
          </w:p>
          <w:p w14:paraId="46931AFC" w14:textId="470678F3" w:rsidR="00816FAF" w:rsidRPr="002D6018" w:rsidRDefault="00816FAF" w:rsidP="00293542">
            <w:pPr>
              <w:rPr>
                <w:rFonts w:cstheme="minorHAnsi"/>
                <w:sz w:val="20"/>
                <w:szCs w:val="20"/>
              </w:rPr>
            </w:pPr>
            <w:r w:rsidRPr="002D6018">
              <w:rPr>
                <w:rFonts w:cstheme="minorHAnsi"/>
                <w:b w:val="0"/>
                <w:bCs w:val="0"/>
                <w:sz w:val="20"/>
                <w:szCs w:val="20"/>
              </w:rPr>
              <w:t>20</w:t>
            </w:r>
            <w:r w:rsidR="00972C20">
              <w:rPr>
                <w:rFonts w:cstheme="minorHAnsi"/>
                <w:b w:val="0"/>
                <w:bCs w:val="0"/>
                <w:sz w:val="20"/>
                <w:szCs w:val="20"/>
              </w:rPr>
              <w:t xml:space="preserve">18 </w:t>
            </w:r>
            <w:r w:rsidRPr="002D6018">
              <w:rPr>
                <w:rFonts w:cstheme="minorHAnsi"/>
                <w:b w:val="0"/>
                <w:bCs w:val="0"/>
                <w:sz w:val="20"/>
                <w:szCs w:val="20"/>
              </w:rPr>
              <w:t xml:space="preserve">PhD, </w:t>
            </w:r>
            <w:r w:rsidR="00972C20">
              <w:rPr>
                <w:rFonts w:cstheme="minorHAnsi"/>
                <w:b w:val="0"/>
                <w:bCs w:val="0"/>
                <w:sz w:val="20"/>
                <w:szCs w:val="20"/>
              </w:rPr>
              <w:t>University of Queensland</w:t>
            </w:r>
          </w:p>
          <w:p w14:paraId="3AA8AFCB" w14:textId="1C2FE71F" w:rsidR="00816FAF" w:rsidRDefault="00816FAF" w:rsidP="00293542">
            <w:pPr>
              <w:spacing w:after="240"/>
              <w:rPr>
                <w:rFonts w:cstheme="minorHAnsi"/>
                <w:sz w:val="20"/>
                <w:szCs w:val="20"/>
              </w:rPr>
            </w:pPr>
            <w:r w:rsidRPr="002D6018">
              <w:rPr>
                <w:rFonts w:cstheme="minorHAnsi"/>
                <w:b w:val="0"/>
                <w:bCs w:val="0"/>
                <w:sz w:val="20"/>
                <w:szCs w:val="20"/>
              </w:rPr>
              <w:t>20</w:t>
            </w:r>
            <w:r w:rsidR="00972C20">
              <w:rPr>
                <w:rFonts w:cstheme="minorHAnsi"/>
                <w:b w:val="0"/>
                <w:bCs w:val="0"/>
                <w:sz w:val="20"/>
                <w:szCs w:val="20"/>
              </w:rPr>
              <w:t>12</w:t>
            </w:r>
            <w:r w:rsidRPr="002D6018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972C20">
              <w:rPr>
                <w:rFonts w:cstheme="minorHAnsi"/>
                <w:b w:val="0"/>
                <w:bCs w:val="0"/>
                <w:sz w:val="20"/>
                <w:szCs w:val="20"/>
              </w:rPr>
              <w:t>Bachelor of Arts (1</w:t>
            </w:r>
            <w:r w:rsidR="00972C20" w:rsidRPr="00972C20">
              <w:rPr>
                <w:rFonts w:cstheme="minorHAnsi"/>
                <w:b w:val="0"/>
                <w:bCs w:val="0"/>
                <w:sz w:val="20"/>
                <w:szCs w:val="20"/>
                <w:vertAlign w:val="superscript"/>
              </w:rPr>
              <w:t>st</w:t>
            </w:r>
            <w:r w:rsidR="00972C20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Class </w:t>
            </w:r>
            <w:r w:rsidR="009312FA" w:rsidRPr="009312FA">
              <w:rPr>
                <w:rFonts w:cstheme="minorHAnsi"/>
                <w:b w:val="0"/>
                <w:bCs w:val="0"/>
                <w:sz w:val="20"/>
                <w:szCs w:val="20"/>
              </w:rPr>
              <w:tab/>
            </w:r>
            <w:r w:rsidR="00972C20">
              <w:rPr>
                <w:rFonts w:cstheme="minorHAnsi"/>
                <w:b w:val="0"/>
                <w:bCs w:val="0"/>
                <w:sz w:val="20"/>
                <w:szCs w:val="20"/>
              </w:rPr>
              <w:t>Honours)</w:t>
            </w:r>
          </w:p>
          <w:p w14:paraId="43FB4EDD" w14:textId="2735104A" w:rsidR="00544CB1" w:rsidRPr="002A23C7" w:rsidRDefault="00FD29C0" w:rsidP="00293542">
            <w:pPr>
              <w:spacing w:line="276" w:lineRule="auto"/>
              <w:outlineLvl w:val="0"/>
              <w:rPr>
                <w:rFonts w:eastAsiaTheme="majorEastAsia" w:cstheme="minorHAnsi"/>
                <w:color w:val="365F91" w:themeColor="accent1" w:themeShade="BF"/>
              </w:rPr>
            </w:pPr>
            <w:r w:rsidRPr="00FD29C0">
              <w:rPr>
                <w:rFonts w:eastAsiaTheme="majorEastAsia" w:cstheme="minorHAnsi"/>
                <w:b w:val="0"/>
                <w:bCs w:val="0"/>
                <w:color w:val="365F91" w:themeColor="accent1" w:themeShade="BF"/>
              </w:rPr>
              <w:t>Professional Memberships</w:t>
            </w:r>
          </w:p>
          <w:p w14:paraId="26F82794" w14:textId="77777777" w:rsidR="005A46E4" w:rsidRDefault="00F82B89" w:rsidP="00293542">
            <w:pPr>
              <w:jc w:val="both"/>
              <w:rPr>
                <w:rFonts w:eastAsiaTheme="minorHAnsi" w:cstheme="minorHAnsi"/>
                <w:sz w:val="20"/>
                <w:szCs w:val="20"/>
              </w:rPr>
            </w:pPr>
            <w:r w:rsidRPr="00F82B89">
              <w:rPr>
                <w:rFonts w:eastAsiaTheme="minorHAnsi" w:cstheme="minorHAnsi"/>
                <w:b w:val="0"/>
                <w:bCs w:val="0"/>
                <w:sz w:val="20"/>
                <w:szCs w:val="20"/>
              </w:rPr>
              <w:t>The Planning Institute Australia</w:t>
            </w:r>
          </w:p>
          <w:p w14:paraId="1BD1CFDC" w14:textId="157A9EBE" w:rsidR="00917D30" w:rsidRPr="00F82B89" w:rsidRDefault="00F82B89" w:rsidP="00293542">
            <w:pPr>
              <w:spacing w:after="240"/>
              <w:jc w:val="both"/>
              <w:rPr>
                <w:rFonts w:eastAsiaTheme="minorHAnsi" w:cstheme="minorHAnsi"/>
                <w:b w:val="0"/>
                <w:bCs w:val="0"/>
                <w:sz w:val="20"/>
                <w:szCs w:val="20"/>
              </w:rPr>
            </w:pPr>
            <w:r w:rsidRPr="00F82B89">
              <w:rPr>
                <w:rFonts w:eastAsiaTheme="minorHAnsi" w:cstheme="minorHAnsi"/>
                <w:b w:val="0"/>
                <w:bCs w:val="0"/>
                <w:sz w:val="20"/>
                <w:szCs w:val="20"/>
              </w:rPr>
              <w:t xml:space="preserve">The Australian Institute of Traffic </w:t>
            </w:r>
            <w:r w:rsidR="009312FA" w:rsidRPr="009312FA">
              <w:rPr>
                <w:rFonts w:eastAsiaTheme="minorHAnsi" w:cstheme="minorHAnsi"/>
                <w:b w:val="0"/>
                <w:bCs w:val="0"/>
                <w:sz w:val="20"/>
                <w:szCs w:val="20"/>
              </w:rPr>
              <w:tab/>
            </w:r>
            <w:r w:rsidRPr="00F82B89">
              <w:rPr>
                <w:rFonts w:eastAsiaTheme="minorHAnsi" w:cstheme="minorHAnsi"/>
                <w:b w:val="0"/>
                <w:bCs w:val="0"/>
                <w:sz w:val="20"/>
                <w:szCs w:val="20"/>
              </w:rPr>
              <w:t>Planning and Management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6ADC4EB" w14:textId="72008972" w:rsidR="006C3FB0" w:rsidRPr="001D2EB9" w:rsidRDefault="005A46E4" w:rsidP="00293542">
            <w:pPr>
              <w:pStyle w:val="Heading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Grants</w:t>
            </w:r>
          </w:p>
          <w:p w14:paraId="74B894EA" w14:textId="700A3F5B" w:rsidR="00A82649" w:rsidRDefault="006C3FB0" w:rsidP="00293542">
            <w:pPr>
              <w:ind w:left="1406" w:hanging="14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5C52">
              <w:rPr>
                <w:rFonts w:cstheme="minorHAnsi"/>
                <w:sz w:val="20"/>
                <w:szCs w:val="20"/>
              </w:rPr>
              <w:t>202</w:t>
            </w:r>
            <w:r w:rsidR="00A82649">
              <w:rPr>
                <w:rFonts w:cstheme="minorHAnsi"/>
                <w:sz w:val="20"/>
                <w:szCs w:val="20"/>
              </w:rPr>
              <w:t>5</w:t>
            </w:r>
            <w:r w:rsidRPr="00895C52">
              <w:rPr>
                <w:rFonts w:cstheme="minorHAnsi"/>
                <w:sz w:val="20"/>
                <w:szCs w:val="20"/>
              </w:rPr>
              <w:tab/>
            </w:r>
            <w:r w:rsidR="005A46E4" w:rsidRPr="005A46E4">
              <w:rPr>
                <w:rFonts w:cstheme="minorHAnsi"/>
                <w:b/>
                <w:bCs/>
                <w:sz w:val="20"/>
                <w:szCs w:val="20"/>
              </w:rPr>
              <w:t>Anthony Kimpton</w:t>
            </w:r>
            <w:r w:rsidR="00A82649">
              <w:rPr>
                <w:rFonts w:cstheme="minorHAnsi"/>
                <w:sz w:val="20"/>
                <w:szCs w:val="20"/>
              </w:rPr>
              <w:t xml:space="preserve"> $8,000</w:t>
            </w:r>
            <w:r w:rsidR="00A82649" w:rsidRPr="00A82649">
              <w:rPr>
                <w:rFonts w:cstheme="minorHAnsi"/>
                <w:sz w:val="20"/>
                <w:szCs w:val="20"/>
              </w:rPr>
              <w:t xml:space="preserve"> </w:t>
            </w:r>
            <w:r w:rsidR="00A82649">
              <w:rPr>
                <w:rFonts w:cstheme="minorHAnsi"/>
                <w:sz w:val="20"/>
                <w:szCs w:val="20"/>
              </w:rPr>
              <w:t>UniSQ Early Career Researcher Grant</w:t>
            </w:r>
          </w:p>
          <w:p w14:paraId="43C6682F" w14:textId="1175D70C" w:rsidR="006C3FB0" w:rsidRPr="00895C52" w:rsidRDefault="00A82649" w:rsidP="00293542">
            <w:pPr>
              <w:ind w:left="1406" w:hanging="14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649">
              <w:rPr>
                <w:rFonts w:cstheme="minorHAnsi"/>
                <w:sz w:val="20"/>
                <w:szCs w:val="20"/>
              </w:rPr>
              <w:t>2021 – 2024</w:t>
            </w:r>
            <w:r w:rsidRPr="00A82649">
              <w:rPr>
                <w:rFonts w:cstheme="minorHAnsi"/>
                <w:sz w:val="20"/>
                <w:szCs w:val="20"/>
              </w:rPr>
              <w:tab/>
            </w:r>
            <w:r w:rsidRPr="00A82649">
              <w:rPr>
                <w:rFonts w:cstheme="minorHAnsi"/>
                <w:b/>
                <w:bCs/>
                <w:sz w:val="20"/>
                <w:szCs w:val="20"/>
              </w:rPr>
              <w:t>Anthony Kimpton</w:t>
            </w:r>
            <w:r w:rsidRPr="00A82649">
              <w:rPr>
                <w:rFonts w:cstheme="minorHAnsi"/>
                <w:sz w:val="20"/>
                <w:szCs w:val="20"/>
              </w:rPr>
              <w:t>, Tiebei Li, Jago Dodson, Jonathan Corcoran, and Neil Sipe $89,000 Australian Urban Research Infrastructure Network High Impact Projects Grant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261BC00" w14:textId="2AE19C80" w:rsidR="0029787F" w:rsidRDefault="009B53B5" w:rsidP="00293542">
            <w:pPr>
              <w:ind w:left="1406" w:hanging="14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754A7">
              <w:rPr>
                <w:rFonts w:cstheme="minorHAnsi"/>
                <w:sz w:val="20"/>
                <w:szCs w:val="20"/>
              </w:rPr>
              <w:t>20</w:t>
            </w:r>
            <w:r w:rsidR="00A82649">
              <w:rPr>
                <w:rFonts w:cstheme="minorHAnsi"/>
                <w:sz w:val="20"/>
                <w:szCs w:val="20"/>
              </w:rPr>
              <w:t>20</w:t>
            </w:r>
            <w:r w:rsidRPr="00B754A7">
              <w:rPr>
                <w:rFonts w:cstheme="minorHAnsi"/>
                <w:sz w:val="20"/>
                <w:szCs w:val="20"/>
              </w:rPr>
              <w:tab/>
            </w:r>
            <w:r w:rsidR="00A82649" w:rsidRPr="00A82649">
              <w:rPr>
                <w:rFonts w:cstheme="minorHAnsi"/>
                <w:b/>
                <w:bCs/>
                <w:sz w:val="20"/>
                <w:szCs w:val="20"/>
              </w:rPr>
              <w:t>Anthony Kimpton</w:t>
            </w:r>
            <w:r w:rsidR="00A82649" w:rsidRPr="00A82649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="00A82649" w:rsidRPr="00A82649">
              <w:rPr>
                <w:rFonts w:cstheme="minorHAnsi"/>
                <w:sz w:val="20"/>
                <w:szCs w:val="20"/>
              </w:rPr>
              <w:t>The</w:t>
            </w:r>
            <w:proofErr w:type="gramEnd"/>
            <w:r w:rsidR="00A82649" w:rsidRPr="00A82649">
              <w:rPr>
                <w:rFonts w:cstheme="minorHAnsi"/>
                <w:sz w:val="20"/>
                <w:szCs w:val="20"/>
              </w:rPr>
              <w:t xml:space="preserve"> Institute of Australian Geographers</w:t>
            </w:r>
            <w:r w:rsidR="00A82649">
              <w:rPr>
                <w:rFonts w:cstheme="minorHAnsi"/>
                <w:sz w:val="20"/>
                <w:szCs w:val="20"/>
              </w:rPr>
              <w:t>’ Early Career Researcher Travel Grant</w:t>
            </w:r>
          </w:p>
          <w:p w14:paraId="4663E5A0" w14:textId="77777777" w:rsidR="009B53B5" w:rsidRDefault="00053492" w:rsidP="00293542">
            <w:pPr>
              <w:ind w:left="1406" w:hanging="14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754A7">
              <w:rPr>
                <w:rFonts w:cstheme="minorHAnsi"/>
                <w:sz w:val="20"/>
                <w:szCs w:val="20"/>
              </w:rPr>
              <w:t>20</w:t>
            </w:r>
            <w:r w:rsidR="00A82649">
              <w:rPr>
                <w:rFonts w:cstheme="minorHAnsi"/>
                <w:sz w:val="20"/>
                <w:szCs w:val="20"/>
              </w:rPr>
              <w:t>19</w:t>
            </w:r>
            <w:r w:rsidR="0005309A">
              <w:rPr>
                <w:rFonts w:cstheme="minorHAnsi"/>
                <w:sz w:val="20"/>
                <w:szCs w:val="20"/>
              </w:rPr>
              <w:tab/>
            </w:r>
            <w:r w:rsidR="00A82649" w:rsidRPr="00293542">
              <w:rPr>
                <w:rFonts w:cstheme="minorHAnsi"/>
                <w:b/>
                <w:bCs/>
                <w:sz w:val="20"/>
                <w:szCs w:val="20"/>
              </w:rPr>
              <w:t>Anthony Kimpton</w:t>
            </w:r>
            <w:r w:rsidR="00A82649">
              <w:rPr>
                <w:rFonts w:cstheme="minorHAnsi"/>
                <w:sz w:val="20"/>
                <w:szCs w:val="20"/>
              </w:rPr>
              <w:t>, t</w:t>
            </w:r>
            <w:r w:rsidR="00A82649" w:rsidRPr="00A82649">
              <w:rPr>
                <w:rFonts w:cstheme="minorHAnsi"/>
                <w:sz w:val="20"/>
                <w:szCs w:val="20"/>
              </w:rPr>
              <w:t>he University of Queensland</w:t>
            </w:r>
            <w:r w:rsidR="00A82649">
              <w:rPr>
                <w:rFonts w:cstheme="minorHAnsi"/>
                <w:sz w:val="20"/>
                <w:szCs w:val="20"/>
              </w:rPr>
              <w:t>’s</w:t>
            </w:r>
            <w:r w:rsidR="00A82649" w:rsidRPr="00A82649">
              <w:rPr>
                <w:rFonts w:cstheme="minorHAnsi"/>
                <w:sz w:val="20"/>
                <w:szCs w:val="20"/>
              </w:rPr>
              <w:t xml:space="preserve"> School of Earth and Environmental Sciences</w:t>
            </w:r>
            <w:r w:rsidR="00A82649">
              <w:rPr>
                <w:rFonts w:cstheme="minorHAnsi"/>
                <w:sz w:val="20"/>
                <w:szCs w:val="20"/>
              </w:rPr>
              <w:t xml:space="preserve"> Early Career Researcher Conference Grant</w:t>
            </w:r>
          </w:p>
          <w:p w14:paraId="6263086B" w14:textId="7E776062" w:rsidR="00A82649" w:rsidRPr="00053492" w:rsidRDefault="00A82649" w:rsidP="00293542">
            <w:pPr>
              <w:ind w:left="1406" w:hanging="14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649">
              <w:rPr>
                <w:rFonts w:cstheme="minorHAnsi"/>
                <w:sz w:val="20"/>
                <w:szCs w:val="20"/>
              </w:rPr>
              <w:t>201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A82649">
              <w:rPr>
                <w:rFonts w:cstheme="minorHAnsi"/>
                <w:sz w:val="20"/>
                <w:szCs w:val="20"/>
              </w:rPr>
              <w:tab/>
            </w:r>
            <w:r w:rsidRPr="00A82649">
              <w:rPr>
                <w:rFonts w:cstheme="minorHAnsi"/>
                <w:b/>
                <w:bCs/>
                <w:sz w:val="20"/>
                <w:szCs w:val="20"/>
              </w:rPr>
              <w:t>Anthony Kimpton</w:t>
            </w:r>
            <w:r w:rsidRPr="00A82649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 xml:space="preserve">$73,959 </w:t>
            </w:r>
            <w:r w:rsidRPr="00A82649">
              <w:rPr>
                <w:rFonts w:cstheme="minorHAnsi"/>
                <w:sz w:val="20"/>
                <w:szCs w:val="20"/>
              </w:rPr>
              <w:t>Australian Postgraduate Award</w:t>
            </w:r>
          </w:p>
        </w:tc>
      </w:tr>
      <w:tr w:rsidR="00D464C1" w:rsidRPr="00816FAF" w14:paraId="2CF73311" w14:textId="77777777" w:rsidTr="00F15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C661FC8" w14:textId="77777777" w:rsidR="00EC6D52" w:rsidRDefault="00FD29C0" w:rsidP="00293542">
            <w:pPr>
              <w:keepLines/>
              <w:spacing w:line="276" w:lineRule="auto"/>
              <w:outlineLvl w:val="0"/>
              <w:rPr>
                <w:rFonts w:eastAsiaTheme="majorEastAsia" w:cstheme="minorHAnsi"/>
                <w:color w:val="365F91" w:themeColor="accent1" w:themeShade="BF"/>
              </w:rPr>
            </w:pPr>
            <w:r w:rsidRPr="00917D30">
              <w:rPr>
                <w:rFonts w:eastAsiaTheme="majorEastAsia" w:cstheme="minorHAnsi"/>
                <w:b w:val="0"/>
                <w:bCs w:val="0"/>
                <w:color w:val="365F91" w:themeColor="accent1" w:themeShade="BF"/>
              </w:rPr>
              <w:t>Research Supervision</w:t>
            </w:r>
          </w:p>
          <w:p w14:paraId="15EDBF35" w14:textId="61D66AEC" w:rsidR="00293542" w:rsidRDefault="00605268" w:rsidP="00293542">
            <w:pPr>
              <w:keepLines/>
              <w:spacing w:line="276" w:lineRule="auto"/>
              <w:outlineLvl w:val="0"/>
              <w:rPr>
                <w:rFonts w:eastAsia="Times New Roman" w:cstheme="minorHAnsi"/>
                <w:spacing w:val="-2"/>
                <w:sz w:val="20"/>
                <w:szCs w:val="20"/>
              </w:rPr>
            </w:pPr>
            <w:r>
              <w:rPr>
                <w:rFonts w:eastAsia="Times New Roman" w:cstheme="minorHAnsi"/>
                <w:b w:val="0"/>
                <w:bCs w:val="0"/>
                <w:i/>
                <w:iCs/>
                <w:spacing w:val="-2"/>
                <w:sz w:val="20"/>
                <w:szCs w:val="20"/>
              </w:rPr>
              <w:t>Doctorate/</w:t>
            </w:r>
            <w:r w:rsidR="00850B73" w:rsidRPr="00605268">
              <w:rPr>
                <w:rFonts w:eastAsia="Times New Roman" w:cstheme="minorHAnsi"/>
                <w:b w:val="0"/>
                <w:bCs w:val="0"/>
                <w:i/>
                <w:iCs/>
                <w:spacing w:val="-2"/>
                <w:sz w:val="20"/>
                <w:szCs w:val="20"/>
              </w:rPr>
              <w:t>PhD</w:t>
            </w:r>
            <w:r w:rsidR="00850B73">
              <w:rPr>
                <w:rFonts w:eastAsia="Times New Roman" w:cstheme="minorHAnsi"/>
                <w:b w:val="0"/>
                <w:bCs w:val="0"/>
                <w:spacing w:val="-2"/>
                <w:sz w:val="20"/>
                <w:szCs w:val="20"/>
              </w:rPr>
              <w:t xml:space="preserve">: </w:t>
            </w:r>
            <w:r w:rsidR="00A64502">
              <w:rPr>
                <w:rFonts w:eastAsia="Times New Roman" w:cstheme="minorHAnsi"/>
                <w:b w:val="0"/>
                <w:bCs w:val="0"/>
                <w:spacing w:val="-2"/>
                <w:sz w:val="20"/>
                <w:szCs w:val="20"/>
              </w:rPr>
              <w:t>2</w:t>
            </w:r>
            <w:r w:rsidR="00FD29C0" w:rsidRPr="00917D30">
              <w:rPr>
                <w:rFonts w:eastAsia="Times New Roman" w:cstheme="minorHAnsi"/>
                <w:b w:val="0"/>
                <w:bCs w:val="0"/>
                <w:spacing w:val="-2"/>
                <w:sz w:val="20"/>
                <w:szCs w:val="20"/>
              </w:rPr>
              <w:t xml:space="preserve"> completed, </w:t>
            </w:r>
            <w:r w:rsidR="005A46E4">
              <w:rPr>
                <w:rFonts w:eastAsia="Times New Roman" w:cstheme="minorHAnsi"/>
                <w:b w:val="0"/>
                <w:bCs w:val="0"/>
                <w:spacing w:val="-2"/>
                <w:sz w:val="20"/>
                <w:szCs w:val="20"/>
              </w:rPr>
              <w:t>3</w:t>
            </w:r>
            <w:r w:rsidR="00FD29C0" w:rsidRPr="00917D30">
              <w:rPr>
                <w:rFonts w:eastAsia="Times New Roman" w:cstheme="minorHAnsi"/>
                <w:b w:val="0"/>
                <w:bCs w:val="0"/>
                <w:spacing w:val="-2"/>
                <w:sz w:val="20"/>
                <w:szCs w:val="20"/>
              </w:rPr>
              <w:t xml:space="preserve"> current</w:t>
            </w:r>
          </w:p>
          <w:p w14:paraId="1DF69374" w14:textId="77777777" w:rsidR="00293542" w:rsidRDefault="00850B73" w:rsidP="00293542">
            <w:pPr>
              <w:keepLines/>
              <w:spacing w:line="276" w:lineRule="auto"/>
              <w:outlineLvl w:val="0"/>
              <w:rPr>
                <w:rFonts w:eastAsia="Times New Roman" w:cstheme="minorHAnsi"/>
                <w:spacing w:val="-2"/>
                <w:sz w:val="20"/>
                <w:szCs w:val="20"/>
              </w:rPr>
            </w:pPr>
            <w:r w:rsidRPr="00605268">
              <w:rPr>
                <w:rFonts w:eastAsia="Times New Roman" w:cstheme="minorHAnsi"/>
                <w:b w:val="0"/>
                <w:bCs w:val="0"/>
                <w:i/>
                <w:iCs/>
                <w:spacing w:val="-2"/>
                <w:sz w:val="20"/>
                <w:szCs w:val="20"/>
              </w:rPr>
              <w:t>Research Masters</w:t>
            </w:r>
            <w:r>
              <w:rPr>
                <w:rFonts w:eastAsia="Times New Roman" w:cstheme="minorHAnsi"/>
                <w:b w:val="0"/>
                <w:bCs w:val="0"/>
                <w:spacing w:val="-2"/>
                <w:sz w:val="20"/>
                <w:szCs w:val="20"/>
              </w:rPr>
              <w:t xml:space="preserve">: </w:t>
            </w:r>
            <w:r w:rsidR="005A46E4">
              <w:rPr>
                <w:rFonts w:eastAsia="Times New Roman" w:cstheme="minorHAnsi"/>
                <w:b w:val="0"/>
                <w:bCs w:val="0"/>
                <w:spacing w:val="-2"/>
                <w:sz w:val="20"/>
                <w:szCs w:val="20"/>
              </w:rPr>
              <w:t>2</w:t>
            </w:r>
            <w:r w:rsidR="00FD29C0" w:rsidRPr="00917D30">
              <w:rPr>
                <w:rFonts w:eastAsia="Times New Roman" w:cstheme="minorHAnsi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proofErr w:type="gramStart"/>
            <w:r w:rsidR="00FD29C0" w:rsidRPr="00917D30">
              <w:rPr>
                <w:rFonts w:eastAsia="Times New Roman" w:cstheme="minorHAnsi"/>
                <w:b w:val="0"/>
                <w:bCs w:val="0"/>
                <w:spacing w:val="-2"/>
                <w:sz w:val="20"/>
                <w:szCs w:val="20"/>
              </w:rPr>
              <w:t>current</w:t>
            </w:r>
            <w:proofErr w:type="gramEnd"/>
          </w:p>
          <w:p w14:paraId="72DB0E6E" w14:textId="00264D6B" w:rsidR="00FD29C0" w:rsidRPr="005A46E4" w:rsidRDefault="000108FA" w:rsidP="00293542">
            <w:pPr>
              <w:keepLines/>
              <w:spacing w:line="276" w:lineRule="auto"/>
              <w:outlineLvl w:val="0"/>
              <w:rPr>
                <w:rFonts w:eastAsiaTheme="majorEastAsia" w:cstheme="minorHAnsi"/>
                <w:b w:val="0"/>
                <w:bCs w:val="0"/>
                <w:color w:val="365F91" w:themeColor="accent1" w:themeShade="BF"/>
              </w:rPr>
            </w:pPr>
            <w:r w:rsidRPr="00605268">
              <w:rPr>
                <w:rFonts w:eastAsia="Times New Roman" w:cstheme="minorHAnsi"/>
                <w:b w:val="0"/>
                <w:bCs w:val="0"/>
                <w:i/>
                <w:iCs/>
                <w:spacing w:val="-2"/>
                <w:sz w:val="20"/>
                <w:szCs w:val="20"/>
              </w:rPr>
              <w:t>Honours</w:t>
            </w:r>
            <w:r>
              <w:rPr>
                <w:rFonts w:eastAsia="Times New Roman" w:cstheme="minorHAnsi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 w:rsidR="00293542">
              <w:rPr>
                <w:rFonts w:eastAsia="Times New Roman" w:cstheme="minorHAnsi"/>
                <w:b w:val="0"/>
                <w:bCs w:val="0"/>
                <w:spacing w:val="-2"/>
                <w:sz w:val="20"/>
                <w:szCs w:val="20"/>
              </w:rPr>
              <w:t>2</w:t>
            </w:r>
            <w:r w:rsidR="00FD29C0" w:rsidRPr="00917D30">
              <w:rPr>
                <w:rFonts w:eastAsia="Times New Roman" w:cstheme="minorHAnsi"/>
                <w:b w:val="0"/>
                <w:bCs w:val="0"/>
                <w:spacing w:val="-2"/>
                <w:sz w:val="20"/>
                <w:szCs w:val="20"/>
              </w:rPr>
              <w:t xml:space="preserve"> completed, </w:t>
            </w:r>
            <w:r w:rsidR="005A46E4">
              <w:rPr>
                <w:rFonts w:eastAsia="Times New Roman" w:cstheme="minorHAnsi"/>
                <w:b w:val="0"/>
                <w:bCs w:val="0"/>
                <w:spacing w:val="-2"/>
                <w:sz w:val="20"/>
                <w:szCs w:val="20"/>
              </w:rPr>
              <w:t>4</w:t>
            </w:r>
            <w:r w:rsidR="00FD29C0" w:rsidRPr="00917D30">
              <w:rPr>
                <w:rFonts w:eastAsia="Times New Roman" w:cstheme="minorHAnsi"/>
                <w:b w:val="0"/>
                <w:bCs w:val="0"/>
                <w:spacing w:val="-2"/>
                <w:sz w:val="20"/>
                <w:szCs w:val="20"/>
              </w:rPr>
              <w:t xml:space="preserve"> current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756B850" w14:textId="0BE75240" w:rsidR="00650CCD" w:rsidRPr="00EA1684" w:rsidRDefault="00D464C1" w:rsidP="00293542">
            <w:pPr>
              <w:keepLines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365F91" w:themeColor="accent1" w:themeShade="BF"/>
              </w:rPr>
            </w:pPr>
            <w:r>
              <w:rPr>
                <w:rFonts w:eastAsiaTheme="majorEastAsia" w:cstheme="minorHAnsi"/>
                <w:color w:val="365F91" w:themeColor="accent1" w:themeShade="BF"/>
              </w:rPr>
              <w:t xml:space="preserve">Recent </w:t>
            </w:r>
            <w:r w:rsidR="00650CCD" w:rsidRPr="00EA1684">
              <w:rPr>
                <w:rFonts w:eastAsiaTheme="majorEastAsia" w:cstheme="minorHAnsi"/>
                <w:color w:val="365F91" w:themeColor="accent1" w:themeShade="BF"/>
              </w:rPr>
              <w:t>Expert Advisory Roles</w:t>
            </w:r>
          </w:p>
          <w:p w14:paraId="64E9AB74" w14:textId="460969DE" w:rsidR="00650CCD" w:rsidRPr="00650CCD" w:rsidRDefault="002C7709" w:rsidP="00293542">
            <w:pPr>
              <w:ind w:right="-1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Since </w:t>
            </w:r>
            <w:r w:rsidR="00650CCD" w:rsidRPr="00650CCD">
              <w:rPr>
                <w:rFonts w:eastAsia="Times New Roman" w:cstheme="minorHAnsi"/>
                <w:sz w:val="20"/>
                <w:szCs w:val="20"/>
              </w:rPr>
              <w:t>202</w:t>
            </w:r>
            <w:r w:rsidR="005A46E4">
              <w:rPr>
                <w:rFonts w:eastAsia="Times New Roman" w:cstheme="minorHAnsi"/>
                <w:sz w:val="20"/>
                <w:szCs w:val="20"/>
              </w:rPr>
              <w:t>4</w:t>
            </w:r>
            <w:r w:rsidR="00D64E54">
              <w:rPr>
                <w:rFonts w:eastAsia="Times New Roman" w:cstheme="minorHAnsi"/>
                <w:sz w:val="20"/>
                <w:szCs w:val="20"/>
              </w:rPr>
              <w:t xml:space="preserve"> —</w:t>
            </w:r>
            <w:r w:rsidR="00650CCD" w:rsidRPr="00650CC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5A46E4">
              <w:rPr>
                <w:rFonts w:eastAsia="Times New Roman" w:cstheme="minorHAnsi"/>
                <w:sz w:val="20"/>
                <w:szCs w:val="20"/>
              </w:rPr>
              <w:t xml:space="preserve">Invited member of the Toowoomba Regional Council’s Regional Active </w:t>
            </w:r>
            <w:r w:rsidR="009312FA" w:rsidRPr="009312FA">
              <w:rPr>
                <w:rFonts w:eastAsia="Times New Roman" w:cstheme="minorHAnsi"/>
                <w:sz w:val="20"/>
                <w:szCs w:val="20"/>
              </w:rPr>
              <w:tab/>
            </w:r>
            <w:r w:rsidR="005A46E4">
              <w:rPr>
                <w:rFonts w:eastAsia="Times New Roman" w:cstheme="minorHAnsi"/>
                <w:sz w:val="20"/>
                <w:szCs w:val="20"/>
              </w:rPr>
              <w:t>and Public Transport Advisory Committee (RAPTAC)</w:t>
            </w:r>
          </w:p>
          <w:p w14:paraId="114FB522" w14:textId="055E1B47" w:rsidR="005A46E4" w:rsidRDefault="002C7709" w:rsidP="00293542">
            <w:pPr>
              <w:ind w:right="-1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Since </w:t>
            </w:r>
            <w:r w:rsidR="00650CCD" w:rsidRPr="00650CCD">
              <w:rPr>
                <w:rFonts w:eastAsia="Times New Roman" w:cstheme="minorHAnsi"/>
                <w:sz w:val="20"/>
                <w:szCs w:val="20"/>
              </w:rPr>
              <w:t>20</w:t>
            </w:r>
            <w:r w:rsidR="005A46E4">
              <w:rPr>
                <w:rFonts w:eastAsia="Times New Roman" w:cstheme="minorHAnsi"/>
                <w:sz w:val="20"/>
                <w:szCs w:val="20"/>
              </w:rPr>
              <w:t>24</w:t>
            </w:r>
            <w:r w:rsidR="00650CCD" w:rsidRPr="00650CCD">
              <w:rPr>
                <w:rFonts w:eastAsia="Times New Roman" w:cstheme="minorHAnsi"/>
                <w:sz w:val="20"/>
                <w:szCs w:val="20"/>
              </w:rPr>
              <w:t xml:space="preserve"> —</w:t>
            </w:r>
            <w:r w:rsidR="00D924C8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5A46E4" w:rsidRPr="005A46E4">
              <w:rPr>
                <w:rFonts w:eastAsia="Times New Roman" w:cstheme="minorHAnsi"/>
                <w:sz w:val="20"/>
                <w:szCs w:val="20"/>
              </w:rPr>
              <w:t xml:space="preserve">National Convenor of </w:t>
            </w:r>
            <w:r w:rsidR="005A46E4">
              <w:rPr>
                <w:rFonts w:eastAsia="Times New Roman" w:cstheme="minorHAnsi"/>
                <w:sz w:val="20"/>
                <w:szCs w:val="20"/>
              </w:rPr>
              <w:t>t</w:t>
            </w:r>
            <w:r w:rsidR="005A46E4" w:rsidRPr="005A46E4">
              <w:rPr>
                <w:rFonts w:eastAsia="Times New Roman" w:cstheme="minorHAnsi"/>
                <w:sz w:val="20"/>
                <w:szCs w:val="20"/>
              </w:rPr>
              <w:t>he Planning Institute Australia</w:t>
            </w:r>
            <w:r w:rsidR="005A46E4">
              <w:rPr>
                <w:rFonts w:eastAsia="Times New Roman" w:cstheme="minorHAnsi"/>
                <w:sz w:val="20"/>
                <w:szCs w:val="20"/>
              </w:rPr>
              <w:t xml:space="preserve">’s </w:t>
            </w:r>
            <w:r w:rsidR="005A46E4" w:rsidRPr="005A46E4">
              <w:rPr>
                <w:rFonts w:eastAsia="Times New Roman" w:cstheme="minorHAnsi"/>
                <w:sz w:val="20"/>
                <w:szCs w:val="20"/>
              </w:rPr>
              <w:t xml:space="preserve">the Urban </w:t>
            </w:r>
            <w:r w:rsidR="00293542" w:rsidRPr="00293542">
              <w:rPr>
                <w:rFonts w:eastAsia="Times New Roman" w:cstheme="minorHAnsi"/>
                <w:sz w:val="20"/>
                <w:szCs w:val="20"/>
              </w:rPr>
              <w:tab/>
            </w:r>
            <w:r w:rsidR="005A46E4" w:rsidRPr="005A46E4">
              <w:rPr>
                <w:rFonts w:eastAsia="Times New Roman" w:cstheme="minorHAnsi"/>
                <w:sz w:val="20"/>
                <w:szCs w:val="20"/>
              </w:rPr>
              <w:t xml:space="preserve">Data </w:t>
            </w:r>
            <w:r w:rsidR="009312FA" w:rsidRPr="009312FA">
              <w:rPr>
                <w:rFonts w:eastAsia="Times New Roman" w:cstheme="minorHAnsi"/>
                <w:sz w:val="20"/>
                <w:szCs w:val="20"/>
              </w:rPr>
              <w:tab/>
            </w:r>
            <w:r w:rsidR="005A46E4" w:rsidRPr="005A46E4">
              <w:rPr>
                <w:rFonts w:eastAsia="Times New Roman" w:cstheme="minorHAnsi"/>
                <w:sz w:val="20"/>
                <w:szCs w:val="20"/>
              </w:rPr>
              <w:t>Science Network</w:t>
            </w:r>
          </w:p>
          <w:p w14:paraId="0F25D613" w14:textId="10A4D3AB" w:rsidR="005A46E4" w:rsidRDefault="005A46E4" w:rsidP="00293542">
            <w:pPr>
              <w:ind w:right="-1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5A46E4">
              <w:rPr>
                <w:rFonts w:eastAsia="Times New Roman" w:cstheme="minorHAnsi"/>
                <w:sz w:val="20"/>
                <w:szCs w:val="20"/>
              </w:rPr>
              <w:t xml:space="preserve">Since 2024 — </w:t>
            </w:r>
            <w:r>
              <w:rPr>
                <w:rFonts w:eastAsia="Times New Roman" w:cstheme="minorHAnsi"/>
                <w:sz w:val="20"/>
                <w:szCs w:val="20"/>
              </w:rPr>
              <w:t>Member of t</w:t>
            </w:r>
            <w:r w:rsidRPr="005A46E4">
              <w:rPr>
                <w:rFonts w:eastAsia="Times New Roman" w:cstheme="minorHAnsi"/>
                <w:sz w:val="20"/>
                <w:szCs w:val="20"/>
              </w:rPr>
              <w:t xml:space="preserve">he Planning Institute Australia’s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Education </w:t>
            </w:r>
            <w:r w:rsidR="00293542" w:rsidRPr="00293542">
              <w:rPr>
                <w:rFonts w:eastAsia="Times New Roman" w:cstheme="minorHAnsi"/>
                <w:sz w:val="20"/>
                <w:szCs w:val="20"/>
              </w:rPr>
              <w:tab/>
            </w:r>
            <w:r>
              <w:rPr>
                <w:rFonts w:eastAsia="Times New Roman" w:cstheme="minorHAnsi"/>
                <w:sz w:val="20"/>
                <w:szCs w:val="20"/>
              </w:rPr>
              <w:t>Subcommittee</w:t>
            </w:r>
          </w:p>
          <w:p w14:paraId="1BEEA330" w14:textId="25381E70" w:rsidR="00816FAF" w:rsidRPr="00A073D2" w:rsidRDefault="005A46E4" w:rsidP="00293542">
            <w:pPr>
              <w:ind w:right="-1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5A46E4">
              <w:rPr>
                <w:rFonts w:eastAsia="Times New Roman" w:cstheme="minorHAnsi"/>
                <w:sz w:val="20"/>
                <w:szCs w:val="20"/>
              </w:rPr>
              <w:t>Since 202</w:t>
            </w:r>
            <w:r>
              <w:rPr>
                <w:rFonts w:eastAsia="Times New Roman" w:cstheme="minorHAnsi"/>
                <w:sz w:val="20"/>
                <w:szCs w:val="20"/>
              </w:rPr>
              <w:t>3</w:t>
            </w:r>
            <w:r w:rsidRPr="005A46E4">
              <w:rPr>
                <w:rFonts w:eastAsia="Times New Roman" w:cstheme="minorHAnsi"/>
                <w:sz w:val="20"/>
                <w:szCs w:val="20"/>
              </w:rPr>
              <w:t xml:space="preserve"> — Member of the Planning Institute Australia’s PlanTech Advocacy </w:t>
            </w:r>
            <w:r w:rsidR="00293542" w:rsidRPr="00293542">
              <w:rPr>
                <w:rFonts w:eastAsia="Times New Roman" w:cstheme="minorHAnsi"/>
                <w:sz w:val="20"/>
                <w:szCs w:val="20"/>
              </w:rPr>
              <w:tab/>
            </w:r>
            <w:r w:rsidRPr="005A46E4">
              <w:rPr>
                <w:rFonts w:eastAsia="Times New Roman" w:cstheme="minorHAnsi"/>
                <w:sz w:val="20"/>
                <w:szCs w:val="20"/>
              </w:rPr>
              <w:t>Committee</w:t>
            </w:r>
          </w:p>
        </w:tc>
      </w:tr>
      <w:tr w:rsidR="00D464C1" w:rsidRPr="00816FAF" w14:paraId="64355781" w14:textId="77777777" w:rsidTr="00F15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D446F09" w14:textId="0BEE3248" w:rsidR="004D5223" w:rsidRDefault="00D464C1" w:rsidP="00293542">
            <w:pPr>
              <w:pStyle w:val="Heading1"/>
              <w:keepNext w:val="0"/>
              <w:keepLines w:val="0"/>
              <w:spacing w:before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Recent </w:t>
            </w:r>
            <w:r w:rsidR="00A853A9" w:rsidRPr="000108F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Awards</w:t>
            </w:r>
          </w:p>
          <w:p w14:paraId="5ABD3413" w14:textId="240E2708" w:rsidR="00D464C1" w:rsidRDefault="00A853A9" w:rsidP="009312FA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6C3FB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202</w:t>
            </w:r>
            <w:r w:rsidR="00D464C1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4</w:t>
            </w:r>
            <w:r w:rsidR="0060185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ab/>
            </w:r>
            <w:r w:rsidR="00D464C1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N</w:t>
            </w:r>
            <w:r w:rsidR="00D464C1" w:rsidRPr="00D464C1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ominated and awarded the UniSQ</w:t>
            </w:r>
            <w:r w:rsidR="00D464C1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="00D464C1" w:rsidRPr="00D464C1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Stella Award for Teaching</w:t>
            </w:r>
          </w:p>
          <w:p w14:paraId="389DFE9A" w14:textId="5E5AEB1A" w:rsidR="006E211E" w:rsidRPr="009312FA" w:rsidRDefault="00A853A9" w:rsidP="009312FA">
            <w:pPr>
              <w:pStyle w:val="Heading1"/>
              <w:keepNext w:val="0"/>
              <w:keepLines w:val="0"/>
              <w:spacing w:before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6C3FB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202</w:t>
            </w:r>
            <w:r w:rsidR="00D464C1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0</w:t>
            </w:r>
            <w:r w:rsidRPr="006C3FB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ab/>
            </w:r>
            <w:r w:rsidR="00D464C1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The University of Queensland Dean’s Award for Outstanding Thesis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017BAF8" w14:textId="2616CA72" w:rsidR="0017746B" w:rsidRPr="00D464C1" w:rsidRDefault="00D464C1" w:rsidP="00293542">
            <w:pPr>
              <w:pStyle w:val="Heading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Recent </w:t>
            </w:r>
            <w:r w:rsidR="0017746B" w:rsidRPr="00D464C1">
              <w:rPr>
                <w:rFonts w:asciiTheme="minorHAnsi" w:hAnsiTheme="minorHAnsi" w:cstheme="minorHAnsi"/>
                <w:sz w:val="22"/>
                <w:szCs w:val="22"/>
              </w:rPr>
              <w:t xml:space="preserve">Employment </w:t>
            </w:r>
            <w:r w:rsidRPr="00D464C1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="00A01680" w:rsidRPr="00D464C1">
              <w:rPr>
                <w:rFonts w:asciiTheme="minorHAnsi" w:hAnsiTheme="minorHAnsi" w:cstheme="minorHAnsi"/>
                <w:sz w:val="22"/>
                <w:szCs w:val="22"/>
              </w:rPr>
              <w:t>istory</w:t>
            </w:r>
          </w:p>
          <w:p w14:paraId="0B000E64" w14:textId="0EABDFB4" w:rsidR="007771C4" w:rsidRPr="007771C4" w:rsidRDefault="007771C4" w:rsidP="0029354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771C4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University of Southern Queensland </w:t>
            </w:r>
          </w:p>
          <w:p w14:paraId="0BD37736" w14:textId="06C10925" w:rsidR="0017746B" w:rsidRPr="007C733B" w:rsidRDefault="0017746B" w:rsidP="0029354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BD08A6">
              <w:rPr>
                <w:rFonts w:eastAsia="Times New Roman" w:cstheme="minorHAnsi"/>
                <w:sz w:val="20"/>
                <w:szCs w:val="20"/>
              </w:rPr>
              <w:t>202</w:t>
            </w:r>
            <w:r w:rsidR="000D4945">
              <w:rPr>
                <w:rFonts w:eastAsia="Times New Roman" w:cstheme="minorHAnsi"/>
                <w:sz w:val="20"/>
                <w:szCs w:val="20"/>
              </w:rPr>
              <w:t>3</w:t>
            </w:r>
            <w:r w:rsidRPr="00BD08A6">
              <w:rPr>
                <w:rFonts w:eastAsia="Times New Roman" w:cstheme="minorHAnsi"/>
                <w:sz w:val="20"/>
                <w:szCs w:val="20"/>
              </w:rPr>
              <w:t xml:space="preserve"> — </w:t>
            </w:r>
            <w:r w:rsidR="00762792">
              <w:rPr>
                <w:rFonts w:eastAsia="Times New Roman" w:cstheme="minorHAnsi"/>
                <w:sz w:val="20"/>
                <w:szCs w:val="20"/>
              </w:rPr>
              <w:tab/>
            </w:r>
            <w:r w:rsidR="000D4945" w:rsidRPr="000D4945">
              <w:rPr>
                <w:rFonts w:eastAsia="Times New Roman" w:cstheme="minorHAnsi"/>
                <w:sz w:val="20"/>
                <w:szCs w:val="20"/>
              </w:rPr>
              <w:tab/>
            </w:r>
            <w:r w:rsidR="000D4945">
              <w:rPr>
                <w:rFonts w:eastAsia="Times New Roman" w:cstheme="minorHAnsi"/>
                <w:sz w:val="20"/>
                <w:szCs w:val="20"/>
              </w:rPr>
              <w:t>Lecturer of Urban and Regional Planning</w:t>
            </w:r>
          </w:p>
          <w:p w14:paraId="41EB919F" w14:textId="45A5C444" w:rsidR="0031000B" w:rsidRPr="0031000B" w:rsidRDefault="0031000B" w:rsidP="0029354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1000B">
              <w:rPr>
                <w:rFonts w:eastAsia="Times New Roman" w:cstheme="minorHAnsi"/>
                <w:b/>
                <w:bCs/>
                <w:sz w:val="20"/>
                <w:szCs w:val="20"/>
              </w:rPr>
              <w:t>The Australian Bureau of Statistics</w:t>
            </w:r>
          </w:p>
          <w:p w14:paraId="1C5500E5" w14:textId="6DEB421E" w:rsidR="0017746B" w:rsidRDefault="000D4945" w:rsidP="0029354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2022</w:t>
            </w:r>
            <w:r w:rsidR="0017746B" w:rsidRPr="007C733B">
              <w:rPr>
                <w:rFonts w:eastAsia="Times New Roman" w:cstheme="minorHAnsi"/>
                <w:sz w:val="20"/>
                <w:szCs w:val="20"/>
              </w:rPr>
              <w:t xml:space="preserve"> —</w:t>
            </w:r>
            <w:r>
              <w:rPr>
                <w:rFonts w:eastAsia="Times New Roman" w:cstheme="minorHAnsi"/>
                <w:sz w:val="20"/>
                <w:szCs w:val="20"/>
              </w:rPr>
              <w:t>2023</w:t>
            </w:r>
            <w:r w:rsidR="00762792">
              <w:rPr>
                <w:rFonts w:eastAsia="Times New Roman" w:cstheme="minorHAnsi"/>
                <w:b/>
                <w:bCs/>
                <w:sz w:val="20"/>
                <w:szCs w:val="20"/>
              </w:rPr>
              <w:tab/>
            </w:r>
            <w:r w:rsidR="0031000B" w:rsidRPr="0031000B">
              <w:rPr>
                <w:rFonts w:eastAsia="Times New Roman" w:cstheme="minorHAnsi"/>
                <w:sz w:val="20"/>
                <w:szCs w:val="20"/>
              </w:rPr>
              <w:t>Senior MADIP/PLIDA Data Specialist</w:t>
            </w:r>
          </w:p>
          <w:p w14:paraId="3046238F" w14:textId="77777777" w:rsidR="00504A67" w:rsidRPr="001F22FE" w:rsidRDefault="00504A67" w:rsidP="0029354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F22FE">
              <w:rPr>
                <w:rFonts w:eastAsia="Times New Roman" w:cstheme="minorHAnsi"/>
                <w:b/>
                <w:bCs/>
                <w:sz w:val="20"/>
                <w:szCs w:val="20"/>
              </w:rPr>
              <w:t>The University of Queensland</w:t>
            </w:r>
          </w:p>
          <w:p w14:paraId="10EF2166" w14:textId="1E59775D" w:rsidR="0017746B" w:rsidRDefault="0017746B" w:rsidP="0029354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7C733B">
              <w:rPr>
                <w:rFonts w:eastAsia="Times New Roman" w:cstheme="minorHAnsi"/>
                <w:sz w:val="20"/>
                <w:szCs w:val="20"/>
              </w:rPr>
              <w:t>20</w:t>
            </w:r>
            <w:r w:rsidR="0031000B">
              <w:rPr>
                <w:rFonts w:eastAsia="Times New Roman" w:cstheme="minorHAnsi"/>
                <w:sz w:val="20"/>
                <w:szCs w:val="20"/>
              </w:rPr>
              <w:t>22</w:t>
            </w:r>
            <w:r w:rsidR="004932D3">
              <w:rPr>
                <w:rFonts w:eastAsia="Times New Roman" w:cstheme="minorHAnsi"/>
                <w:sz w:val="20"/>
                <w:szCs w:val="20"/>
              </w:rPr>
              <w:t xml:space="preserve"> — </w:t>
            </w:r>
            <w:r w:rsidR="00674437">
              <w:rPr>
                <w:rFonts w:eastAsia="Times New Roman" w:cstheme="minorHAnsi"/>
                <w:sz w:val="20"/>
                <w:szCs w:val="20"/>
              </w:rPr>
              <w:tab/>
            </w:r>
            <w:r w:rsidR="0031000B" w:rsidRPr="0031000B">
              <w:rPr>
                <w:rFonts w:eastAsia="Times New Roman" w:cstheme="minorHAnsi"/>
                <w:sz w:val="20"/>
                <w:szCs w:val="20"/>
              </w:rPr>
              <w:t>Postdoctoral Research Fellow</w:t>
            </w:r>
          </w:p>
          <w:p w14:paraId="13D14792" w14:textId="563580C8" w:rsidR="00293542" w:rsidRPr="00293542" w:rsidRDefault="00293542" w:rsidP="0029354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93542">
              <w:rPr>
                <w:rFonts w:eastAsia="Times New Roman" w:cstheme="minorHAnsi"/>
                <w:b/>
                <w:bCs/>
                <w:sz w:val="20"/>
                <w:szCs w:val="20"/>
              </w:rPr>
              <w:t>The Australian Urban Research Infrastructure Network</w:t>
            </w:r>
          </w:p>
          <w:p w14:paraId="1830194E" w14:textId="2FACD0C1" w:rsidR="001F22FE" w:rsidRDefault="00674437" w:rsidP="0029354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7C733B">
              <w:rPr>
                <w:rFonts w:eastAsia="Times New Roman" w:cstheme="minorHAnsi"/>
                <w:sz w:val="20"/>
                <w:szCs w:val="20"/>
              </w:rPr>
              <w:t>20</w:t>
            </w:r>
            <w:r w:rsidR="00293542">
              <w:rPr>
                <w:rFonts w:eastAsia="Times New Roman" w:cstheme="minorHAnsi"/>
                <w:sz w:val="20"/>
                <w:szCs w:val="20"/>
              </w:rPr>
              <w:t>21</w:t>
            </w:r>
            <w:r w:rsidR="004932D3">
              <w:rPr>
                <w:rFonts w:eastAsia="Times New Roman" w:cstheme="minorHAnsi"/>
                <w:sz w:val="20"/>
                <w:szCs w:val="20"/>
              </w:rPr>
              <w:t xml:space="preserve"> — </w:t>
            </w:r>
            <w:r w:rsidR="00293542" w:rsidRPr="00293542">
              <w:rPr>
                <w:rFonts w:eastAsia="Times New Roman" w:cstheme="minorHAnsi"/>
                <w:sz w:val="20"/>
                <w:szCs w:val="20"/>
              </w:rPr>
              <w:t>Transport research microservice developer</w:t>
            </w:r>
          </w:p>
          <w:p w14:paraId="6EDAF764" w14:textId="50503277" w:rsidR="00293542" w:rsidRPr="00293542" w:rsidRDefault="00293542" w:rsidP="0029354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93542">
              <w:rPr>
                <w:rFonts w:eastAsia="Times New Roman" w:cstheme="minorHAnsi"/>
                <w:b/>
                <w:bCs/>
                <w:sz w:val="20"/>
                <w:szCs w:val="20"/>
              </w:rPr>
              <w:t>The University of Queensland</w:t>
            </w:r>
          </w:p>
          <w:p w14:paraId="2B9BE8BD" w14:textId="3114B503" w:rsidR="00293542" w:rsidRPr="00847714" w:rsidRDefault="00293542" w:rsidP="0029354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293542">
              <w:rPr>
                <w:rFonts w:eastAsia="Times New Roman" w:cstheme="minorHAnsi"/>
                <w:sz w:val="20"/>
                <w:szCs w:val="20"/>
              </w:rPr>
              <w:t>20</w:t>
            </w:r>
            <w:r>
              <w:rPr>
                <w:rFonts w:eastAsia="Times New Roman" w:cstheme="minorHAnsi"/>
                <w:sz w:val="20"/>
                <w:szCs w:val="20"/>
              </w:rPr>
              <w:t>18</w:t>
            </w:r>
            <w:r w:rsidRPr="00293542">
              <w:rPr>
                <w:rFonts w:eastAsia="Times New Roman" w:cstheme="minorHAnsi"/>
                <w:sz w:val="20"/>
                <w:szCs w:val="20"/>
              </w:rPr>
              <w:t xml:space="preserve"> — 20</w:t>
            </w:r>
            <w:r>
              <w:rPr>
                <w:rFonts w:eastAsia="Times New Roman" w:cstheme="minorHAnsi"/>
                <w:sz w:val="20"/>
                <w:szCs w:val="20"/>
              </w:rPr>
              <w:t>20</w:t>
            </w:r>
            <w:r w:rsidRPr="00293542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293542">
              <w:rPr>
                <w:rFonts w:eastAsia="Times New Roman" w:cstheme="minorHAnsi"/>
                <w:sz w:val="20"/>
                <w:szCs w:val="20"/>
              </w:rPr>
              <w:tab/>
              <w:t>Postdoctoral Research Fellow/Lecturer</w:t>
            </w:r>
          </w:p>
          <w:p w14:paraId="203D215B" w14:textId="5D9A5185" w:rsidR="006E211E" w:rsidRPr="00847714" w:rsidRDefault="006E211E" w:rsidP="00293542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14:paraId="5AF16BDB" w14:textId="2C2C87F3" w:rsidR="007A1943" w:rsidRPr="007B4C4F" w:rsidRDefault="002528EE" w:rsidP="007B4C4F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10 </w:t>
      </w:r>
      <w:r w:rsidR="00E35D88">
        <w:rPr>
          <w:rFonts w:asciiTheme="minorHAnsi" w:hAnsiTheme="minorHAnsi" w:cstheme="minorHAnsi"/>
          <w:sz w:val="22"/>
          <w:szCs w:val="22"/>
        </w:rPr>
        <w:t>R</w:t>
      </w:r>
      <w:r w:rsidR="00610597" w:rsidRPr="007B4C4F">
        <w:rPr>
          <w:rFonts w:asciiTheme="minorHAnsi" w:hAnsiTheme="minorHAnsi" w:cstheme="minorHAnsi"/>
          <w:sz w:val="22"/>
          <w:szCs w:val="22"/>
        </w:rPr>
        <w:t xml:space="preserve">ecent </w:t>
      </w:r>
      <w:r w:rsidR="007A1943" w:rsidRPr="007B4C4F">
        <w:rPr>
          <w:rFonts w:asciiTheme="minorHAnsi" w:hAnsiTheme="minorHAnsi" w:cstheme="minorHAnsi"/>
          <w:sz w:val="22"/>
          <w:szCs w:val="22"/>
        </w:rPr>
        <w:t>publications</w:t>
      </w:r>
      <w:r w:rsidR="00E35D8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of </w:t>
      </w:r>
      <w:r w:rsidR="00E35D88" w:rsidRPr="00E35D88">
        <w:rPr>
          <w:rFonts w:asciiTheme="minorHAnsi" w:hAnsiTheme="minorHAnsi" w:cstheme="minorHAnsi"/>
          <w:sz w:val="22"/>
          <w:szCs w:val="22"/>
        </w:rPr>
        <w:t>22 journal articles</w:t>
      </w:r>
      <w:r>
        <w:rPr>
          <w:rFonts w:asciiTheme="minorHAnsi" w:hAnsiTheme="minorHAnsi" w:cstheme="minorHAnsi"/>
          <w:sz w:val="22"/>
          <w:szCs w:val="22"/>
        </w:rPr>
        <w:t>,</w:t>
      </w:r>
      <w:r w:rsidR="00E35D88" w:rsidRPr="00E35D88">
        <w:rPr>
          <w:rFonts w:asciiTheme="minorHAnsi" w:hAnsiTheme="minorHAnsi" w:cstheme="minorHAnsi"/>
          <w:sz w:val="22"/>
          <w:szCs w:val="22"/>
        </w:rPr>
        <w:t xml:space="preserve"> 1 monograph</w:t>
      </w:r>
      <w:r>
        <w:rPr>
          <w:rFonts w:asciiTheme="minorHAnsi" w:hAnsiTheme="minorHAnsi" w:cstheme="minorHAnsi"/>
          <w:sz w:val="22"/>
          <w:szCs w:val="22"/>
        </w:rPr>
        <w:t>,</w:t>
      </w:r>
      <w:r w:rsidR="00E35D88" w:rsidRPr="00E35D8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and </w:t>
      </w:r>
      <w:r w:rsidR="00E35D88" w:rsidRPr="00E35D88">
        <w:rPr>
          <w:rFonts w:asciiTheme="minorHAnsi" w:hAnsiTheme="minorHAnsi" w:cstheme="minorHAnsi"/>
          <w:sz w:val="22"/>
          <w:szCs w:val="22"/>
        </w:rPr>
        <w:t xml:space="preserve">2 book chapters </w:t>
      </w:r>
      <w:r>
        <w:rPr>
          <w:rFonts w:asciiTheme="minorHAnsi" w:hAnsiTheme="minorHAnsi" w:cstheme="minorHAnsi"/>
          <w:sz w:val="22"/>
          <w:szCs w:val="22"/>
        </w:rPr>
        <w:t xml:space="preserve">with </w:t>
      </w:r>
      <w:r w:rsidR="00E35D88" w:rsidRPr="00E35D88">
        <w:rPr>
          <w:rFonts w:asciiTheme="minorHAnsi" w:hAnsiTheme="minorHAnsi" w:cstheme="minorHAnsi"/>
          <w:sz w:val="22"/>
          <w:szCs w:val="22"/>
        </w:rPr>
        <w:t xml:space="preserve">605 cites </w:t>
      </w:r>
      <w:r>
        <w:rPr>
          <w:rFonts w:asciiTheme="minorHAnsi" w:hAnsiTheme="minorHAnsi" w:cstheme="minorHAnsi"/>
          <w:sz w:val="22"/>
          <w:szCs w:val="22"/>
        </w:rPr>
        <w:t>and a</w:t>
      </w:r>
      <w:r w:rsidR="00E35D88" w:rsidRPr="00E35D88">
        <w:rPr>
          <w:rFonts w:asciiTheme="minorHAnsi" w:hAnsiTheme="minorHAnsi" w:cstheme="minorHAnsi"/>
          <w:sz w:val="22"/>
          <w:szCs w:val="22"/>
        </w:rPr>
        <w:t xml:space="preserve"> h-index of 12</w:t>
      </w:r>
    </w:p>
    <w:p w14:paraId="553F8684" w14:textId="1E3091DA" w:rsidR="00D464C1" w:rsidRPr="00E35D88" w:rsidRDefault="00D464C1" w:rsidP="00D464C1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18"/>
        </w:rPr>
      </w:pPr>
      <w:r w:rsidRPr="00E35D88">
        <w:rPr>
          <w:rFonts w:cstheme="minorHAnsi"/>
          <w:bCs/>
          <w:color w:val="000000"/>
          <w:sz w:val="18"/>
          <w:szCs w:val="18"/>
          <w:lang w:val="en-GB"/>
        </w:rPr>
        <w:t xml:space="preserve">N Argent, A Bernard, D Laukova, T Wilson, T Zajac &amp; </w:t>
      </w:r>
      <w:r w:rsidRPr="00E35D88">
        <w:rPr>
          <w:rFonts w:cstheme="minorHAnsi"/>
          <w:b/>
          <w:color w:val="000000"/>
          <w:sz w:val="18"/>
          <w:szCs w:val="18"/>
          <w:lang w:val="en-GB"/>
        </w:rPr>
        <w:t>A Kimpton</w:t>
      </w:r>
      <w:r w:rsidRPr="00E35D88">
        <w:rPr>
          <w:rFonts w:cstheme="minorHAnsi"/>
          <w:bCs/>
          <w:color w:val="000000"/>
          <w:sz w:val="18"/>
          <w:szCs w:val="18"/>
          <w:lang w:val="en-GB"/>
        </w:rPr>
        <w:t xml:space="preserve"> (2025) ‘Retaining permanent and temporary immigrants in rural Australia: place‐based and individual determinants’, </w:t>
      </w:r>
      <w:r w:rsidRPr="00E35D88">
        <w:rPr>
          <w:rFonts w:cstheme="minorHAnsi"/>
          <w:bCs/>
          <w:i/>
          <w:iCs/>
          <w:color w:val="000000"/>
          <w:sz w:val="18"/>
          <w:szCs w:val="18"/>
          <w:lang w:val="en-GB"/>
        </w:rPr>
        <w:t>Population, Space and Place</w:t>
      </w:r>
      <w:r w:rsidRPr="00E35D88">
        <w:rPr>
          <w:rFonts w:cstheme="minorHAnsi"/>
          <w:bCs/>
          <w:color w:val="000000"/>
          <w:sz w:val="18"/>
          <w:szCs w:val="18"/>
          <w:lang w:val="en-GB"/>
        </w:rPr>
        <w:t xml:space="preserve"> (</w:t>
      </w:r>
      <w:r w:rsidR="002528EE">
        <w:rPr>
          <w:rFonts w:cstheme="minorHAnsi"/>
          <w:bCs/>
          <w:color w:val="000000"/>
          <w:sz w:val="18"/>
          <w:szCs w:val="18"/>
          <w:lang w:val="en-GB"/>
        </w:rPr>
        <w:t>SJR</w:t>
      </w:r>
      <w:r w:rsidRPr="00E35D88">
        <w:rPr>
          <w:rFonts w:cstheme="minorHAnsi"/>
          <w:bCs/>
          <w:color w:val="000000"/>
          <w:sz w:val="18"/>
          <w:szCs w:val="18"/>
          <w:lang w:val="en-GB"/>
        </w:rPr>
        <w:t xml:space="preserve"> = Q1)</w:t>
      </w:r>
    </w:p>
    <w:p w14:paraId="45B463FB" w14:textId="7609688A" w:rsidR="005B34C7" w:rsidRPr="00E35D88" w:rsidRDefault="00E35D88" w:rsidP="00E35D88">
      <w:pPr>
        <w:pStyle w:val="ListParagraph"/>
        <w:numPr>
          <w:ilvl w:val="0"/>
          <w:numId w:val="3"/>
        </w:numPr>
        <w:spacing w:after="0" w:line="240" w:lineRule="auto"/>
        <w:jc w:val="both"/>
        <w:outlineLvl w:val="0"/>
        <w:rPr>
          <w:rFonts w:eastAsia="Times New Roman" w:cstheme="minorHAnsi"/>
          <w:spacing w:val="-2"/>
          <w:sz w:val="18"/>
          <w:szCs w:val="18"/>
        </w:rPr>
      </w:pPr>
      <w:r w:rsidRPr="00E35D88">
        <w:rPr>
          <w:rFonts w:cstheme="minorHAnsi"/>
          <w:sz w:val="18"/>
          <w:szCs w:val="18"/>
        </w:rPr>
        <w:t xml:space="preserve">A Bernard, J Wu, T Wilson, N Argent, T </w:t>
      </w:r>
      <w:proofErr w:type="spellStart"/>
      <w:r w:rsidRPr="00E35D88">
        <w:rPr>
          <w:rFonts w:cstheme="minorHAnsi"/>
          <w:sz w:val="18"/>
          <w:szCs w:val="18"/>
        </w:rPr>
        <w:t>Zając</w:t>
      </w:r>
      <w:proofErr w:type="spellEnd"/>
      <w:r w:rsidRPr="00E35D88">
        <w:rPr>
          <w:rFonts w:cstheme="minorHAnsi"/>
          <w:sz w:val="18"/>
          <w:szCs w:val="18"/>
        </w:rPr>
        <w:t xml:space="preserve"> &amp; </w:t>
      </w:r>
      <w:r w:rsidRPr="00E35D88">
        <w:rPr>
          <w:rFonts w:cstheme="minorHAnsi"/>
          <w:b/>
          <w:bCs/>
          <w:sz w:val="18"/>
          <w:szCs w:val="18"/>
        </w:rPr>
        <w:t>A Kimpton</w:t>
      </w:r>
      <w:r w:rsidR="00D464C1" w:rsidRPr="00E35D88">
        <w:rPr>
          <w:rFonts w:cstheme="minorHAnsi"/>
          <w:sz w:val="18"/>
          <w:szCs w:val="18"/>
        </w:rPr>
        <w:t xml:space="preserve"> </w:t>
      </w:r>
      <w:r w:rsidRPr="00E35D88">
        <w:rPr>
          <w:rFonts w:cstheme="minorHAnsi"/>
          <w:sz w:val="18"/>
          <w:szCs w:val="18"/>
        </w:rPr>
        <w:t xml:space="preserve">(2024) ‘The pitfalls and benefits of using administrative data for internal migration research’, </w:t>
      </w:r>
      <w:r w:rsidRPr="00E35D88">
        <w:rPr>
          <w:rFonts w:cstheme="minorHAnsi"/>
          <w:i/>
          <w:iCs/>
          <w:sz w:val="18"/>
          <w:szCs w:val="18"/>
        </w:rPr>
        <w:t>Demographic Research</w:t>
      </w:r>
      <w:r w:rsidRPr="00E35D88">
        <w:rPr>
          <w:rFonts w:cstheme="minorHAnsi"/>
          <w:sz w:val="18"/>
          <w:szCs w:val="18"/>
        </w:rPr>
        <w:t xml:space="preserve"> (</w:t>
      </w:r>
      <w:r w:rsidR="002528EE">
        <w:rPr>
          <w:rFonts w:cstheme="minorHAnsi"/>
          <w:sz w:val="18"/>
          <w:szCs w:val="18"/>
        </w:rPr>
        <w:t>SJR</w:t>
      </w:r>
      <w:r w:rsidRPr="00E35D88">
        <w:rPr>
          <w:rFonts w:cstheme="minorHAnsi"/>
          <w:sz w:val="18"/>
          <w:szCs w:val="18"/>
        </w:rPr>
        <w:t xml:space="preserve"> = Q1)</w:t>
      </w:r>
    </w:p>
    <w:p w14:paraId="5524A98B" w14:textId="2C773D06" w:rsidR="00E35D88" w:rsidRPr="00E35D88" w:rsidRDefault="00E35D88" w:rsidP="00E35D88">
      <w:pPr>
        <w:pStyle w:val="ListParagraph"/>
        <w:numPr>
          <w:ilvl w:val="0"/>
          <w:numId w:val="3"/>
        </w:numPr>
        <w:spacing w:after="0" w:line="240" w:lineRule="auto"/>
        <w:jc w:val="both"/>
        <w:outlineLvl w:val="0"/>
        <w:rPr>
          <w:rFonts w:eastAsia="Times New Roman" w:cstheme="minorHAnsi"/>
          <w:spacing w:val="-2"/>
          <w:sz w:val="18"/>
          <w:szCs w:val="18"/>
        </w:rPr>
      </w:pPr>
      <w:r w:rsidRPr="00E35D88">
        <w:rPr>
          <w:rFonts w:cstheme="minorHAnsi"/>
          <w:sz w:val="18"/>
          <w:szCs w:val="18"/>
        </w:rPr>
        <w:t xml:space="preserve">KL Lim, Y Lu, </w:t>
      </w:r>
      <w:r w:rsidRPr="00E35D88">
        <w:rPr>
          <w:rFonts w:cstheme="minorHAnsi"/>
          <w:b/>
          <w:bCs/>
          <w:sz w:val="18"/>
          <w:szCs w:val="18"/>
        </w:rPr>
        <w:t>A Kimpton</w:t>
      </w:r>
      <w:r w:rsidRPr="00E35D88">
        <w:rPr>
          <w:rFonts w:cstheme="minorHAnsi"/>
          <w:sz w:val="18"/>
          <w:szCs w:val="18"/>
        </w:rPr>
        <w:t xml:space="preserve">, R Zahnow, T Li, J Dodson, N Sipe &amp; J Corcoran (2024) ‘Please mind the gap: examining regional variations in private vehicle carbon dioxide emissions and fuel consumption—the case of Australia’, </w:t>
      </w:r>
      <w:r w:rsidRPr="00E35D88">
        <w:rPr>
          <w:rFonts w:cstheme="minorHAnsi"/>
          <w:i/>
          <w:iCs/>
          <w:sz w:val="18"/>
          <w:szCs w:val="18"/>
        </w:rPr>
        <w:t>Journal of Transport Geography</w:t>
      </w:r>
      <w:r w:rsidRPr="00E35D88">
        <w:rPr>
          <w:rFonts w:cstheme="minorHAnsi"/>
          <w:sz w:val="18"/>
          <w:szCs w:val="18"/>
        </w:rPr>
        <w:t xml:space="preserve"> (</w:t>
      </w:r>
      <w:r w:rsidR="002528EE">
        <w:rPr>
          <w:rFonts w:cstheme="minorHAnsi"/>
          <w:sz w:val="18"/>
          <w:szCs w:val="18"/>
        </w:rPr>
        <w:t>SJR</w:t>
      </w:r>
      <w:r w:rsidRPr="00E35D88">
        <w:rPr>
          <w:rFonts w:cstheme="minorHAnsi"/>
          <w:sz w:val="18"/>
          <w:szCs w:val="18"/>
        </w:rPr>
        <w:t xml:space="preserve"> = Q1)</w:t>
      </w:r>
    </w:p>
    <w:p w14:paraId="7A3ACD6C" w14:textId="6C096F72" w:rsidR="00E35D88" w:rsidRPr="00E35D88" w:rsidRDefault="00E35D88" w:rsidP="00E35D88">
      <w:pPr>
        <w:pStyle w:val="ListParagraph"/>
        <w:numPr>
          <w:ilvl w:val="0"/>
          <w:numId w:val="3"/>
        </w:numPr>
        <w:spacing w:after="0" w:line="240" w:lineRule="auto"/>
        <w:jc w:val="both"/>
        <w:outlineLvl w:val="0"/>
        <w:rPr>
          <w:rFonts w:eastAsia="Times New Roman" w:cstheme="minorHAnsi"/>
          <w:spacing w:val="-2"/>
          <w:sz w:val="18"/>
          <w:szCs w:val="18"/>
        </w:rPr>
      </w:pPr>
      <w:r w:rsidRPr="00E35D88">
        <w:rPr>
          <w:rFonts w:eastAsia="Times New Roman" w:cstheme="minorHAnsi"/>
          <w:spacing w:val="-2"/>
          <w:sz w:val="18"/>
          <w:szCs w:val="18"/>
        </w:rPr>
        <w:t xml:space="preserve">Y Lu, </w:t>
      </w:r>
      <w:r w:rsidRPr="00E35D88">
        <w:rPr>
          <w:rFonts w:eastAsia="Times New Roman" w:cstheme="minorHAnsi"/>
          <w:b/>
          <w:bCs/>
          <w:spacing w:val="-2"/>
          <w:sz w:val="18"/>
          <w:szCs w:val="18"/>
        </w:rPr>
        <w:t>A Kimpton</w:t>
      </w:r>
      <w:r w:rsidRPr="00E35D88">
        <w:rPr>
          <w:rFonts w:eastAsia="Times New Roman" w:cstheme="minorHAnsi"/>
          <w:spacing w:val="-2"/>
          <w:sz w:val="18"/>
          <w:szCs w:val="18"/>
        </w:rPr>
        <w:t>, CG Prato, N Sipe &amp; J Corcoran (2024) ‘First and last mile travel mode choice: a systematic review of the empirical literature’</w:t>
      </w:r>
      <w:r w:rsidRPr="00E35D88">
        <w:rPr>
          <w:rFonts w:cstheme="minorHAnsi"/>
          <w:sz w:val="18"/>
          <w:szCs w:val="18"/>
        </w:rPr>
        <w:t xml:space="preserve"> </w:t>
      </w:r>
      <w:r w:rsidRPr="00E35D88">
        <w:rPr>
          <w:rFonts w:eastAsia="Times New Roman" w:cstheme="minorHAnsi"/>
          <w:i/>
          <w:iCs/>
          <w:spacing w:val="-2"/>
          <w:sz w:val="18"/>
          <w:szCs w:val="18"/>
        </w:rPr>
        <w:t>International Journal of Sustainable Transportation</w:t>
      </w:r>
      <w:r w:rsidRPr="00E35D88">
        <w:rPr>
          <w:rFonts w:eastAsia="Times New Roman" w:cstheme="minorHAnsi"/>
          <w:spacing w:val="-2"/>
          <w:sz w:val="18"/>
          <w:szCs w:val="18"/>
        </w:rPr>
        <w:t xml:space="preserve"> (</w:t>
      </w:r>
      <w:r w:rsidR="002528EE">
        <w:rPr>
          <w:rFonts w:eastAsia="Times New Roman" w:cstheme="minorHAnsi"/>
          <w:spacing w:val="-2"/>
          <w:sz w:val="18"/>
          <w:szCs w:val="18"/>
        </w:rPr>
        <w:t>SJR</w:t>
      </w:r>
      <w:r w:rsidRPr="00E35D88">
        <w:rPr>
          <w:rFonts w:eastAsia="Times New Roman" w:cstheme="minorHAnsi"/>
          <w:spacing w:val="-2"/>
          <w:sz w:val="18"/>
          <w:szCs w:val="18"/>
        </w:rPr>
        <w:t xml:space="preserve"> = Q1)</w:t>
      </w:r>
    </w:p>
    <w:p w14:paraId="31E6232F" w14:textId="05F31983" w:rsidR="00E35D88" w:rsidRPr="00E35D88" w:rsidRDefault="00E35D88" w:rsidP="00E35D88">
      <w:pPr>
        <w:pStyle w:val="ListParagraph"/>
        <w:numPr>
          <w:ilvl w:val="0"/>
          <w:numId w:val="3"/>
        </w:numPr>
        <w:spacing w:after="0" w:line="240" w:lineRule="auto"/>
        <w:jc w:val="both"/>
        <w:outlineLvl w:val="0"/>
        <w:rPr>
          <w:rFonts w:eastAsia="Times New Roman" w:cstheme="minorHAnsi"/>
          <w:spacing w:val="-2"/>
          <w:sz w:val="18"/>
          <w:szCs w:val="18"/>
        </w:rPr>
      </w:pPr>
      <w:r w:rsidRPr="00E35D88">
        <w:rPr>
          <w:rFonts w:eastAsia="Times New Roman" w:cstheme="minorHAnsi"/>
          <w:b/>
          <w:bCs/>
          <w:spacing w:val="-2"/>
          <w:sz w:val="18"/>
          <w:szCs w:val="18"/>
        </w:rPr>
        <w:t>A Kimpton</w:t>
      </w:r>
      <w:r w:rsidRPr="00E35D88">
        <w:rPr>
          <w:rFonts w:eastAsia="Times New Roman" w:cstheme="minorHAnsi"/>
          <w:spacing w:val="-2"/>
          <w:sz w:val="18"/>
          <w:szCs w:val="18"/>
        </w:rPr>
        <w:t>, D Stead &amp; J Corcoran (2023) ‘The temporality of on-street parking–exploring the role of land-use mix and change on parking dynamics’</w:t>
      </w:r>
      <w:r w:rsidRPr="00E35D88">
        <w:rPr>
          <w:rFonts w:cstheme="minorHAnsi"/>
          <w:sz w:val="18"/>
          <w:szCs w:val="18"/>
        </w:rPr>
        <w:t xml:space="preserve"> </w:t>
      </w:r>
      <w:r w:rsidRPr="00E35D88">
        <w:rPr>
          <w:rFonts w:eastAsia="Times New Roman" w:cstheme="minorHAnsi"/>
          <w:i/>
          <w:iCs/>
          <w:spacing w:val="-2"/>
          <w:sz w:val="18"/>
          <w:szCs w:val="18"/>
        </w:rPr>
        <w:t>Environment and Planning B: Urban Analytics and City Science</w:t>
      </w:r>
      <w:r w:rsidRPr="00E35D88">
        <w:rPr>
          <w:rFonts w:eastAsia="Times New Roman" w:cstheme="minorHAnsi"/>
          <w:spacing w:val="-2"/>
          <w:sz w:val="18"/>
          <w:szCs w:val="18"/>
        </w:rPr>
        <w:t xml:space="preserve"> (</w:t>
      </w:r>
      <w:r w:rsidR="002528EE">
        <w:rPr>
          <w:rFonts w:eastAsia="Times New Roman" w:cstheme="minorHAnsi"/>
          <w:spacing w:val="-2"/>
          <w:sz w:val="18"/>
          <w:szCs w:val="18"/>
        </w:rPr>
        <w:t>SJR</w:t>
      </w:r>
      <w:r w:rsidRPr="00E35D88">
        <w:rPr>
          <w:rFonts w:eastAsia="Times New Roman" w:cstheme="minorHAnsi"/>
          <w:spacing w:val="-2"/>
          <w:sz w:val="18"/>
          <w:szCs w:val="18"/>
        </w:rPr>
        <w:t xml:space="preserve"> = Q1)</w:t>
      </w:r>
    </w:p>
    <w:p w14:paraId="130CA803" w14:textId="112FA3C9" w:rsidR="00E35D88" w:rsidRPr="00E35D88" w:rsidRDefault="00E35D88" w:rsidP="00E35D88">
      <w:pPr>
        <w:pStyle w:val="ListParagraph"/>
        <w:numPr>
          <w:ilvl w:val="0"/>
          <w:numId w:val="3"/>
        </w:numPr>
        <w:spacing w:after="0" w:line="240" w:lineRule="auto"/>
        <w:jc w:val="both"/>
        <w:outlineLvl w:val="0"/>
        <w:rPr>
          <w:rFonts w:eastAsia="Times New Roman" w:cstheme="minorHAnsi"/>
          <w:spacing w:val="-2"/>
          <w:sz w:val="18"/>
          <w:szCs w:val="18"/>
        </w:rPr>
      </w:pPr>
      <w:r w:rsidRPr="00E35D88">
        <w:rPr>
          <w:rFonts w:eastAsia="Times New Roman" w:cstheme="minorHAnsi"/>
          <w:spacing w:val="-2"/>
          <w:sz w:val="18"/>
          <w:szCs w:val="18"/>
        </w:rPr>
        <w:t xml:space="preserve">D </w:t>
      </w:r>
      <w:proofErr w:type="spellStart"/>
      <w:r w:rsidRPr="00E35D88">
        <w:rPr>
          <w:rFonts w:eastAsia="Times New Roman" w:cstheme="minorHAnsi"/>
          <w:spacing w:val="-2"/>
          <w:sz w:val="18"/>
          <w:szCs w:val="18"/>
        </w:rPr>
        <w:t>Pojani</w:t>
      </w:r>
      <w:proofErr w:type="spellEnd"/>
      <w:r w:rsidRPr="00E35D88">
        <w:rPr>
          <w:rFonts w:eastAsia="Times New Roman" w:cstheme="minorHAnsi"/>
          <w:spacing w:val="-2"/>
          <w:sz w:val="18"/>
          <w:szCs w:val="18"/>
        </w:rPr>
        <w:t xml:space="preserve">, </w:t>
      </w:r>
      <w:r w:rsidRPr="00E35D88">
        <w:rPr>
          <w:rFonts w:eastAsia="Times New Roman" w:cstheme="minorHAnsi"/>
          <w:b/>
          <w:bCs/>
          <w:spacing w:val="-2"/>
          <w:sz w:val="18"/>
          <w:szCs w:val="18"/>
        </w:rPr>
        <w:t>A Kimpton</w:t>
      </w:r>
      <w:r w:rsidRPr="00E35D88">
        <w:rPr>
          <w:rFonts w:eastAsia="Times New Roman" w:cstheme="minorHAnsi"/>
          <w:spacing w:val="-2"/>
          <w:sz w:val="18"/>
          <w:szCs w:val="18"/>
        </w:rPr>
        <w:t xml:space="preserve">, &amp; R Rocco (2023) ‘Planning students’ conceptions of research’ </w:t>
      </w:r>
      <w:r w:rsidRPr="00E35D88">
        <w:rPr>
          <w:rFonts w:eastAsia="Times New Roman" w:cstheme="minorHAnsi"/>
          <w:i/>
          <w:iCs/>
          <w:spacing w:val="-2"/>
          <w:sz w:val="18"/>
          <w:szCs w:val="18"/>
        </w:rPr>
        <w:t>Journal of Planning Education and Research</w:t>
      </w:r>
      <w:r w:rsidRPr="00E35D88">
        <w:rPr>
          <w:rFonts w:eastAsia="Times New Roman" w:cstheme="minorHAnsi"/>
          <w:spacing w:val="-2"/>
          <w:sz w:val="18"/>
          <w:szCs w:val="18"/>
        </w:rPr>
        <w:t xml:space="preserve"> (</w:t>
      </w:r>
      <w:r w:rsidR="002528EE">
        <w:rPr>
          <w:rFonts w:eastAsia="Times New Roman" w:cstheme="minorHAnsi"/>
          <w:spacing w:val="-2"/>
          <w:sz w:val="18"/>
          <w:szCs w:val="18"/>
        </w:rPr>
        <w:t>SJR</w:t>
      </w:r>
      <w:r w:rsidRPr="00E35D88">
        <w:rPr>
          <w:rFonts w:eastAsia="Times New Roman" w:cstheme="minorHAnsi"/>
          <w:spacing w:val="-2"/>
          <w:sz w:val="18"/>
          <w:szCs w:val="18"/>
        </w:rPr>
        <w:t xml:space="preserve"> = Q1)</w:t>
      </w:r>
    </w:p>
    <w:p w14:paraId="478A967E" w14:textId="1F7D91EF" w:rsidR="00E35D88" w:rsidRDefault="00E35D88" w:rsidP="00E35D88">
      <w:pPr>
        <w:pStyle w:val="ListParagraph"/>
        <w:numPr>
          <w:ilvl w:val="0"/>
          <w:numId w:val="3"/>
        </w:numPr>
        <w:spacing w:after="0" w:line="240" w:lineRule="auto"/>
        <w:jc w:val="both"/>
        <w:outlineLvl w:val="0"/>
        <w:rPr>
          <w:rFonts w:eastAsia="Times New Roman" w:cstheme="minorHAnsi"/>
          <w:spacing w:val="-2"/>
          <w:sz w:val="18"/>
          <w:szCs w:val="18"/>
        </w:rPr>
      </w:pPr>
      <w:r w:rsidRPr="00E35D88">
        <w:rPr>
          <w:rFonts w:eastAsia="Times New Roman" w:cstheme="minorHAnsi"/>
          <w:b/>
          <w:bCs/>
          <w:spacing w:val="-2"/>
          <w:sz w:val="18"/>
          <w:szCs w:val="18"/>
        </w:rPr>
        <w:t>A Kimpton</w:t>
      </w:r>
      <w:r w:rsidRPr="00E35D88">
        <w:rPr>
          <w:rFonts w:eastAsia="Times New Roman" w:cstheme="minorHAnsi"/>
          <w:spacing w:val="-2"/>
          <w:sz w:val="18"/>
          <w:szCs w:val="18"/>
        </w:rPr>
        <w:t xml:space="preserve">, J Loginova, D </w:t>
      </w:r>
      <w:proofErr w:type="spellStart"/>
      <w:r w:rsidRPr="00E35D88">
        <w:rPr>
          <w:rFonts w:eastAsia="Times New Roman" w:cstheme="minorHAnsi"/>
          <w:spacing w:val="-2"/>
          <w:sz w:val="18"/>
          <w:szCs w:val="18"/>
        </w:rPr>
        <w:t>Pojani</w:t>
      </w:r>
      <w:proofErr w:type="spellEnd"/>
      <w:r w:rsidRPr="00E35D88">
        <w:rPr>
          <w:rFonts w:eastAsia="Times New Roman" w:cstheme="minorHAnsi"/>
          <w:spacing w:val="-2"/>
          <w:sz w:val="18"/>
          <w:szCs w:val="18"/>
        </w:rPr>
        <w:t>, R Bean, T Sigler &amp; J Corcoran (2022) ‘Weather to scoot? How weather shapes shared e-scooter ridership patterns’</w:t>
      </w:r>
      <w:r w:rsidRPr="00E35D88">
        <w:rPr>
          <w:rFonts w:cstheme="minorHAnsi"/>
          <w:sz w:val="18"/>
          <w:szCs w:val="18"/>
        </w:rPr>
        <w:t xml:space="preserve"> </w:t>
      </w:r>
      <w:r w:rsidRPr="00E35D88">
        <w:rPr>
          <w:rFonts w:eastAsia="Times New Roman" w:cstheme="minorHAnsi"/>
          <w:i/>
          <w:iCs/>
          <w:spacing w:val="-2"/>
          <w:sz w:val="18"/>
          <w:szCs w:val="18"/>
        </w:rPr>
        <w:t>Journal of Transport Geography</w:t>
      </w:r>
      <w:r w:rsidRPr="00E35D88">
        <w:rPr>
          <w:rFonts w:eastAsia="Times New Roman" w:cstheme="minorHAnsi"/>
          <w:spacing w:val="-2"/>
          <w:sz w:val="18"/>
          <w:szCs w:val="18"/>
        </w:rPr>
        <w:t xml:space="preserve"> (</w:t>
      </w:r>
      <w:r w:rsidR="002528EE">
        <w:rPr>
          <w:rFonts w:eastAsia="Times New Roman" w:cstheme="minorHAnsi"/>
          <w:spacing w:val="-2"/>
          <w:sz w:val="18"/>
          <w:szCs w:val="18"/>
        </w:rPr>
        <w:t>SJR</w:t>
      </w:r>
      <w:r w:rsidRPr="00E35D88">
        <w:rPr>
          <w:rFonts w:eastAsia="Times New Roman" w:cstheme="minorHAnsi"/>
          <w:spacing w:val="-2"/>
          <w:sz w:val="18"/>
          <w:szCs w:val="18"/>
        </w:rPr>
        <w:t xml:space="preserve"> = Q1)</w:t>
      </w:r>
    </w:p>
    <w:p w14:paraId="32C56DCA" w14:textId="50103950" w:rsidR="00E35D88" w:rsidRDefault="00E35D88" w:rsidP="00E35D88">
      <w:pPr>
        <w:pStyle w:val="ListParagraph"/>
        <w:numPr>
          <w:ilvl w:val="0"/>
          <w:numId w:val="3"/>
        </w:numPr>
        <w:spacing w:after="0" w:line="240" w:lineRule="auto"/>
        <w:jc w:val="both"/>
        <w:outlineLvl w:val="0"/>
        <w:rPr>
          <w:rFonts w:eastAsia="Times New Roman" w:cstheme="minorHAnsi"/>
          <w:spacing w:val="-2"/>
          <w:sz w:val="18"/>
          <w:szCs w:val="18"/>
        </w:rPr>
      </w:pPr>
      <w:r w:rsidRPr="00E35D88">
        <w:rPr>
          <w:rFonts w:eastAsia="Times New Roman" w:cstheme="minorHAnsi"/>
          <w:spacing w:val="-2"/>
          <w:sz w:val="18"/>
          <w:szCs w:val="18"/>
        </w:rPr>
        <w:t xml:space="preserve">R Wickes, R Zahnow, J Corcoran &amp; </w:t>
      </w:r>
      <w:r w:rsidRPr="00E35D88">
        <w:rPr>
          <w:rFonts w:eastAsia="Times New Roman" w:cstheme="minorHAnsi"/>
          <w:b/>
          <w:bCs/>
          <w:spacing w:val="-2"/>
          <w:sz w:val="18"/>
          <w:szCs w:val="18"/>
        </w:rPr>
        <w:t>A Kimpton</w:t>
      </w:r>
      <w:r w:rsidRPr="00E35D88">
        <w:rPr>
          <w:rFonts w:eastAsia="Times New Roman" w:cstheme="minorHAnsi"/>
          <w:spacing w:val="-2"/>
          <w:sz w:val="18"/>
          <w:szCs w:val="18"/>
        </w:rPr>
        <w:t xml:space="preserve"> (2022) ‘Community resilience to crime: a study of the 2011 Brisbane flood’ </w:t>
      </w:r>
      <w:r w:rsidRPr="00E35D88">
        <w:rPr>
          <w:rFonts w:eastAsia="Times New Roman" w:cstheme="minorHAnsi"/>
          <w:i/>
          <w:iCs/>
          <w:spacing w:val="-2"/>
          <w:sz w:val="18"/>
          <w:szCs w:val="18"/>
        </w:rPr>
        <w:t>American Journal of Community Psychology</w:t>
      </w:r>
      <w:r w:rsidRPr="00E35D88">
        <w:rPr>
          <w:rFonts w:eastAsia="Times New Roman" w:cstheme="minorHAnsi"/>
          <w:spacing w:val="-2"/>
          <w:sz w:val="18"/>
          <w:szCs w:val="18"/>
        </w:rPr>
        <w:t xml:space="preserve"> (</w:t>
      </w:r>
      <w:r w:rsidR="002528EE">
        <w:rPr>
          <w:rFonts w:eastAsia="Times New Roman" w:cstheme="minorHAnsi"/>
          <w:spacing w:val="-2"/>
          <w:sz w:val="18"/>
          <w:szCs w:val="18"/>
        </w:rPr>
        <w:t>SJR</w:t>
      </w:r>
      <w:r w:rsidRPr="00E35D88">
        <w:rPr>
          <w:rFonts w:eastAsia="Times New Roman" w:cstheme="minorHAnsi"/>
          <w:spacing w:val="-2"/>
          <w:sz w:val="18"/>
          <w:szCs w:val="18"/>
        </w:rPr>
        <w:t xml:space="preserve"> = Q1)</w:t>
      </w:r>
    </w:p>
    <w:p w14:paraId="2CAE6860" w14:textId="0570CE88" w:rsidR="002528EE" w:rsidRPr="002528EE" w:rsidRDefault="002528EE" w:rsidP="002528EE">
      <w:pPr>
        <w:pStyle w:val="ListParagraph"/>
        <w:numPr>
          <w:ilvl w:val="0"/>
          <w:numId w:val="3"/>
        </w:numPr>
        <w:spacing w:after="0" w:line="240" w:lineRule="auto"/>
        <w:jc w:val="both"/>
        <w:outlineLvl w:val="0"/>
        <w:rPr>
          <w:rFonts w:eastAsia="Times New Roman" w:cstheme="minorHAnsi"/>
          <w:spacing w:val="-2"/>
          <w:sz w:val="18"/>
          <w:szCs w:val="18"/>
        </w:rPr>
      </w:pPr>
      <w:r w:rsidRPr="002528EE">
        <w:rPr>
          <w:rFonts w:eastAsia="Times New Roman" w:cstheme="minorHAnsi"/>
          <w:spacing w:val="-2"/>
          <w:sz w:val="18"/>
          <w:szCs w:val="18"/>
        </w:rPr>
        <w:t xml:space="preserve">R Zahnow, </w:t>
      </w:r>
      <w:r w:rsidRPr="002528EE">
        <w:rPr>
          <w:rFonts w:eastAsia="Times New Roman" w:cstheme="minorHAnsi"/>
          <w:b/>
          <w:bCs/>
          <w:spacing w:val="-2"/>
          <w:sz w:val="18"/>
          <w:szCs w:val="18"/>
        </w:rPr>
        <w:t>A Kimpton</w:t>
      </w:r>
      <w:r w:rsidRPr="002528EE">
        <w:rPr>
          <w:rFonts w:eastAsia="Times New Roman" w:cstheme="minorHAnsi"/>
          <w:spacing w:val="-2"/>
          <w:sz w:val="18"/>
          <w:szCs w:val="18"/>
        </w:rPr>
        <w:t>, J Corcoran &amp; G Mielke</w:t>
      </w:r>
      <w:r>
        <w:rPr>
          <w:rFonts w:eastAsia="Times New Roman" w:cstheme="minorHAnsi"/>
          <w:spacing w:val="-2"/>
          <w:sz w:val="18"/>
          <w:szCs w:val="18"/>
        </w:rPr>
        <w:t xml:space="preserve"> (2022) ‘</w:t>
      </w:r>
      <w:r w:rsidRPr="002528EE">
        <w:rPr>
          <w:rFonts w:eastAsia="Times New Roman" w:cstheme="minorHAnsi"/>
          <w:spacing w:val="-2"/>
          <w:sz w:val="18"/>
          <w:szCs w:val="18"/>
        </w:rPr>
        <w:t>Neighbourhood correlates of average population walking: using</w:t>
      </w:r>
      <w:r>
        <w:rPr>
          <w:rFonts w:eastAsia="Times New Roman" w:cstheme="minorHAnsi"/>
          <w:spacing w:val="-2"/>
          <w:sz w:val="18"/>
          <w:szCs w:val="18"/>
        </w:rPr>
        <w:t xml:space="preserve"> </w:t>
      </w:r>
      <w:r w:rsidRPr="002528EE">
        <w:rPr>
          <w:rFonts w:eastAsia="Times New Roman" w:cstheme="minorHAnsi"/>
          <w:spacing w:val="-2"/>
          <w:sz w:val="18"/>
          <w:szCs w:val="18"/>
        </w:rPr>
        <w:t>aggregated, anonymised mobile phone data to identify where people</w:t>
      </w:r>
      <w:r>
        <w:rPr>
          <w:rFonts w:eastAsia="Times New Roman" w:cstheme="minorHAnsi"/>
          <w:spacing w:val="-2"/>
          <w:sz w:val="18"/>
          <w:szCs w:val="18"/>
        </w:rPr>
        <w:t xml:space="preserve"> </w:t>
      </w:r>
      <w:r w:rsidRPr="002528EE">
        <w:rPr>
          <w:rFonts w:eastAsia="Times New Roman" w:cstheme="minorHAnsi"/>
          <w:spacing w:val="-2"/>
          <w:sz w:val="18"/>
          <w:szCs w:val="18"/>
        </w:rPr>
        <w:t>walk</w:t>
      </w:r>
      <w:r>
        <w:rPr>
          <w:rFonts w:eastAsia="Times New Roman" w:cstheme="minorHAnsi"/>
          <w:spacing w:val="-2"/>
          <w:sz w:val="18"/>
          <w:szCs w:val="18"/>
        </w:rPr>
        <w:t xml:space="preserve">’ </w:t>
      </w:r>
      <w:r w:rsidRPr="002528EE">
        <w:rPr>
          <w:rFonts w:eastAsia="Times New Roman" w:cstheme="minorHAnsi"/>
          <w:i/>
          <w:iCs/>
          <w:spacing w:val="-2"/>
          <w:sz w:val="18"/>
          <w:szCs w:val="18"/>
        </w:rPr>
        <w:t>Health &amp; Place</w:t>
      </w:r>
    </w:p>
    <w:p w14:paraId="61020847" w14:textId="2095FD79" w:rsidR="002528EE" w:rsidRPr="002528EE" w:rsidRDefault="002528EE" w:rsidP="002528EE">
      <w:pPr>
        <w:pStyle w:val="ListParagraph"/>
        <w:numPr>
          <w:ilvl w:val="0"/>
          <w:numId w:val="3"/>
        </w:numPr>
        <w:spacing w:after="0" w:line="240" w:lineRule="auto"/>
        <w:jc w:val="both"/>
        <w:outlineLvl w:val="0"/>
        <w:rPr>
          <w:rFonts w:eastAsia="Times New Roman" w:cstheme="minorHAnsi"/>
          <w:spacing w:val="-2"/>
          <w:sz w:val="18"/>
          <w:szCs w:val="18"/>
        </w:rPr>
      </w:pPr>
      <w:r w:rsidRPr="002528EE">
        <w:rPr>
          <w:rFonts w:eastAsia="Times New Roman" w:cstheme="minorHAnsi"/>
          <w:b/>
          <w:bCs/>
          <w:spacing w:val="-2"/>
          <w:sz w:val="18"/>
          <w:szCs w:val="18"/>
        </w:rPr>
        <w:t>A Kimpton</w:t>
      </w:r>
      <w:proofErr w:type="gramStart"/>
      <w:r w:rsidRPr="002528EE">
        <w:rPr>
          <w:rFonts w:eastAsia="Times New Roman" w:cstheme="minorHAnsi"/>
          <w:spacing w:val="-2"/>
          <w:sz w:val="18"/>
          <w:szCs w:val="18"/>
        </w:rPr>
        <w:t>, ,</w:t>
      </w:r>
      <w:proofErr w:type="gramEnd"/>
      <w:r w:rsidRPr="002528EE">
        <w:rPr>
          <w:rFonts w:eastAsia="Times New Roman" w:cstheme="minorHAnsi"/>
          <w:spacing w:val="-2"/>
          <w:sz w:val="18"/>
          <w:szCs w:val="18"/>
        </w:rPr>
        <w:t xml:space="preserve"> D </w:t>
      </w:r>
      <w:proofErr w:type="spellStart"/>
      <w:r w:rsidRPr="002528EE">
        <w:rPr>
          <w:rFonts w:eastAsia="Times New Roman" w:cstheme="minorHAnsi"/>
          <w:spacing w:val="-2"/>
          <w:sz w:val="18"/>
          <w:szCs w:val="18"/>
        </w:rPr>
        <w:t>Pojani</w:t>
      </w:r>
      <w:proofErr w:type="spellEnd"/>
      <w:r w:rsidRPr="002528EE">
        <w:rPr>
          <w:rFonts w:eastAsia="Times New Roman" w:cstheme="minorHAnsi"/>
          <w:spacing w:val="-2"/>
          <w:sz w:val="18"/>
          <w:szCs w:val="18"/>
        </w:rPr>
        <w:t xml:space="preserve">, C Ryan, L Ouyang, N Sipe &amp; J Corcoran (2021) ‘Contemporary parking policy, practice, and outcomes in three large Australian cities’ </w:t>
      </w:r>
      <w:r w:rsidRPr="002528EE">
        <w:rPr>
          <w:rFonts w:eastAsia="Times New Roman" w:cstheme="minorHAnsi"/>
          <w:i/>
          <w:iCs/>
          <w:spacing w:val="-2"/>
          <w:sz w:val="18"/>
          <w:szCs w:val="18"/>
        </w:rPr>
        <w:t>Progress in Planning</w:t>
      </w:r>
      <w:r w:rsidRPr="002528EE">
        <w:rPr>
          <w:rFonts w:eastAsia="Times New Roman" w:cstheme="minorHAnsi"/>
          <w:spacing w:val="-2"/>
          <w:sz w:val="18"/>
          <w:szCs w:val="18"/>
        </w:rPr>
        <w:t xml:space="preserve"> (</w:t>
      </w:r>
      <w:r>
        <w:rPr>
          <w:rFonts w:eastAsia="Times New Roman" w:cstheme="minorHAnsi"/>
          <w:spacing w:val="-2"/>
          <w:sz w:val="18"/>
          <w:szCs w:val="18"/>
        </w:rPr>
        <w:t>SJR</w:t>
      </w:r>
      <w:r w:rsidRPr="002528EE">
        <w:rPr>
          <w:rFonts w:eastAsia="Times New Roman" w:cstheme="minorHAnsi"/>
          <w:spacing w:val="-2"/>
          <w:sz w:val="18"/>
          <w:szCs w:val="18"/>
        </w:rPr>
        <w:t xml:space="preserve"> = Q1)</w:t>
      </w:r>
    </w:p>
    <w:sectPr w:rsidR="002528EE" w:rsidRPr="002528EE" w:rsidSect="00E35D88">
      <w:footerReference w:type="even" r:id="rId14"/>
      <w:footerReference w:type="default" r:id="rId15"/>
      <w:pgSz w:w="11906" w:h="16838"/>
      <w:pgMar w:top="720" w:right="720" w:bottom="720" w:left="72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6BF64" w14:textId="77777777" w:rsidR="00263D6F" w:rsidRDefault="00263D6F" w:rsidP="00671080">
      <w:pPr>
        <w:spacing w:after="0" w:line="240" w:lineRule="auto"/>
      </w:pPr>
      <w:r>
        <w:separator/>
      </w:r>
    </w:p>
  </w:endnote>
  <w:endnote w:type="continuationSeparator" w:id="0">
    <w:p w14:paraId="750E314E" w14:textId="77777777" w:rsidR="00263D6F" w:rsidRDefault="00263D6F" w:rsidP="00671080">
      <w:pPr>
        <w:spacing w:after="0" w:line="240" w:lineRule="auto"/>
      </w:pPr>
      <w:r>
        <w:continuationSeparator/>
      </w:r>
    </w:p>
  </w:endnote>
  <w:endnote w:type="continuationNotice" w:id="1">
    <w:p w14:paraId="0F9EDC78" w14:textId="77777777" w:rsidR="00263D6F" w:rsidRDefault="00263D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078604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CB6DD0" w14:textId="3D621531" w:rsidR="009925A1" w:rsidRDefault="009925A1" w:rsidP="008328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3D6152" w14:textId="77777777" w:rsidR="009925A1" w:rsidRDefault="009925A1" w:rsidP="00992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FF1C2" w14:textId="77777777" w:rsidR="009925A1" w:rsidRDefault="009925A1" w:rsidP="009925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EEADF" w14:textId="77777777" w:rsidR="00263D6F" w:rsidRDefault="00263D6F" w:rsidP="00671080">
      <w:pPr>
        <w:spacing w:after="0" w:line="240" w:lineRule="auto"/>
      </w:pPr>
      <w:r>
        <w:separator/>
      </w:r>
    </w:p>
  </w:footnote>
  <w:footnote w:type="continuationSeparator" w:id="0">
    <w:p w14:paraId="560B1D9E" w14:textId="77777777" w:rsidR="00263D6F" w:rsidRDefault="00263D6F" w:rsidP="00671080">
      <w:pPr>
        <w:spacing w:after="0" w:line="240" w:lineRule="auto"/>
      </w:pPr>
      <w:r>
        <w:continuationSeparator/>
      </w:r>
    </w:p>
  </w:footnote>
  <w:footnote w:type="continuationNotice" w:id="1">
    <w:p w14:paraId="4CC68075" w14:textId="77777777" w:rsidR="00263D6F" w:rsidRDefault="00263D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4DC5"/>
    <w:multiLevelType w:val="hybridMultilevel"/>
    <w:tmpl w:val="35B0F24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1112A7"/>
    <w:multiLevelType w:val="hybridMultilevel"/>
    <w:tmpl w:val="7D6C3C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0412CF"/>
    <w:multiLevelType w:val="hybridMultilevel"/>
    <w:tmpl w:val="C1EC1C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031D6B"/>
    <w:multiLevelType w:val="hybridMultilevel"/>
    <w:tmpl w:val="3FB20A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0025C9"/>
    <w:multiLevelType w:val="hybridMultilevel"/>
    <w:tmpl w:val="9F2E39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65B13"/>
    <w:multiLevelType w:val="hybridMultilevel"/>
    <w:tmpl w:val="E130A3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5D498E"/>
    <w:multiLevelType w:val="hybridMultilevel"/>
    <w:tmpl w:val="436E4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355043">
    <w:abstractNumId w:val="4"/>
  </w:num>
  <w:num w:numId="2" w16cid:durableId="1134059829">
    <w:abstractNumId w:val="6"/>
  </w:num>
  <w:num w:numId="3" w16cid:durableId="19088966">
    <w:abstractNumId w:val="0"/>
  </w:num>
  <w:num w:numId="4" w16cid:durableId="1102342630">
    <w:abstractNumId w:val="5"/>
  </w:num>
  <w:num w:numId="5" w16cid:durableId="1863276244">
    <w:abstractNumId w:val="1"/>
  </w:num>
  <w:num w:numId="6" w16cid:durableId="1099447450">
    <w:abstractNumId w:val="3"/>
  </w:num>
  <w:num w:numId="7" w16cid:durableId="1130392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43"/>
    <w:rsid w:val="0000070D"/>
    <w:rsid w:val="00001377"/>
    <w:rsid w:val="0000680F"/>
    <w:rsid w:val="000070CC"/>
    <w:rsid w:val="0001063D"/>
    <w:rsid w:val="000108FA"/>
    <w:rsid w:val="00014776"/>
    <w:rsid w:val="00014B6E"/>
    <w:rsid w:val="00031AA8"/>
    <w:rsid w:val="00031C3F"/>
    <w:rsid w:val="00032A16"/>
    <w:rsid w:val="000431F4"/>
    <w:rsid w:val="00044BA8"/>
    <w:rsid w:val="00052DCE"/>
    <w:rsid w:val="0005309A"/>
    <w:rsid w:val="00053492"/>
    <w:rsid w:val="00054583"/>
    <w:rsid w:val="0006376B"/>
    <w:rsid w:val="00065977"/>
    <w:rsid w:val="0007329A"/>
    <w:rsid w:val="0007650C"/>
    <w:rsid w:val="00087090"/>
    <w:rsid w:val="00087CBC"/>
    <w:rsid w:val="000958A2"/>
    <w:rsid w:val="000A7038"/>
    <w:rsid w:val="000B2D9E"/>
    <w:rsid w:val="000C40DA"/>
    <w:rsid w:val="000D4945"/>
    <w:rsid w:val="000D5D7B"/>
    <w:rsid w:val="000D6A59"/>
    <w:rsid w:val="000E014A"/>
    <w:rsid w:val="000E2B3D"/>
    <w:rsid w:val="000F35F0"/>
    <w:rsid w:val="000F41A8"/>
    <w:rsid w:val="000F503B"/>
    <w:rsid w:val="0010335E"/>
    <w:rsid w:val="0010350C"/>
    <w:rsid w:val="00103F0F"/>
    <w:rsid w:val="00113C22"/>
    <w:rsid w:val="00113C37"/>
    <w:rsid w:val="0011705D"/>
    <w:rsid w:val="00117C79"/>
    <w:rsid w:val="001220CD"/>
    <w:rsid w:val="00133734"/>
    <w:rsid w:val="001376D6"/>
    <w:rsid w:val="00140932"/>
    <w:rsid w:val="00143745"/>
    <w:rsid w:val="00144A24"/>
    <w:rsid w:val="00147402"/>
    <w:rsid w:val="00155325"/>
    <w:rsid w:val="00156852"/>
    <w:rsid w:val="00171A82"/>
    <w:rsid w:val="0017367A"/>
    <w:rsid w:val="00174D21"/>
    <w:rsid w:val="0017746B"/>
    <w:rsid w:val="00182AB6"/>
    <w:rsid w:val="0018590E"/>
    <w:rsid w:val="00187734"/>
    <w:rsid w:val="001A73B4"/>
    <w:rsid w:val="001B6379"/>
    <w:rsid w:val="001C3FDF"/>
    <w:rsid w:val="001D2EB9"/>
    <w:rsid w:val="001D4F50"/>
    <w:rsid w:val="001E039D"/>
    <w:rsid w:val="001E4185"/>
    <w:rsid w:val="001F01D8"/>
    <w:rsid w:val="001F22FE"/>
    <w:rsid w:val="001F67F0"/>
    <w:rsid w:val="001F6EA3"/>
    <w:rsid w:val="00215E13"/>
    <w:rsid w:val="002169BE"/>
    <w:rsid w:val="00225B53"/>
    <w:rsid w:val="00231186"/>
    <w:rsid w:val="00231686"/>
    <w:rsid w:val="00233F62"/>
    <w:rsid w:val="00240FF5"/>
    <w:rsid w:val="00242A2A"/>
    <w:rsid w:val="002528EE"/>
    <w:rsid w:val="00252C07"/>
    <w:rsid w:val="00252F51"/>
    <w:rsid w:val="0025330E"/>
    <w:rsid w:val="0026241D"/>
    <w:rsid w:val="00262BCA"/>
    <w:rsid w:val="00263D6F"/>
    <w:rsid w:val="00270DD3"/>
    <w:rsid w:val="0027232B"/>
    <w:rsid w:val="002725F9"/>
    <w:rsid w:val="00286FF5"/>
    <w:rsid w:val="0029036C"/>
    <w:rsid w:val="00291171"/>
    <w:rsid w:val="00293542"/>
    <w:rsid w:val="00293D78"/>
    <w:rsid w:val="0029520B"/>
    <w:rsid w:val="0029787F"/>
    <w:rsid w:val="002A23C7"/>
    <w:rsid w:val="002A55B9"/>
    <w:rsid w:val="002A7BE8"/>
    <w:rsid w:val="002C3E03"/>
    <w:rsid w:val="002C45FC"/>
    <w:rsid w:val="002C7709"/>
    <w:rsid w:val="002D6018"/>
    <w:rsid w:val="002E1330"/>
    <w:rsid w:val="002F32DA"/>
    <w:rsid w:val="002F5058"/>
    <w:rsid w:val="0030344E"/>
    <w:rsid w:val="0031000B"/>
    <w:rsid w:val="00311E75"/>
    <w:rsid w:val="003143A7"/>
    <w:rsid w:val="00315430"/>
    <w:rsid w:val="00324177"/>
    <w:rsid w:val="0032467B"/>
    <w:rsid w:val="00326572"/>
    <w:rsid w:val="00326873"/>
    <w:rsid w:val="00331291"/>
    <w:rsid w:val="0033466A"/>
    <w:rsid w:val="00336F1A"/>
    <w:rsid w:val="00347259"/>
    <w:rsid w:val="00352522"/>
    <w:rsid w:val="00355C06"/>
    <w:rsid w:val="00357135"/>
    <w:rsid w:val="003612D7"/>
    <w:rsid w:val="00361DA8"/>
    <w:rsid w:val="00361DF5"/>
    <w:rsid w:val="00385B91"/>
    <w:rsid w:val="00386852"/>
    <w:rsid w:val="00390AA1"/>
    <w:rsid w:val="00392475"/>
    <w:rsid w:val="003A4812"/>
    <w:rsid w:val="003A4DBA"/>
    <w:rsid w:val="003A7740"/>
    <w:rsid w:val="003B7533"/>
    <w:rsid w:val="003C0901"/>
    <w:rsid w:val="003C4AE1"/>
    <w:rsid w:val="003C4DF3"/>
    <w:rsid w:val="003D1E4D"/>
    <w:rsid w:val="003D31C2"/>
    <w:rsid w:val="003F56F5"/>
    <w:rsid w:val="00403229"/>
    <w:rsid w:val="00406BB2"/>
    <w:rsid w:val="00407D4A"/>
    <w:rsid w:val="00417140"/>
    <w:rsid w:val="004205BD"/>
    <w:rsid w:val="00426CB2"/>
    <w:rsid w:val="00427DD9"/>
    <w:rsid w:val="00432557"/>
    <w:rsid w:val="0044036E"/>
    <w:rsid w:val="00462229"/>
    <w:rsid w:val="00482C5E"/>
    <w:rsid w:val="00483481"/>
    <w:rsid w:val="004932D3"/>
    <w:rsid w:val="004B5742"/>
    <w:rsid w:val="004C6F39"/>
    <w:rsid w:val="004D5223"/>
    <w:rsid w:val="004D7A17"/>
    <w:rsid w:val="004E594F"/>
    <w:rsid w:val="004F642C"/>
    <w:rsid w:val="00504A67"/>
    <w:rsid w:val="00504D13"/>
    <w:rsid w:val="005056FC"/>
    <w:rsid w:val="00506058"/>
    <w:rsid w:val="005155A5"/>
    <w:rsid w:val="00515F41"/>
    <w:rsid w:val="00534B96"/>
    <w:rsid w:val="00537A85"/>
    <w:rsid w:val="00544CB1"/>
    <w:rsid w:val="00547FEA"/>
    <w:rsid w:val="00561C1B"/>
    <w:rsid w:val="005659F3"/>
    <w:rsid w:val="0057053A"/>
    <w:rsid w:val="00574F17"/>
    <w:rsid w:val="005803D5"/>
    <w:rsid w:val="00595878"/>
    <w:rsid w:val="005A46E4"/>
    <w:rsid w:val="005A5913"/>
    <w:rsid w:val="005B34C7"/>
    <w:rsid w:val="005B37A5"/>
    <w:rsid w:val="005C007F"/>
    <w:rsid w:val="005C15DD"/>
    <w:rsid w:val="005C485F"/>
    <w:rsid w:val="005C595A"/>
    <w:rsid w:val="005D74D1"/>
    <w:rsid w:val="005E5528"/>
    <w:rsid w:val="005F765E"/>
    <w:rsid w:val="005F76B9"/>
    <w:rsid w:val="00601850"/>
    <w:rsid w:val="006024EC"/>
    <w:rsid w:val="00605268"/>
    <w:rsid w:val="00607999"/>
    <w:rsid w:val="00610597"/>
    <w:rsid w:val="00621270"/>
    <w:rsid w:val="00635C38"/>
    <w:rsid w:val="00636C73"/>
    <w:rsid w:val="00641136"/>
    <w:rsid w:val="00642E3E"/>
    <w:rsid w:val="00650CCD"/>
    <w:rsid w:val="006529D1"/>
    <w:rsid w:val="00670EDA"/>
    <w:rsid w:val="00671080"/>
    <w:rsid w:val="0067184C"/>
    <w:rsid w:val="00674437"/>
    <w:rsid w:val="0067784A"/>
    <w:rsid w:val="00693ABC"/>
    <w:rsid w:val="006B1EAE"/>
    <w:rsid w:val="006C0BE5"/>
    <w:rsid w:val="006C3FB0"/>
    <w:rsid w:val="006C446B"/>
    <w:rsid w:val="006D20C0"/>
    <w:rsid w:val="006D54F4"/>
    <w:rsid w:val="006E211E"/>
    <w:rsid w:val="006E450B"/>
    <w:rsid w:val="00735EA2"/>
    <w:rsid w:val="0074305F"/>
    <w:rsid w:val="00743C1C"/>
    <w:rsid w:val="00744335"/>
    <w:rsid w:val="007463A6"/>
    <w:rsid w:val="00747BB3"/>
    <w:rsid w:val="007536B5"/>
    <w:rsid w:val="00762792"/>
    <w:rsid w:val="00764F24"/>
    <w:rsid w:val="00776EF8"/>
    <w:rsid w:val="007771C4"/>
    <w:rsid w:val="007901B9"/>
    <w:rsid w:val="00794B0F"/>
    <w:rsid w:val="0079510D"/>
    <w:rsid w:val="007A1943"/>
    <w:rsid w:val="007A49D6"/>
    <w:rsid w:val="007B4C4F"/>
    <w:rsid w:val="007C007D"/>
    <w:rsid w:val="007C2DD6"/>
    <w:rsid w:val="007C43AD"/>
    <w:rsid w:val="007C5C0E"/>
    <w:rsid w:val="007C733B"/>
    <w:rsid w:val="007C7A99"/>
    <w:rsid w:val="007D2ACC"/>
    <w:rsid w:val="007D7DD1"/>
    <w:rsid w:val="007D7FFE"/>
    <w:rsid w:val="007E4318"/>
    <w:rsid w:val="007E52FB"/>
    <w:rsid w:val="007F1911"/>
    <w:rsid w:val="007F223E"/>
    <w:rsid w:val="00801004"/>
    <w:rsid w:val="008017BC"/>
    <w:rsid w:val="00807FDA"/>
    <w:rsid w:val="00816FAF"/>
    <w:rsid w:val="008170A2"/>
    <w:rsid w:val="00823B28"/>
    <w:rsid w:val="00846024"/>
    <w:rsid w:val="00847714"/>
    <w:rsid w:val="00850B73"/>
    <w:rsid w:val="00867EA7"/>
    <w:rsid w:val="00871916"/>
    <w:rsid w:val="008778AD"/>
    <w:rsid w:val="008907B3"/>
    <w:rsid w:val="00895C52"/>
    <w:rsid w:val="008B430D"/>
    <w:rsid w:val="008B7F6B"/>
    <w:rsid w:val="008E18A7"/>
    <w:rsid w:val="008F0087"/>
    <w:rsid w:val="008F0101"/>
    <w:rsid w:val="008F244D"/>
    <w:rsid w:val="009061E8"/>
    <w:rsid w:val="00917D30"/>
    <w:rsid w:val="00925B04"/>
    <w:rsid w:val="009265DC"/>
    <w:rsid w:val="009312FA"/>
    <w:rsid w:val="00935D8A"/>
    <w:rsid w:val="00937B26"/>
    <w:rsid w:val="009430CD"/>
    <w:rsid w:val="00957FA6"/>
    <w:rsid w:val="0096455D"/>
    <w:rsid w:val="00972C20"/>
    <w:rsid w:val="00972E9C"/>
    <w:rsid w:val="00972F85"/>
    <w:rsid w:val="00981042"/>
    <w:rsid w:val="00986F2B"/>
    <w:rsid w:val="00991EC2"/>
    <w:rsid w:val="009925A1"/>
    <w:rsid w:val="009A0896"/>
    <w:rsid w:val="009A3D14"/>
    <w:rsid w:val="009A4C18"/>
    <w:rsid w:val="009B2BF5"/>
    <w:rsid w:val="009B53B5"/>
    <w:rsid w:val="009B77B2"/>
    <w:rsid w:val="009C7F14"/>
    <w:rsid w:val="009D334C"/>
    <w:rsid w:val="009E63AD"/>
    <w:rsid w:val="00A01680"/>
    <w:rsid w:val="00A073D2"/>
    <w:rsid w:val="00A26AFC"/>
    <w:rsid w:val="00A318C1"/>
    <w:rsid w:val="00A32698"/>
    <w:rsid w:val="00A36012"/>
    <w:rsid w:val="00A375FD"/>
    <w:rsid w:val="00A530B1"/>
    <w:rsid w:val="00A53789"/>
    <w:rsid w:val="00A538FC"/>
    <w:rsid w:val="00A5532D"/>
    <w:rsid w:val="00A64502"/>
    <w:rsid w:val="00A75260"/>
    <w:rsid w:val="00A777EB"/>
    <w:rsid w:val="00A82649"/>
    <w:rsid w:val="00A853A9"/>
    <w:rsid w:val="00A87184"/>
    <w:rsid w:val="00A91F20"/>
    <w:rsid w:val="00AA5475"/>
    <w:rsid w:val="00AB76BA"/>
    <w:rsid w:val="00AC5EDE"/>
    <w:rsid w:val="00AC6AC1"/>
    <w:rsid w:val="00AE1AF9"/>
    <w:rsid w:val="00AF12E7"/>
    <w:rsid w:val="00AF3EDA"/>
    <w:rsid w:val="00AF71EB"/>
    <w:rsid w:val="00AF7D43"/>
    <w:rsid w:val="00B20556"/>
    <w:rsid w:val="00B20B42"/>
    <w:rsid w:val="00B407E6"/>
    <w:rsid w:val="00B4494A"/>
    <w:rsid w:val="00B50405"/>
    <w:rsid w:val="00B57781"/>
    <w:rsid w:val="00B6480A"/>
    <w:rsid w:val="00B6511B"/>
    <w:rsid w:val="00B656CB"/>
    <w:rsid w:val="00B676BC"/>
    <w:rsid w:val="00B70874"/>
    <w:rsid w:val="00B754A7"/>
    <w:rsid w:val="00B76D51"/>
    <w:rsid w:val="00B82A3D"/>
    <w:rsid w:val="00B82B5D"/>
    <w:rsid w:val="00B87037"/>
    <w:rsid w:val="00BA1655"/>
    <w:rsid w:val="00BA16E6"/>
    <w:rsid w:val="00BB00DC"/>
    <w:rsid w:val="00BB4C5A"/>
    <w:rsid w:val="00BD08A6"/>
    <w:rsid w:val="00BD71D5"/>
    <w:rsid w:val="00BE3A0D"/>
    <w:rsid w:val="00BE4AD4"/>
    <w:rsid w:val="00BF0E12"/>
    <w:rsid w:val="00C027F5"/>
    <w:rsid w:val="00C02E42"/>
    <w:rsid w:val="00C17BBA"/>
    <w:rsid w:val="00C200CE"/>
    <w:rsid w:val="00C21155"/>
    <w:rsid w:val="00C234ED"/>
    <w:rsid w:val="00C27AA5"/>
    <w:rsid w:val="00C312D1"/>
    <w:rsid w:val="00C440CC"/>
    <w:rsid w:val="00C51239"/>
    <w:rsid w:val="00C624BC"/>
    <w:rsid w:val="00C8483D"/>
    <w:rsid w:val="00C91146"/>
    <w:rsid w:val="00C91FC4"/>
    <w:rsid w:val="00CA31BB"/>
    <w:rsid w:val="00CB1E0A"/>
    <w:rsid w:val="00CC65D8"/>
    <w:rsid w:val="00CD4184"/>
    <w:rsid w:val="00CE24F2"/>
    <w:rsid w:val="00D07001"/>
    <w:rsid w:val="00D20006"/>
    <w:rsid w:val="00D246D7"/>
    <w:rsid w:val="00D32713"/>
    <w:rsid w:val="00D412CF"/>
    <w:rsid w:val="00D464C1"/>
    <w:rsid w:val="00D46B8F"/>
    <w:rsid w:val="00D60BB5"/>
    <w:rsid w:val="00D6318A"/>
    <w:rsid w:val="00D63C9F"/>
    <w:rsid w:val="00D64767"/>
    <w:rsid w:val="00D64E54"/>
    <w:rsid w:val="00D743D9"/>
    <w:rsid w:val="00D77245"/>
    <w:rsid w:val="00D826CE"/>
    <w:rsid w:val="00D82E0B"/>
    <w:rsid w:val="00D852E7"/>
    <w:rsid w:val="00D8630C"/>
    <w:rsid w:val="00D924C8"/>
    <w:rsid w:val="00DA250B"/>
    <w:rsid w:val="00DB0D31"/>
    <w:rsid w:val="00DB550B"/>
    <w:rsid w:val="00DC3CE9"/>
    <w:rsid w:val="00DC76D7"/>
    <w:rsid w:val="00DD09FC"/>
    <w:rsid w:val="00DD5263"/>
    <w:rsid w:val="00DE4113"/>
    <w:rsid w:val="00DE43A2"/>
    <w:rsid w:val="00DF3FB4"/>
    <w:rsid w:val="00DF52C7"/>
    <w:rsid w:val="00E03EC6"/>
    <w:rsid w:val="00E0618C"/>
    <w:rsid w:val="00E1239A"/>
    <w:rsid w:val="00E219DB"/>
    <w:rsid w:val="00E2440F"/>
    <w:rsid w:val="00E24C44"/>
    <w:rsid w:val="00E24F21"/>
    <w:rsid w:val="00E334BF"/>
    <w:rsid w:val="00E35D88"/>
    <w:rsid w:val="00E477A5"/>
    <w:rsid w:val="00E541D2"/>
    <w:rsid w:val="00E62B66"/>
    <w:rsid w:val="00E66C03"/>
    <w:rsid w:val="00E91360"/>
    <w:rsid w:val="00E93E1F"/>
    <w:rsid w:val="00EA08B6"/>
    <w:rsid w:val="00EA1684"/>
    <w:rsid w:val="00EA3464"/>
    <w:rsid w:val="00EB20AB"/>
    <w:rsid w:val="00EC6BAE"/>
    <w:rsid w:val="00EC6D52"/>
    <w:rsid w:val="00EE335C"/>
    <w:rsid w:val="00EE724F"/>
    <w:rsid w:val="00EF6B4C"/>
    <w:rsid w:val="00F1585A"/>
    <w:rsid w:val="00F17979"/>
    <w:rsid w:val="00F17E79"/>
    <w:rsid w:val="00F2618E"/>
    <w:rsid w:val="00F301D2"/>
    <w:rsid w:val="00F30733"/>
    <w:rsid w:val="00F3735F"/>
    <w:rsid w:val="00F40AC1"/>
    <w:rsid w:val="00F4596D"/>
    <w:rsid w:val="00F614B1"/>
    <w:rsid w:val="00F66217"/>
    <w:rsid w:val="00F662F2"/>
    <w:rsid w:val="00F7135B"/>
    <w:rsid w:val="00F75B1D"/>
    <w:rsid w:val="00F76DA1"/>
    <w:rsid w:val="00F82B89"/>
    <w:rsid w:val="00F850A2"/>
    <w:rsid w:val="00F9051B"/>
    <w:rsid w:val="00F979F6"/>
    <w:rsid w:val="00FA6C44"/>
    <w:rsid w:val="00FB315D"/>
    <w:rsid w:val="00FD000A"/>
    <w:rsid w:val="00FD29C0"/>
    <w:rsid w:val="00FE1A35"/>
    <w:rsid w:val="00FE40F0"/>
    <w:rsid w:val="00F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F820F9"/>
  <w15:docId w15:val="{23A2BA01-58C4-4577-99E3-937CA7EE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46B"/>
  </w:style>
  <w:style w:type="paragraph" w:styleId="Heading1">
    <w:name w:val="heading 1"/>
    <w:basedOn w:val="Normal"/>
    <w:next w:val="Normal"/>
    <w:link w:val="Heading1Char"/>
    <w:uiPriority w:val="9"/>
    <w:qFormat/>
    <w:rsid w:val="00E54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50B"/>
    <w:pPr>
      <w:spacing w:before="120" w:after="60" w:line="240" w:lineRule="auto"/>
      <w:ind w:left="216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9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1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080"/>
  </w:style>
  <w:style w:type="paragraph" w:styleId="Footer">
    <w:name w:val="footer"/>
    <w:basedOn w:val="Normal"/>
    <w:link w:val="FooterChar"/>
    <w:uiPriority w:val="99"/>
    <w:unhideWhenUsed/>
    <w:rsid w:val="00671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080"/>
  </w:style>
  <w:style w:type="character" w:styleId="Strong">
    <w:name w:val="Strong"/>
    <w:basedOn w:val="DefaultParagraphFont"/>
    <w:qFormat/>
    <w:rsid w:val="006D20C0"/>
    <w:rPr>
      <w:b/>
      <w:bCs/>
    </w:rPr>
  </w:style>
  <w:style w:type="paragraph" w:styleId="BodyText">
    <w:name w:val="Body Text"/>
    <w:basedOn w:val="Normal"/>
    <w:link w:val="BodyTextChar"/>
    <w:rsid w:val="006D20C0"/>
    <w:pPr>
      <w:spacing w:after="0" w:line="240" w:lineRule="auto"/>
      <w:ind w:right="-149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D20C0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rsid w:val="006D20C0"/>
    <w:rPr>
      <w:color w:val="0000FF"/>
      <w:u w:val="single"/>
    </w:rPr>
  </w:style>
  <w:style w:type="paragraph" w:customStyle="1" w:styleId="Default">
    <w:name w:val="Default"/>
    <w:rsid w:val="00E03EC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7D2AC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9810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41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B2D9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43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99"/>
    <w:rsid w:val="00816FA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99"/>
    <w:rsid w:val="00A360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9925A1"/>
  </w:style>
  <w:style w:type="character" w:customStyle="1" w:styleId="apple-converted-space">
    <w:name w:val="apple-converted-space"/>
    <w:basedOn w:val="DefaultParagraphFont"/>
    <w:rsid w:val="00FA6C44"/>
  </w:style>
  <w:style w:type="character" w:styleId="Emphasis">
    <w:name w:val="Emphasis"/>
    <w:basedOn w:val="DefaultParagraphFont"/>
    <w:uiPriority w:val="20"/>
    <w:qFormat/>
    <w:rsid w:val="00FA6C4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0D4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4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4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9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D3367-D620-8E4F-8612-ACFA113C682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4fff8a3-050f-428f-b966-cc56f581f9b1}" enabled="1" method="Standard" siteId="{7dfbfb93-19b6-4985-ac7e-501a3793845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712</Words>
  <Characters>4083</Characters>
  <Application>Microsoft Office Word</Application>
  <DocSecurity>0</DocSecurity>
  <Lines>85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Queensland</Company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Curtis</dc:creator>
  <cp:lastModifiedBy>Anthony Kimpton</cp:lastModifiedBy>
  <cp:revision>2</cp:revision>
  <cp:lastPrinted>2014-02-06T03:46:00Z</cp:lastPrinted>
  <dcterms:created xsi:type="dcterms:W3CDTF">2025-03-27T12:17:00Z</dcterms:created>
  <dcterms:modified xsi:type="dcterms:W3CDTF">2025-03-27T12:17:00Z</dcterms:modified>
</cp:coreProperties>
</file>