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Application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Kimpton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March,</w:t>
      </w:r>
      <w:r>
        <w:t xml:space="preserve"> </w:t>
      </w:r>
      <w:r>
        <w:t xml:space="preserve">2021</w:t>
      </w:r>
    </w:p>
    <w:p>
      <w:pPr>
        <w:pStyle w:val="CaptionedFigure"/>
      </w:pPr>
      <w:r>
        <w:drawing>
          <wp:inline>
            <wp:extent cx="3291840" cy="3234088"/>
            <wp:effectExtent b="0" l="0" r="0" t="0"/>
            <wp:docPr descr="Figure 1. Parking Maximums Zoning (CoM 2008)" title="" id="1" name="Picture"/>
            <a:graphic>
              <a:graphicData uri="http://schemas.openxmlformats.org/drawingml/2006/picture">
                <pic:pic>
                  <pic:nvPicPr>
                    <pic:cNvPr descr="../data/parking_maximu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Parking Maximums Zoning (</w:t>
      </w:r>
      <w:hyperlink r:id="rId21">
        <w:r>
          <w:rPr>
            <w:rStyle w:val="Hyperlink"/>
          </w:rPr>
          <w:t xml:space="preserve">CoM 2008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2. Development Applications by Year" title="" id="1" name="Picture"/>
            <a:graphic>
              <a:graphicData uri="http://schemas.openxmlformats.org/drawingml/2006/picture">
                <pic:pic>
                  <pic:nvPicPr>
                    <pic:cNvPr descr="development_applications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Development Applications by Year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3. Development Applications by Zone" title="" id="1" name="Picture"/>
            <a:graphic>
              <a:graphicData uri="http://schemas.openxmlformats.org/drawingml/2006/picture">
                <pic:pic>
                  <pic:nvPicPr>
                    <pic:cNvPr descr="development_applications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Development Applications by Zone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4. Parking Supply by CLUE Block over time" title="" id="1" name="Picture"/>
            <a:graphic>
              <a:graphicData uri="http://schemas.openxmlformats.org/drawingml/2006/picture">
                <pic:pic>
                  <pic:nvPicPr>
                    <pic:cNvPr descr="development_applications_files/figure-docx/fig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 Parking Supply by CLUE Block over time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s://www.melbourne.vic.gov.au/SiteCollectionDocuments/cbd-docklands-parking-plan-2008-201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melbourne.vic.gov.au/SiteCollectionDocuments/cbd-docklands-parking-plan-2008-201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Application Figures</dc:title>
  <dc:creator>Anthony Kimpton</dc:creator>
  <cp:keywords/>
  <dcterms:created xsi:type="dcterms:W3CDTF">2021-03-02T04:11:31Z</dcterms:created>
  <dcterms:modified xsi:type="dcterms:W3CDTF">2021-03-02T04:11:31Z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March, 2021</vt:lpwstr>
  </property>
  <property fmtid="{D5CDD505-2E9C-101B-9397-08002B2CF9AE}" pid="3" name="output">
    <vt:lpwstr>word_document</vt:lpwstr>
  </property>
</Properties>
</file>