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BB" w:rsidRPr="001A07BB" w:rsidRDefault="001A07BB" w:rsidP="001A07BB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r w:rsidRPr="001A07B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20 ideas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for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better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data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visualization</w:t>
      </w:r>
      <w:proofErr w:type="spellEnd"/>
    </w:p>
    <w:bookmarkEnd w:id="0"/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24475" cy="1916811"/>
            <wp:effectExtent l="0" t="0" r="0" b="7620"/>
            <wp:docPr id="21" name="Imagen 21" descr="Eye with pie chart as it’s re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ye with pie chart as it’s ret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45" cy="192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Applications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design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becoming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increasingly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data-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driven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high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Confusing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misleading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graphics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around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change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simple rules.</w:t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1.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Choose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the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right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chart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type</w:t>
      </w:r>
      <w:proofErr w:type="spellEnd"/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Choosing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wrong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chart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defaulting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confuse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lead to data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misinterpretation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set can be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depending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review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set and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interview.</w:t>
      </w:r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762625" cy="4371363"/>
            <wp:effectExtent l="0" t="0" r="0" b="0"/>
            <wp:docPr id="20" name="Imagen 20" descr="Four groups of chart applications grouped:Relationship, Comparison, Composition,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ur groups of chart applications grouped:Relationship, Comparison, Composition, Distribu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245" cy="437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pick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data, and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design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effective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dashboards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"https://uxplanet.org/10-rules-for-better-dashboard-design-ef68189d734c" \t "_blank" </w:instrText>
      </w:r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1A07BB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Dashboard</w:t>
      </w:r>
      <w:proofErr w:type="spellEnd"/>
      <w:r w:rsidRPr="001A07BB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design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2. Use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correct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plotting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directions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based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on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the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positive and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negative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values</w:t>
      </w:r>
      <w:proofErr w:type="spellEnd"/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horizontal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negatives</w:t>
      </w:r>
      <w:proofErr w:type="spellEnd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left</w:t>
      </w:r>
      <w:proofErr w:type="spellEnd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side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and </w:t>
      </w:r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positive </w:t>
      </w:r>
      <w:proofErr w:type="spellStart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side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 of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baseline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br/>
        <w:t xml:space="preserve">Do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negative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positive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side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baseline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695950" cy="3206006"/>
            <wp:effectExtent l="0" t="0" r="0" b="0"/>
            <wp:docPr id="19" name="Imagen 19" descr="Positive and negative values mapped on X and Y 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itive and negative values mapped on X and Y ax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442" cy="321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3.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Always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start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a bar chart at 0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baseline</w:t>
      </w:r>
      <w:proofErr w:type="spellEnd"/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Truncation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leads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misrepresentation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looking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chart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left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conclude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3 times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greater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reality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difference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marginal.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zero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baseline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ensures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accurate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data.</w:t>
      </w:r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76875" cy="2605428"/>
            <wp:effectExtent l="0" t="0" r="0" b="4445"/>
            <wp:docPr id="18" name="Imagen 18" descr="Two vertical bar charts, one with 0 baseline and one with baseline starting at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o vertical bar charts, one with 0 baseline and one with baseline starting at 3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640" cy="261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lastRenderedPageBreak/>
        <w:t xml:space="preserve">4. Use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adaptive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y-axis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scale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for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line charts</w:t>
      </w:r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line charts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always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limiting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y-axis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scale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zero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render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chart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almost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flat. As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goal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line chart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trend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it's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adapt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scale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set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period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keep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line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occupying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two-thirds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y-axis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range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857875" cy="2728096"/>
            <wp:effectExtent l="0" t="0" r="0" b="0"/>
            <wp:docPr id="17" name="Imagen 17" descr="Line charts, left almost flat, right well describing the 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 charts, left almost flat, right well describing the tre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03" cy="273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5.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Consider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your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time series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when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using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a line chart</w:t>
      </w:r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line chart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composed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“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markers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”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connected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lines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trend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data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intervals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time — a time series.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illustrate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change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and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really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short time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intervals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updates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infrequently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cause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confusion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24475" cy="2532929"/>
            <wp:effectExtent l="0" t="0" r="0" b="1270"/>
            <wp:docPr id="16" name="Imagen 16" descr="Left illustration — ambiguous line charts, right vertical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ft illustration — ambiguous line charts, right vertical bar ch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19" cy="253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Ex.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line chart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yearly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revenue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updated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monthly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open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chart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interpretation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assume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lines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connecting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markers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” are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actual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reality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true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revenue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numbers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are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unknown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br/>
        <w:t xml:space="preserve">In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scenarios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vertical bar chart can be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6. Do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not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use “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smoothed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” line charts</w:t>
      </w:r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Smoothed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line charts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pleasing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misrepresent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actual data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behind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excessively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thick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lines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obscure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real “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markers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” positions.</w:t>
      </w:r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172075" cy="2460430"/>
            <wp:effectExtent l="0" t="0" r="0" b="0"/>
            <wp:docPr id="15" name="Imagen 15" descr="left “Smothed” line chart, right sharp lin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ft “Smothed” line chart, right sharp line cha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778" cy="246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7.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Avoid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confusing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dual-axis</w:t>
      </w:r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save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space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inclined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use dual-axis charts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series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measure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magnitudes.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charts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comparison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2 data series in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completely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misleading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close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attention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scales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scan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chart,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drawing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wrong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conclusions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819775" cy="2768550"/>
            <wp:effectExtent l="0" t="0" r="0" b="0"/>
            <wp:docPr id="14" name="Imagen 14" descr="Left- dual axis line chart, right 2 separate line 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ft- dual axis line chart, right 2 separate line char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887" cy="27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lastRenderedPageBreak/>
        <w:t xml:space="preserve">8.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Limit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the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number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of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slices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displayed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in a pie chart</w:t>
      </w:r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A pie chart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popular and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misused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charts. In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cases, a bar chart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option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decided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pie chart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recommendations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1A07BB" w:rsidRPr="001A07BB" w:rsidRDefault="001A07BB" w:rsidP="001A07BB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5–7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slices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keep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simple</w:t>
      </w:r>
    </w:p>
    <w:p w:rsidR="001A07BB" w:rsidRPr="001A07BB" w:rsidRDefault="001A07BB" w:rsidP="001A07BB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group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extra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smallest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segments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”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slice</w:t>
      </w:r>
      <w:proofErr w:type="spellEnd"/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91150" cy="2526139"/>
            <wp:effectExtent l="0" t="0" r="0" b="7620"/>
            <wp:docPr id="13" name="Imagen 13" descr="Two pie charts, one composed of many slices, another has small slices grouped in category “Other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wo pie charts, one composed of many slices, another has small slices grouped in category “Other”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64" cy="253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9.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Label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directly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on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the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chart</w:t>
      </w:r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proper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labeling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no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matter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nice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graph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won’t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sense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Labeling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directly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chart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super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helpful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viewers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Consulting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legend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requires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and mental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energy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link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corresponding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segments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295900" cy="2519335"/>
            <wp:effectExtent l="0" t="0" r="0" b="0"/>
            <wp:docPr id="12" name="Imagen 12" descr="Left — Pie chart with separate legend, right piechart with labels next to each s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eft — Pie chart with separate legend, right piechart with labels next to each sli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895" cy="253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10.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Don’t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label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on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top of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slices</w:t>
      </w:r>
      <w:proofErr w:type="spellEnd"/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Putting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top of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slices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cause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readability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issues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challenges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slices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Instead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black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labels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clear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links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segment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86375" cy="2529908"/>
            <wp:effectExtent l="0" t="0" r="0" b="3810"/>
            <wp:docPr id="11" name="Imagen 11" descr="Labels on chart are hardly readible due to low 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bels on chart are hardly readible due to low contr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818" cy="253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11.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Order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pie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slices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for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faster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scanning</w:t>
      </w:r>
      <w:proofErr w:type="spellEnd"/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commonly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accepted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ordering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pie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slices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1A07BB" w:rsidRPr="001A07BB" w:rsidRDefault="001A07BB" w:rsidP="001A07BB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Put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largest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slice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12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o'clock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position and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put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slices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descending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clockwise</w:t>
      </w:r>
      <w:proofErr w:type="spellEnd"/>
    </w:p>
    <w:p w:rsidR="001A07BB" w:rsidRPr="001A07BB" w:rsidRDefault="001A07BB" w:rsidP="001A07BB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Put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largest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slice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12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o’clock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second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largest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after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clockwise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third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11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o'clock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remaining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slices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descending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clockwise</w:t>
      </w:r>
      <w:proofErr w:type="spellEnd"/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05425" cy="2485971"/>
            <wp:effectExtent l="0" t="0" r="0" b="0"/>
            <wp:docPr id="10" name="Imagen 10" descr="Left - pie chart with randomly ordered slices, right ordered slices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eft - pie chart with randomly ordered slices, right ordered slices pie char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49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12.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Avoid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randomness</w:t>
      </w:r>
      <w:proofErr w:type="spellEnd"/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recommendation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holds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true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charts. Do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default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alphabetical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sorting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Place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largest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top (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horizontal bar charts)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left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vertical bar charts)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ensure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prominent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space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reducing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eye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movements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time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required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chart.</w:t>
      </w:r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676900" cy="2660033"/>
            <wp:effectExtent l="0" t="0" r="0" b="6985"/>
            <wp:docPr id="9" name="Imagen 9" descr="Left — horizontal bar chart with random order, right ordered from biggest value to small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ft — horizontal bar chart with random order, right ordered from biggest value to smalle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43" cy="266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13.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Thin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donut charts are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impossible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to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read</w:t>
      </w:r>
      <w:proofErr w:type="spellEnd"/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A pie chart in general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easiest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chart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as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it's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compare similar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middle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donut chart,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free as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space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display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additional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sacrifice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clarity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taken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extremes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renders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chart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useless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95925" cy="2614490"/>
            <wp:effectExtent l="0" t="0" r="0" b="0"/>
            <wp:docPr id="8" name="Imagen 8" descr="Hair-width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air-width pie cha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26" cy="261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14.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Let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data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speak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for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itself</w:t>
      </w:r>
      <w:proofErr w:type="spellEnd"/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Unnecessary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styling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distracting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cause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misinterpretation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and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false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impressions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avoid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1A07BB" w:rsidRPr="001A07BB" w:rsidRDefault="001A07BB" w:rsidP="001A07BB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3D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elements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shading</w:t>
      </w:r>
      <w:proofErr w:type="spellEnd"/>
    </w:p>
    <w:p w:rsidR="001A07BB" w:rsidRPr="001A07BB" w:rsidRDefault="001A07BB" w:rsidP="001A07BB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Shadows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gradients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color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distortion</w:t>
      </w:r>
      <w:proofErr w:type="spellEnd"/>
    </w:p>
    <w:p w:rsidR="001A07BB" w:rsidRPr="001A07BB" w:rsidRDefault="001A07BB" w:rsidP="001A07BB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Zebra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patterns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excessive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gridlines</w:t>
      </w:r>
      <w:proofErr w:type="spellEnd"/>
    </w:p>
    <w:p w:rsidR="001A07BB" w:rsidRPr="001A07BB" w:rsidRDefault="001A07BB" w:rsidP="001A07BB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Highly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decorative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italic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bold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serif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fonts</w:t>
      </w:r>
      <w:proofErr w:type="spellEnd"/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14950" cy="2437284"/>
            <wp:effectExtent l="0" t="0" r="0" b="1270"/>
            <wp:docPr id="7" name="Imagen 7" descr="3d vertical bar chart, highly styl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d vertical bar chart, highly styliz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40" cy="244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15. Pick a color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palette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that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matches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the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nature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of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your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data</w:t>
      </w:r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Color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integral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effective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3 color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palette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designing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1A07BB" w:rsidRPr="001A07BB" w:rsidRDefault="001A07BB" w:rsidP="001A07B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</w:t>
      </w:r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Qualitative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 color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palette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display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variables.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Colors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assigned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distinct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ensure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accessibility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A07BB" w:rsidRPr="001A07BB" w:rsidRDefault="001A07BB" w:rsidP="001A07B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A</w:t>
      </w:r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Sequential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 color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palette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numeric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variables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be placed in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order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hue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lightness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combination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continuous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color set.</w:t>
      </w:r>
    </w:p>
    <w:p w:rsidR="001A07BB" w:rsidRPr="001A07BB" w:rsidRDefault="001A07BB" w:rsidP="001A07B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</w:t>
      </w:r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A07B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Divergent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 color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palette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combination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sequential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palettes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central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proofErr w:type="gram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middle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(</w:t>
      </w:r>
      <w:proofErr w:type="spellStart"/>
      <w:proofErr w:type="gram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usually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zero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divergent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color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palettes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communicate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positive and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negative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sure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color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matches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“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negative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” and “positive” performance.</w:t>
      </w:r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34000" cy="2606040"/>
            <wp:effectExtent l="0" t="0" r="0" b="3810"/>
            <wp:docPr id="6" name="Imagen 6" descr="3 US. states maps each with one color pallete apl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3 US. states maps each with one color pallete apli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883" cy="261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Check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handy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— 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"https://colorbrewer2.org/" \l "type=sequential&amp;scheme=BuGn&amp;n=3" \t "_blank" </w:instrText>
      </w:r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1A07BB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ColorBrewer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various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color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palettes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16.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Design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for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accessibility</w:t>
      </w:r>
      <w:proofErr w:type="spellEnd"/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According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National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Eye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Institute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1 in 12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humans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color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blind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charts are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successful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accessible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broad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audience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A07BB" w:rsidRPr="001A07BB" w:rsidRDefault="001A07BB" w:rsidP="001A07BB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Use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saturation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luminance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color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palette</w:t>
      </w:r>
      <w:proofErr w:type="spellEnd"/>
    </w:p>
    <w:p w:rsidR="001A07BB" w:rsidRPr="001A07BB" w:rsidRDefault="001A07BB" w:rsidP="001A07BB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Print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black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white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check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contrast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readability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675" cy="2515172"/>
            <wp:effectExtent l="0" t="0" r="0" b="0"/>
            <wp:docPr id="5" name="Imagen 5" descr="Charts that loose their efectiveness in grey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rts that loose their efectiveness in greysca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9" cy="25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17.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Focus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on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legibility</w:t>
      </w:r>
      <w:proofErr w:type="spellEnd"/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sure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typography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communicating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focus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distracting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A07BB" w:rsidRPr="001A07BB" w:rsidRDefault="001A07BB" w:rsidP="001A07BB">
      <w:pPr>
        <w:numPr>
          <w:ilvl w:val="0"/>
          <w:numId w:val="5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Chose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legible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typefaces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avoid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serif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highly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decorative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fonts</w:t>
      </w:r>
      <w:proofErr w:type="spellEnd"/>
    </w:p>
    <w:p w:rsidR="001A07BB" w:rsidRPr="001A07BB" w:rsidRDefault="001A07BB" w:rsidP="001A07BB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Avoid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italic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bold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 and ALL CAPS</w:t>
      </w:r>
    </w:p>
    <w:p w:rsidR="001A07BB" w:rsidRPr="001A07BB" w:rsidRDefault="001A07BB" w:rsidP="001A07BB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Ensure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contrast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background</w:t>
      </w:r>
      <w:proofErr w:type="spellEnd"/>
    </w:p>
    <w:p w:rsidR="001A07BB" w:rsidRPr="001A07BB" w:rsidRDefault="001A07BB" w:rsidP="001A07BB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Do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rotate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text</w:t>
      </w:r>
      <w:proofErr w:type="spellEnd"/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86400" cy="2625634"/>
            <wp:effectExtent l="0" t="0" r="0" b="3810"/>
            <wp:docPr id="4" name="Imagen 4" descr="Wrong typography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rong typography exampl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904" cy="263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18. Use a horizontal bar chart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instead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of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rotating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labels</w:t>
      </w:r>
      <w:proofErr w:type="spellEnd"/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simple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trick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ensure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able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scan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chart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effectively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without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straining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neck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)</w:t>
      </w:r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48275" cy="2496679"/>
            <wp:effectExtent l="0" t="0" r="0" b="0"/>
            <wp:docPr id="3" name="Imagen 3" descr="Vertical bar charts with long labels at an angel in comparison with horizontal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ertical bar charts with long labels at an angel in comparison with horizontal bar char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70" cy="25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19.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Choose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your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charting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library</w:t>
      </w:r>
      <w:proofErr w:type="spellEnd"/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task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interactive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charts to web and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mobile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ask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charting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use? Modern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charting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libraries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many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previously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mentioned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interactions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rules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baked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Designing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defined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library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ensure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implementation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give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ton of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interaction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ideas.</w:t>
      </w:r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86400" cy="2570770"/>
            <wp:effectExtent l="0" t="0" r="0" b="1270"/>
            <wp:docPr id="2" name="Imagen 2" descr="Various screenshoots from popular charting libr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arious screenshoots from popular charting librari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608" cy="258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BB" w:rsidRPr="001A07BB" w:rsidRDefault="001A07BB" w:rsidP="001A07BB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20.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Go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beyond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static</w:t>
      </w:r>
      <w:proofErr w:type="spellEnd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1A07B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reports</w:t>
      </w:r>
      <w:proofErr w:type="spellEnd"/>
    </w:p>
    <w:p w:rsidR="001A07BB" w:rsidRPr="001A07BB" w:rsidRDefault="001A07BB" w:rsidP="001A07B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explore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changing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parameters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visualization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timeline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Draw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conclusions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maximize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insight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IOS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Health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app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combination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various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kinds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presentation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benefit</w:t>
      </w:r>
      <w:proofErr w:type="spellEnd"/>
      <w:r w:rsidRPr="001A07BB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1A07BB" w:rsidRPr="001A07BB" w:rsidRDefault="001A07BB" w:rsidP="001A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A07B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67325" cy="2588514"/>
            <wp:effectExtent l="0" t="0" r="0" b="2540"/>
            <wp:docPr id="1" name="Imagen 1" descr="IOs health app scrensho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Os health app screnshoot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672" cy="258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06" w:rsidRDefault="00FC6406"/>
    <w:sectPr w:rsidR="00FC6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A60FF"/>
    <w:multiLevelType w:val="multilevel"/>
    <w:tmpl w:val="C15A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25734"/>
    <w:multiLevelType w:val="multilevel"/>
    <w:tmpl w:val="791C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E3CE1"/>
    <w:multiLevelType w:val="multilevel"/>
    <w:tmpl w:val="88DA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F1E7B"/>
    <w:multiLevelType w:val="multilevel"/>
    <w:tmpl w:val="078A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A7C03"/>
    <w:multiLevelType w:val="multilevel"/>
    <w:tmpl w:val="C70A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BB"/>
    <w:rsid w:val="001A07BB"/>
    <w:rsid w:val="00FC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2556D-0759-4E21-B7BD-5C40AE5C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A0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7B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w-post-body-paragraph">
    <w:name w:val="pw-post-body-paragraph"/>
    <w:basedOn w:val="Normal"/>
    <w:rsid w:val="001A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A07B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A07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1209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2023-03-16T21:20:00Z</dcterms:created>
  <dcterms:modified xsi:type="dcterms:W3CDTF">2023-03-16T21:28:00Z</dcterms:modified>
</cp:coreProperties>
</file>