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6E1E" w:rsidRPr="00D86E1E" w:rsidRDefault="00D86E1E" w:rsidP="00D86E1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86E1E">
        <w:rPr>
          <w:rFonts w:ascii="Times New Roman" w:eastAsia="Times New Roman" w:hAnsi="Times New Roman" w:cs="Times New Roman"/>
          <w:b/>
          <w:bCs/>
          <w:kern w:val="36"/>
          <w:sz w:val="48"/>
          <w:szCs w:val="48"/>
          <w:lang w:eastAsia="es-ES"/>
        </w:rPr>
        <w:t>9 Visualizations with Python that Catch More Attention than a Bar Chart</w:t>
      </w:r>
    </w:p>
    <w:p w:rsidR="00D86E1E" w:rsidRPr="00D86E1E" w:rsidRDefault="00D86E1E" w:rsidP="00D86E1E">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86E1E">
        <w:rPr>
          <w:rFonts w:ascii="Times New Roman" w:eastAsia="Times New Roman" w:hAnsi="Times New Roman" w:cs="Times New Roman"/>
          <w:b/>
          <w:bCs/>
          <w:sz w:val="36"/>
          <w:szCs w:val="36"/>
          <w:lang w:eastAsia="es-ES"/>
        </w:rPr>
        <w:t>Creating eye-catching graphs with Python to use instead of bar charts.</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5322414" cy="3553007"/>
            <wp:effectExtent l="0" t="0" r="0" b="0"/>
            <wp:docPr id="22" name="Imagen 22" descr="https://miro.medium.com/max/700/1*Sw4KsZy5gILA-h1vVJhD_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700/1*Sw4KsZy5gILA-h1vVJhD_w.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38820" cy="3563959"/>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Photo by </w:t>
      </w:r>
      <w:hyperlink r:id="rId6" w:tgtFrame="_blank" w:history="1">
        <w:r w:rsidRPr="00D86E1E">
          <w:rPr>
            <w:rFonts w:ascii="Times New Roman" w:eastAsia="Times New Roman" w:hAnsi="Times New Roman" w:cs="Times New Roman"/>
            <w:color w:val="0000FF"/>
            <w:sz w:val="24"/>
            <w:szCs w:val="24"/>
            <w:u w:val="single"/>
            <w:lang w:eastAsia="es-ES"/>
          </w:rPr>
          <w:t>Bady abbas</w:t>
        </w:r>
      </w:hyperlink>
      <w:r w:rsidRPr="00D86E1E">
        <w:rPr>
          <w:rFonts w:ascii="Times New Roman" w:eastAsia="Times New Roman" w:hAnsi="Times New Roman" w:cs="Times New Roman"/>
          <w:b/>
          <w:bCs/>
          <w:sz w:val="24"/>
          <w:szCs w:val="24"/>
          <w:lang w:eastAsia="es-ES"/>
        </w:rPr>
        <w:t xml:space="preserve"> </w:t>
      </w:r>
      <w:r w:rsidRPr="00D86E1E">
        <w:rPr>
          <w:rFonts w:ascii="Times New Roman" w:eastAsia="Times New Roman" w:hAnsi="Times New Roman" w:cs="Times New Roman"/>
          <w:sz w:val="24"/>
          <w:szCs w:val="24"/>
          <w:lang w:eastAsia="es-ES"/>
        </w:rPr>
        <w:t xml:space="preserve">on </w:t>
      </w:r>
      <w:hyperlink r:id="rId7" w:tgtFrame="_blank" w:history="1">
        <w:r w:rsidRPr="00D86E1E">
          <w:rPr>
            <w:rFonts w:ascii="Times New Roman" w:eastAsia="Times New Roman" w:hAnsi="Times New Roman" w:cs="Times New Roman"/>
            <w:color w:val="0000FF"/>
            <w:sz w:val="24"/>
            <w:szCs w:val="24"/>
            <w:u w:val="single"/>
            <w:lang w:eastAsia="es-ES"/>
          </w:rPr>
          <w:t>Unsplash</w:t>
        </w:r>
      </w:hyperlink>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 bar chart is a 2-dimensional graph with rectangular bars on the X or Y-axis. We use the rectangular bars to compare values among discrete categories by comparing their heights or lengths. This chart is typical in data…</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However, in some situations, such as creating infographics or presenting data to the public that needs to catch people’s attention, the bar chart may not be attractive enough. Sometimes using too many bar charts may result in a dull display.</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There is a variety of charts in data visualization. Practically, graphs can be improved or change forms. This article will show nine ideas that you can not only use instead of the bar chart, but also make the obtained results look good.</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287992" cy="4375173"/>
            <wp:effectExtent l="0" t="0" r="8255" b="6350"/>
            <wp:docPr id="21" name="Imagen 21" descr="https://miro.medium.com/max/835/1*1mcit_P22T7fFZEQmV2z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iro.medium.com/max/835/1*1mcit_P22T7fFZEQmV2ze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7248" cy="4415927"/>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4373067" cy="4528868"/>
            <wp:effectExtent l="0" t="0" r="8890" b="5080"/>
            <wp:docPr id="20" name="Imagen 20" descr="https://miro.medium.com/max/666/1*-qfhsxt2GudLVTb5LyQ8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666/1*-qfhsxt2GudLVTb5LyQ8t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9877" cy="4566989"/>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Two examples of visualizations in this article that you can use instead of the Bar chart to catch attention. Image by the author.</w:t>
      </w:r>
    </w:p>
    <w:p w:rsidR="00D86E1E" w:rsidRPr="00D86E1E" w:rsidRDefault="00D86E1E" w:rsidP="00D86E1E">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86E1E">
        <w:rPr>
          <w:rFonts w:ascii="Times New Roman" w:eastAsia="Times New Roman" w:hAnsi="Times New Roman" w:cs="Times New Roman"/>
          <w:b/>
          <w:bCs/>
          <w:sz w:val="36"/>
          <w:szCs w:val="36"/>
          <w:lang w:eastAsia="es-ES"/>
        </w:rPr>
        <w:t>Disclaimer!!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 intention of this article is not against the bar chart. Every chart has its advantages. This article aims to show visualizations that can catch attention more than bar charts. By the way, they are not perfect; they also have their pros and cons.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Let’s get started.</w:t>
      </w:r>
    </w:p>
    <w:p w:rsidR="00D86E1E" w:rsidRPr="00D86E1E" w:rsidRDefault="00D86E1E" w:rsidP="00D86E1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86E1E">
        <w:rPr>
          <w:rFonts w:ascii="Times New Roman" w:eastAsia="Times New Roman" w:hAnsi="Times New Roman" w:cs="Times New Roman"/>
          <w:b/>
          <w:bCs/>
          <w:kern w:val="36"/>
          <w:sz w:val="48"/>
          <w:szCs w:val="48"/>
          <w:lang w:eastAsia="es-ES"/>
        </w:rPr>
        <w:t>Get data</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Starting with importing libraries</w:t>
      </w:r>
    </w:p>
    <w:p w:rsidR="00D86E1E" w:rsidRPr="00D86E1E" w:rsidRDefault="00D86E1E" w:rsidP="00D8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86E1E">
        <w:rPr>
          <w:rFonts w:ascii="Courier New" w:eastAsia="Times New Roman" w:hAnsi="Courier New" w:cs="Courier New"/>
          <w:sz w:val="20"/>
          <w:szCs w:val="20"/>
          <w:lang w:eastAsia="es-ES"/>
        </w:rPr>
        <w:t>import numpy as np</w:t>
      </w:r>
      <w:r w:rsidRPr="00D86E1E">
        <w:rPr>
          <w:rFonts w:ascii="Courier New" w:eastAsia="Times New Roman" w:hAnsi="Courier New" w:cs="Courier New"/>
          <w:sz w:val="20"/>
          <w:szCs w:val="20"/>
          <w:lang w:eastAsia="es-ES"/>
        </w:rPr>
        <w:br/>
        <w:t>import pandas as pd</w:t>
      </w:r>
      <w:r w:rsidRPr="00D86E1E">
        <w:rPr>
          <w:rFonts w:ascii="Courier New" w:eastAsia="Times New Roman" w:hAnsi="Courier New" w:cs="Courier New"/>
          <w:sz w:val="20"/>
          <w:szCs w:val="20"/>
          <w:lang w:eastAsia="es-ES"/>
        </w:rPr>
        <w:br/>
        <w:t>import matplotlib.pyplot as plt</w:t>
      </w:r>
      <w:r w:rsidRPr="00D86E1E">
        <w:rPr>
          <w:rFonts w:ascii="Courier New" w:eastAsia="Times New Roman" w:hAnsi="Courier New" w:cs="Courier New"/>
          <w:sz w:val="20"/>
          <w:szCs w:val="20"/>
          <w:lang w:eastAsia="es-ES"/>
        </w:rPr>
        <w:br/>
        <w:t>import seaborn as sns%matplotlib inline</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To show that the method mentioned in this article can be applied to real-world data, we will use data from a </w:t>
      </w:r>
      <w:hyperlink r:id="rId10" w:tgtFrame="_blank" w:history="1">
        <w:r w:rsidRPr="00D86E1E">
          <w:rPr>
            <w:rFonts w:ascii="Times New Roman" w:eastAsia="Times New Roman" w:hAnsi="Times New Roman" w:cs="Times New Roman"/>
            <w:color w:val="0000FF"/>
            <w:sz w:val="24"/>
            <w:szCs w:val="24"/>
            <w:u w:val="single"/>
            <w:lang w:eastAsia="es-ES"/>
          </w:rPr>
          <w:t>List of countries by carbon dioxide emissions</w:t>
        </w:r>
      </w:hyperlink>
      <w:r w:rsidRPr="00D86E1E">
        <w:rPr>
          <w:rFonts w:ascii="Times New Roman" w:eastAsia="Times New Roman" w:hAnsi="Times New Roman" w:cs="Times New Roman"/>
          <w:sz w:val="24"/>
          <w:szCs w:val="24"/>
          <w:lang w:eastAsia="es-ES"/>
        </w:rPr>
        <w:t xml:space="preserve"> on Wikipedia. This article shows a list of sovereign states and territories by CO2 emissions in 2018.</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lastRenderedPageBreak/>
        <w:t xml:space="preserve">This article uses the data from Wikipedia under the terms of the </w:t>
      </w:r>
      <w:hyperlink r:id="rId11" w:tgtFrame="_blank" w:history="1">
        <w:r w:rsidRPr="00D86E1E">
          <w:rPr>
            <w:rFonts w:ascii="Times New Roman" w:eastAsia="Times New Roman" w:hAnsi="Times New Roman" w:cs="Times New Roman"/>
            <w:color w:val="0000FF"/>
            <w:sz w:val="24"/>
            <w:szCs w:val="24"/>
            <w:u w:val="single"/>
            <w:lang w:eastAsia="es-ES"/>
          </w:rPr>
          <w:t>Creative Commons Attribution-ShareAlike 3.0 Unported License</w:t>
        </w:r>
      </w:hyperlink>
      <w:r w:rsidRPr="00D86E1E">
        <w:rPr>
          <w:rFonts w:ascii="Times New Roman" w:eastAsia="Times New Roman" w:hAnsi="Times New Roman" w:cs="Times New Roman"/>
          <w:sz w:val="24"/>
          <w:szCs w:val="24"/>
          <w:lang w:eastAsia="es-ES"/>
        </w:rPr>
        <w: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I followed the useful steps to download the data from </w:t>
      </w:r>
      <w:hyperlink r:id="rId12" w:history="1">
        <w:r w:rsidRPr="00D86E1E">
          <w:rPr>
            <w:rFonts w:ascii="Times New Roman" w:eastAsia="Times New Roman" w:hAnsi="Times New Roman" w:cs="Times New Roman"/>
            <w:color w:val="0000FF"/>
            <w:sz w:val="24"/>
            <w:szCs w:val="24"/>
            <w:u w:val="single"/>
            <w:lang w:eastAsia="es-ES"/>
          </w:rPr>
          <w:t>Web Scraping a Wikipedia Table into a Dataframe</w:t>
        </w:r>
      </w:hyperlink>
      <w:r w:rsidRPr="00D86E1E">
        <w:rPr>
          <w:rFonts w:ascii="Times New Roman" w:eastAsia="Times New Roman" w:hAnsi="Times New Roman" w:cs="Times New Roman"/>
          <w:sz w:val="24"/>
          <w:szCs w:val="24"/>
          <w:lang w:eastAsia="es-ES"/>
        </w:rPr>
        <w: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Use BeautifulSoup to parse the obtained data</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6668135" cy="2717165"/>
            <wp:effectExtent l="0" t="0" r="0" b="6985"/>
            <wp:docPr id="19" name="Imagen 19" descr="https://miro.medium.com/max/700/1*Sm9ZYK5K-jPmu0lcXMJB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700/1*Sm9ZYK5K-jPmu0lcXMJBs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68135" cy="2717165"/>
                    </a:xfrm>
                    <a:prstGeom prst="rect">
                      <a:avLst/>
                    </a:prstGeom>
                    <a:noFill/>
                    <a:ln>
                      <a:noFill/>
                    </a:ln>
                  </pic:spPr>
                </pic:pic>
              </a:graphicData>
            </a:graphic>
          </wp:inline>
        </w:drawing>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For example, I will select the last column, 2018 CO2 emissions/Total excluding LUCF(Land Use-Change and Forestry), and filter only countries with CO2 emissions between 200 to 1000 </w:t>
      </w:r>
      <w:hyperlink r:id="rId14" w:tgtFrame="_blank" w:history="1">
        <w:r w:rsidRPr="00D86E1E">
          <w:rPr>
            <w:rFonts w:ascii="Times New Roman" w:eastAsia="Times New Roman" w:hAnsi="Times New Roman" w:cs="Times New Roman"/>
            <w:color w:val="0000FF"/>
            <w:sz w:val="24"/>
            <w:szCs w:val="24"/>
            <w:u w:val="single"/>
            <w:lang w:eastAsia="es-ES"/>
          </w:rPr>
          <w:t>MTCO2e</w:t>
        </w:r>
      </w:hyperlink>
      <w:r w:rsidRPr="00D86E1E">
        <w:rPr>
          <w:rFonts w:ascii="Times New Roman" w:eastAsia="Times New Roman" w:hAnsi="Times New Roman" w:cs="Times New Roman"/>
          <w:sz w:val="24"/>
          <w:szCs w:val="24"/>
          <w:lang w:eastAsia="es-ES"/>
        </w:rPr>
        <w:t xml:space="preserve"> (Metric tons of carbon dioxide equivalent).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 codes below can be modified, if you want to use other columns or change the CO2 emissions range.</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6668135" cy="2648585"/>
            <wp:effectExtent l="0" t="0" r="0" b="0"/>
            <wp:docPr id="18" name="Imagen 18" descr="https://miro.medium.com/max/700/1*f8rzAJZWjiLXIKLPUbt3l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iro.medium.com/max/700/1*f8rzAJZWjiLXIKLPUbt3l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8135" cy="2648585"/>
                    </a:xfrm>
                    <a:prstGeom prst="rect">
                      <a:avLst/>
                    </a:prstGeom>
                    <a:noFill/>
                    <a:ln>
                      <a:noFill/>
                    </a:ln>
                  </pic:spPr>
                </pic:pic>
              </a:graphicData>
            </a:graphic>
          </wp:inline>
        </w:drawing>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lastRenderedPageBreak/>
        <w:t>After getting the DataFrame, we will sort the CO2 emissions to get another DataFrame. Both DataFrames, the normal and sorted DataFrame, will be used for plotting later. The reason behind creating two DataFrame is to show that the results can be different.</w:t>
      </w:r>
    </w:p>
    <w:p w:rsidR="00D86E1E" w:rsidRPr="00D86E1E" w:rsidRDefault="00D86E1E" w:rsidP="00D8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86E1E">
        <w:rPr>
          <w:rFonts w:ascii="Courier New" w:eastAsia="Times New Roman" w:hAnsi="Courier New" w:cs="Courier New"/>
          <w:sz w:val="20"/>
          <w:szCs w:val="20"/>
          <w:lang w:eastAsia="es-ES"/>
        </w:rPr>
        <w:t>df_s = df.sort_values(by='emission_2018', ascending=False)</w:t>
      </w:r>
      <w:r w:rsidRPr="00D86E1E">
        <w:rPr>
          <w:rFonts w:ascii="Courier New" w:eastAsia="Times New Roman" w:hAnsi="Courier New" w:cs="Courier New"/>
          <w:sz w:val="20"/>
          <w:szCs w:val="20"/>
          <w:lang w:eastAsia="es-ES"/>
        </w:rPr>
        <w:br/>
        <w:t>df_s.head(9)</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6668135" cy="2587625"/>
            <wp:effectExtent l="0" t="0" r="0" b="3175"/>
            <wp:docPr id="17" name="Imagen 17" descr="https://miro.medium.com/max/700/1*kyLkTTcM78-PXA4dD9wRi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iro.medium.com/max/700/1*kyLkTTcM78-PXA4dD9wRiQ.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68135" cy="2587625"/>
                    </a:xfrm>
                    <a:prstGeom prst="rect">
                      <a:avLst/>
                    </a:prstGeom>
                    <a:noFill/>
                    <a:ln>
                      <a:noFill/>
                    </a:ln>
                  </pic:spPr>
                </pic:pic>
              </a:graphicData>
            </a:graphic>
          </wp:inline>
        </w:drawing>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Now that everything is ready, let’s plot a bar chart for comparing with results from other visualizations later.</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5636298" cy="3157100"/>
            <wp:effectExtent l="0" t="0" r="2540" b="5715"/>
            <wp:docPr id="16" name="Imagen 16" descr="https://miro.medium.com/max/700/1*4RzmwYCcUhR1VES8VRvO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iro.medium.com/max/700/1*4RzmwYCcUhR1VES8VRvOn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0542" cy="3159477"/>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Bar chart shows CO2 emissions between 200 and 1,000 </w:t>
      </w:r>
      <w:hyperlink r:id="rId18" w:tgtFrame="_blank" w:history="1">
        <w:r w:rsidRPr="00D86E1E">
          <w:rPr>
            <w:rFonts w:ascii="Times New Roman" w:eastAsia="Times New Roman" w:hAnsi="Times New Roman" w:cs="Times New Roman"/>
            <w:color w:val="0000FF"/>
            <w:sz w:val="24"/>
            <w:szCs w:val="24"/>
            <w:u w:val="single"/>
            <w:lang w:eastAsia="es-ES"/>
          </w:rPr>
          <w:t>MTCO2e</w:t>
        </w:r>
      </w:hyperlink>
      <w:r w:rsidRPr="00D86E1E">
        <w:rPr>
          <w:rFonts w:ascii="Times New Roman" w:eastAsia="Times New Roman" w:hAnsi="Times New Roman" w:cs="Times New Roman"/>
          <w:sz w:val="24"/>
          <w:szCs w:val="24"/>
          <w:lang w:eastAsia="es-ES"/>
        </w:rPr>
        <w:t xml:space="preserve"> in 2018 by country. Data from </w:t>
      </w:r>
      <w:hyperlink r:id="rId19" w:tgtFrame="_blank" w:history="1">
        <w:r w:rsidRPr="00D86E1E">
          <w:rPr>
            <w:rFonts w:ascii="Times New Roman" w:eastAsia="Times New Roman" w:hAnsi="Times New Roman" w:cs="Times New Roman"/>
            <w:color w:val="0000FF"/>
            <w:sz w:val="24"/>
            <w:szCs w:val="24"/>
            <w:u w:val="single"/>
            <w:lang w:eastAsia="es-ES"/>
          </w:rPr>
          <w:t>Wikipedia</w:t>
        </w:r>
      </w:hyperlink>
      <w:r w:rsidRPr="00D86E1E">
        <w:rPr>
          <w:rFonts w:ascii="Times New Roman" w:eastAsia="Times New Roman" w:hAnsi="Times New Roman" w:cs="Times New Roman"/>
          <w:sz w:val="24"/>
          <w:szCs w:val="24"/>
          <w:lang w:eastAsia="es-ES"/>
        </w:rPr>
        <w:t>.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Before continuing, we will define a function to extract a list of colors for later use with each visualization.</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Apply the function to get a list of colors.</w:t>
      </w:r>
    </w:p>
    <w:p w:rsidR="00D86E1E" w:rsidRPr="00D86E1E" w:rsidRDefault="00D86E1E" w:rsidP="00D8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86E1E">
        <w:rPr>
          <w:rFonts w:ascii="Courier New" w:eastAsia="Times New Roman" w:hAnsi="Courier New" w:cs="Courier New"/>
          <w:sz w:val="20"/>
          <w:szCs w:val="20"/>
          <w:lang w:eastAsia="es-ES"/>
        </w:rPr>
        <w:lastRenderedPageBreak/>
        <w:t>pal_vi = get_color('viridis_r', len(df))</w:t>
      </w:r>
      <w:r w:rsidRPr="00D86E1E">
        <w:rPr>
          <w:rFonts w:ascii="Courier New" w:eastAsia="Times New Roman" w:hAnsi="Courier New" w:cs="Courier New"/>
          <w:sz w:val="20"/>
          <w:szCs w:val="20"/>
          <w:lang w:eastAsia="es-ES"/>
        </w:rPr>
        <w:br/>
        <w:t>pal_plas = get_color('plasma_r', len(df))</w:t>
      </w:r>
      <w:r w:rsidRPr="00D86E1E">
        <w:rPr>
          <w:rFonts w:ascii="Courier New" w:eastAsia="Times New Roman" w:hAnsi="Courier New" w:cs="Courier New"/>
          <w:sz w:val="20"/>
          <w:szCs w:val="20"/>
          <w:lang w:eastAsia="es-ES"/>
        </w:rPr>
        <w:br/>
        <w:t>pal_spec = get_color('Spectral', len(df))</w:t>
      </w:r>
      <w:r w:rsidRPr="00D86E1E">
        <w:rPr>
          <w:rFonts w:ascii="Courier New" w:eastAsia="Times New Roman" w:hAnsi="Courier New" w:cs="Courier New"/>
          <w:sz w:val="20"/>
          <w:szCs w:val="20"/>
          <w:lang w:eastAsia="es-ES"/>
        </w:rPr>
        <w:br/>
        <w:t>pal_hsv = get_color('hsv', len(df))</w:t>
      </w:r>
    </w:p>
    <w:p w:rsidR="00D86E1E" w:rsidRPr="00D86E1E" w:rsidRDefault="00D86E1E" w:rsidP="00D86E1E">
      <w:pPr>
        <w:spacing w:before="100" w:beforeAutospacing="1" w:after="100" w:afterAutospacing="1" w:line="240" w:lineRule="auto"/>
        <w:outlineLvl w:val="0"/>
        <w:rPr>
          <w:rFonts w:ascii="Times New Roman" w:eastAsia="Times New Roman" w:hAnsi="Times New Roman" w:cs="Times New Roman"/>
          <w:b/>
          <w:bCs/>
          <w:kern w:val="36"/>
          <w:sz w:val="48"/>
          <w:szCs w:val="48"/>
          <w:lang w:eastAsia="es-ES"/>
        </w:rPr>
      </w:pPr>
      <w:r w:rsidRPr="00D86E1E">
        <w:rPr>
          <w:rFonts w:ascii="Times New Roman" w:eastAsia="Times New Roman" w:hAnsi="Times New Roman" w:cs="Times New Roman"/>
          <w:b/>
          <w:bCs/>
          <w:kern w:val="36"/>
          <w:sz w:val="48"/>
          <w:szCs w:val="48"/>
          <w:lang w:eastAsia="es-ES"/>
        </w:rPr>
        <w:t>Visualizations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In this article, there are 9 visualizations, which we can categorize into two groups: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Modifying rectangle bars</w:t>
      </w:r>
    </w:p>
    <w:p w:rsidR="00D86E1E" w:rsidRPr="00D86E1E" w:rsidRDefault="00D86E1E" w:rsidP="00D86E1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Circular bar chart (aka Race Track Plot)</w:t>
      </w:r>
    </w:p>
    <w:p w:rsidR="00D86E1E" w:rsidRPr="00D86E1E" w:rsidRDefault="00D86E1E" w:rsidP="00D86E1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Radial bar chart</w:t>
      </w:r>
    </w:p>
    <w:p w:rsidR="00D86E1E" w:rsidRPr="00D86E1E" w:rsidRDefault="00D86E1E" w:rsidP="00D86E1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Treemap</w:t>
      </w:r>
    </w:p>
    <w:p w:rsidR="00D86E1E" w:rsidRPr="00D86E1E" w:rsidRDefault="00D86E1E" w:rsidP="00D86E1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Waffle charts</w:t>
      </w:r>
    </w:p>
    <w:p w:rsidR="00D86E1E" w:rsidRPr="00D86E1E" w:rsidRDefault="00D86E1E" w:rsidP="00D86E1E">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Interactive bar chart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Changing forms</w:t>
      </w:r>
    </w:p>
    <w:p w:rsidR="00D86E1E" w:rsidRPr="00D86E1E" w:rsidRDefault="00D86E1E" w:rsidP="00D86E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Pie chart</w:t>
      </w:r>
    </w:p>
    <w:p w:rsidR="00D86E1E" w:rsidRPr="00D86E1E" w:rsidRDefault="00D86E1E" w:rsidP="00D86E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Radar chart</w:t>
      </w:r>
    </w:p>
    <w:p w:rsidR="00D86E1E" w:rsidRPr="00D86E1E" w:rsidRDefault="00D86E1E" w:rsidP="00D86E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Bubble chart</w:t>
      </w:r>
    </w:p>
    <w:p w:rsidR="00D86E1E" w:rsidRPr="00D86E1E" w:rsidRDefault="00D86E1E" w:rsidP="00D86E1E">
      <w:pPr>
        <w:numPr>
          <w:ilvl w:val="0"/>
          <w:numId w:val="2"/>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Circle packing</w:t>
      </w:r>
    </w:p>
    <w:p w:rsidR="00D86E1E" w:rsidRPr="00D86E1E" w:rsidRDefault="00D86E1E" w:rsidP="00D86E1E">
      <w:pPr>
        <w:numPr>
          <w:ilvl w:val="0"/>
          <w:numId w:val="3"/>
        </w:num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Changing the direction with a Circular bar chart (aka Race track plot)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 concept of a circular bar chart is to express the bars around the center of a circle. Each bar starts from the same degree and moves in the same direction. The one that can complete the loop has the highest value.</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This is a good idea to get readers’ attention. By the way, the bars that stop in the middle of the circle are hard to read. Beware that the length of each bar is not equal. The ones close to the center will have a shorter length than those far from the center.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circular bar chart with the DataFrame</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014632" cy="4002728"/>
            <wp:effectExtent l="0" t="0" r="0" b="0"/>
            <wp:docPr id="15" name="Imagen 15" descr="https://miro.medium.com/max/700/1*1mcit_P22T7fFZEQmV2z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iro.medium.com/max/700/1*1mcit_P22T7fFZEQmV2ze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4760" cy="4010813"/>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Circular bar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circular bar chart with the sorted DataFrame</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338849" cy="4261521"/>
            <wp:effectExtent l="0" t="0" r="0" b="5715"/>
            <wp:docPr id="14" name="Imagen 14" descr="https://miro.medium.com/max/700/1*JKHXY_51qU3w2UyH9AxM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700/1*JKHXY_51qU3w2UyH9AxMEQ.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45552" cy="4266871"/>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Circular bar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2. Starting from the center with a Radial bar chart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 concept of a radial bar chart is varying the direction of the bars. Instead of having the same direction, each bar starts from the center of a circle and moves in a different direction to the edge of the circle.</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Please consider that the bars not located adjacent to each other may be hard to compare. The labels are at different angles along the radial bars; this can cause an inconvenience to users.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radial bar chart with the DataFrame</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4550986" cy="4589432"/>
            <wp:effectExtent l="0" t="0" r="2540" b="1905"/>
            <wp:docPr id="13" name="Imagen 13" descr="https://miro.medium.com/max/666/1*-qfhsxt2GudLVTb5LyQ8t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iro.medium.com/max/666/1*-qfhsxt2GudLVTb5LyQ8t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9422" cy="4618108"/>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Radial bar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radial bar chart with the sorted DataFrame</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4994828" cy="4761469"/>
            <wp:effectExtent l="0" t="0" r="0" b="1270"/>
            <wp:docPr id="12" name="Imagen 12" descr="https://miro.medium.com/max/699/1*p6WLDCOGLpQdw0Gh-qlr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iro.medium.com/max/699/1*p6WLDCOGLpQdw0Gh-qlrNQ.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0459" cy="4766837"/>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Radial bar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3. Using area for comparing with Treemap</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 treemap helps display hierarchical data by using areas of rectangles. Even though our data has no hierarchy, we can still apply a treemap by showing only one hierarchy level.</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Plotting a treemap, usually, the data is sorted in descending from the maximum value. With many rectangles, please be aware that the little ones may be hard to read or distinguish from the others.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Create an interactive treemap with </w:t>
      </w:r>
      <w:hyperlink r:id="rId23" w:tgtFrame="_blank" w:history="1">
        <w:r w:rsidRPr="00D86E1E">
          <w:rPr>
            <w:rFonts w:ascii="Times New Roman" w:eastAsia="Times New Roman" w:hAnsi="Times New Roman" w:cs="Times New Roman"/>
            <w:color w:val="0000FF"/>
            <w:sz w:val="24"/>
            <w:szCs w:val="24"/>
            <w:u w:val="single"/>
            <w:lang w:eastAsia="es-ES"/>
          </w:rPr>
          <w:t>Plotly</w:t>
        </w:r>
      </w:hyperlink>
      <w:r w:rsidRPr="00D86E1E">
        <w:rPr>
          <w:rFonts w:ascii="Times New Roman" w:eastAsia="Times New Roman" w:hAnsi="Times New Roman" w:cs="Times New Roman"/>
          <w:sz w:val="24"/>
          <w:szCs w:val="24"/>
          <w:lang w:eastAsia="es-ES"/>
        </w:rPr>
        <w:t>:</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344298" cy="2855619"/>
            <wp:effectExtent l="0" t="0" r="8890" b="1905"/>
            <wp:docPr id="11" name="Imagen 11" descr="https://miro.medium.com/max/700/1*5Qkd4Un6F9cDUt_DOOzH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iro.medium.com/max/700/1*5Qkd4Un6F9cDUt_DOOzHr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71550" cy="2870180"/>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Treemap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4. Combining little squares with a Waffle chart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Besides the fancy name, the waffle chart is a good idea for creating an infographic. It consists of many smaller squares combined into a large rectangle, making the result look like a </w:t>
      </w:r>
      <w:hyperlink r:id="rId25" w:tgtFrame="_blank" w:history="1">
        <w:r w:rsidRPr="00D86E1E">
          <w:rPr>
            <w:rFonts w:ascii="Times New Roman" w:eastAsia="Times New Roman" w:hAnsi="Times New Roman" w:cs="Times New Roman"/>
            <w:color w:val="0000FF"/>
            <w:sz w:val="24"/>
            <w:szCs w:val="24"/>
            <w:u w:val="single"/>
            <w:lang w:eastAsia="es-ES"/>
          </w:rPr>
          <w:t>waffle</w:t>
        </w:r>
      </w:hyperlink>
      <w:r w:rsidRPr="00D86E1E">
        <w:rPr>
          <w:rFonts w:ascii="Times New Roman" w:eastAsia="Times New Roman" w:hAnsi="Times New Roman" w:cs="Times New Roman"/>
          <w:sz w:val="24"/>
          <w:szCs w:val="24"/>
          <w:lang w:eastAsia="es-ES"/>
        </w:rPr>
        <w: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Normally, the squares are arranged in a 10-by-10 layout to show the ratio or progress. By the way, the number of squares can be changed to suit the data.</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waffle chart displaying every country’s CO2 emissions</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5451811" cy="1784390"/>
            <wp:effectExtent l="0" t="0" r="0" b="6350"/>
            <wp:docPr id="10" name="Imagen 10" descr="https://miro.medium.com/max/700/1*Tmt6y8djZ1GsGT26Y2D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iro.medium.com/max/700/1*Tmt6y8djZ1GsGT26Y2DS-Q.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8661" cy="1796451"/>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Waffle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 result may look attractive and colorful, but it is hard to distinguish between close shades of color. This can be considered a limitation of the waffle chart. Thus, it can be said that the waffle chart is suitable for comparing data with a few categories.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To avoid the difficulty in reading, let’s plot each country, one by one, against the other countries. Then, combine them into a photo collage. With the code below, please take into account that the plots will be exported on your computer for importing later.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lastRenderedPageBreak/>
        <w:t>Plot each country’s waffle chart</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5132885" cy="2611637"/>
            <wp:effectExtent l="0" t="0" r="0" b="0"/>
            <wp:docPr id="9" name="Imagen 9" descr="https://miro.medium.com/max/568/1*30tZsMKg_XSUedIR8wmr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iro.medium.com/max/568/1*30tZsMKg_XSUedIR8wmrD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54680" cy="2622726"/>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An example of a waffle chart plotting a country’s CO2 emissions against CO2 emissions from other countries between 200 and 1,000 MTCO2e in 2018.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Now that we have each country’s waffle chart, let’s define a function to create a photo collage. I found an excellent code below to combine the plots from Stack Overflow(</w:t>
      </w:r>
      <w:hyperlink r:id="rId28" w:tgtFrame="_blank" w:history="1">
        <w:r w:rsidRPr="00D86E1E">
          <w:rPr>
            <w:rFonts w:ascii="Times New Roman" w:eastAsia="Times New Roman" w:hAnsi="Times New Roman" w:cs="Times New Roman"/>
            <w:color w:val="0000FF"/>
            <w:sz w:val="24"/>
            <w:szCs w:val="24"/>
            <w:u w:val="single"/>
            <w:lang w:eastAsia="es-ES"/>
          </w:rPr>
          <w:t>link</w:t>
        </w:r>
      </w:hyperlink>
      <w:r w:rsidRPr="00D86E1E">
        <w:rPr>
          <w:rFonts w:ascii="Times New Roman" w:eastAsia="Times New Roman" w:hAnsi="Times New Roman" w:cs="Times New Roman"/>
          <w:sz w:val="24"/>
          <w:szCs w:val="24"/>
          <w:lang w:eastAsia="es-ES"/>
        </w:rPr>
        <w: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Apply the function to get a photo collage</w:t>
      </w:r>
    </w:p>
    <w:p w:rsidR="00D86E1E" w:rsidRPr="00D86E1E" w:rsidRDefault="00D86E1E" w:rsidP="00D8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ES"/>
        </w:rPr>
      </w:pPr>
      <w:r w:rsidRPr="00D86E1E">
        <w:rPr>
          <w:rFonts w:ascii="Courier New" w:eastAsia="Times New Roman" w:hAnsi="Courier New" w:cs="Courier New"/>
          <w:sz w:val="20"/>
          <w:szCs w:val="20"/>
          <w:lang w:eastAsia="es-ES"/>
        </w:rPr>
        <w:t xml:space="preserve"># to create a fit photo collage: </w:t>
      </w:r>
      <w:r w:rsidRPr="00D86E1E">
        <w:rPr>
          <w:rFonts w:ascii="Courier New" w:eastAsia="Times New Roman" w:hAnsi="Courier New" w:cs="Courier New"/>
          <w:sz w:val="20"/>
          <w:szCs w:val="20"/>
          <w:lang w:eastAsia="es-ES"/>
        </w:rPr>
        <w:br/>
        <w:t># width = number of columns * figure width</w:t>
      </w:r>
      <w:r w:rsidRPr="00D86E1E">
        <w:rPr>
          <w:rFonts w:ascii="Courier New" w:eastAsia="Times New Roman" w:hAnsi="Courier New" w:cs="Courier New"/>
          <w:sz w:val="20"/>
          <w:szCs w:val="20"/>
          <w:lang w:eastAsia="es-ES"/>
        </w:rPr>
        <w:br/>
        <w:t># height = number of rows * figure heightget_collage(5, 5, 2840, 1445, save_name, 'Collage_waffle.png')</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417305" cy="3665361"/>
            <wp:effectExtent l="0" t="0" r="0" b="0"/>
            <wp:docPr id="8" name="Imagen 8" descr="https://miro.medium.com/max/700/1*kxkclDWHHD2OFIxGL99Ad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iro.medium.com/max/700/1*kxkclDWHHD2OFIxGL99AdQ.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29920" cy="3673896"/>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 part of a photo collage combining each country’s waffle chart.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5. Changing nothing but making the bar chart interactive</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We can turn a simple bar chart into an interactive one. This is a good idea in case you want to remain using the bar chart. The obtained result can be played or filtered the way users want. </w:t>
      </w:r>
      <w:hyperlink r:id="rId30" w:tgtFrame="_blank" w:history="1">
        <w:r w:rsidRPr="00D86E1E">
          <w:rPr>
            <w:rFonts w:ascii="Times New Roman" w:eastAsia="Times New Roman" w:hAnsi="Times New Roman" w:cs="Times New Roman"/>
            <w:color w:val="0000FF"/>
            <w:sz w:val="24"/>
            <w:szCs w:val="24"/>
            <w:u w:val="single"/>
            <w:lang w:eastAsia="es-ES"/>
          </w:rPr>
          <w:t>Plotly</w:t>
        </w:r>
      </w:hyperlink>
      <w:r w:rsidRPr="00D86E1E">
        <w:rPr>
          <w:rFonts w:ascii="Times New Roman" w:eastAsia="Times New Roman" w:hAnsi="Times New Roman" w:cs="Times New Roman"/>
          <w:sz w:val="24"/>
          <w:szCs w:val="24"/>
          <w:lang w:eastAsia="es-ES"/>
        </w:rPr>
        <w:t xml:space="preserve"> is a useful library that helps create an interactive pie chart easily.</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 only concern is showing the interactive bar chart to end users; there should be an instruction explaining how to use the function.</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an interactive bar chart</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Interactive bar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6. Showing percentages in pie chart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A pie chart is another typical chart in data visualization. It is basically a circular statistical graphic divided into slices to show numerical proportion. The ordinary pie chart can be converted into an interactive one so that the result can be played or filtered. We can use </w:t>
      </w:r>
      <w:hyperlink r:id="rId31" w:tgtFrame="_blank" w:history="1">
        <w:r w:rsidRPr="00D86E1E">
          <w:rPr>
            <w:rFonts w:ascii="Times New Roman" w:eastAsia="Times New Roman" w:hAnsi="Times New Roman" w:cs="Times New Roman"/>
            <w:color w:val="0000FF"/>
            <w:sz w:val="24"/>
            <w:szCs w:val="24"/>
            <w:u w:val="single"/>
            <w:lang w:eastAsia="es-ES"/>
          </w:rPr>
          <w:t>Plotly</w:t>
        </w:r>
      </w:hyperlink>
      <w:r w:rsidRPr="00D86E1E">
        <w:rPr>
          <w:rFonts w:ascii="Times New Roman" w:eastAsia="Times New Roman" w:hAnsi="Times New Roman" w:cs="Times New Roman"/>
          <w:sz w:val="24"/>
          <w:szCs w:val="24"/>
          <w:lang w:eastAsia="es-ES"/>
        </w:rPr>
        <w:t xml:space="preserve"> to create an interactive pie chart.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Same as using the interactive bar chart, there should be an instruction explaining how to use the function in case the readers are end users.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an interactive pie chart</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lastRenderedPageBreak/>
        <w:t>Interactive pie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7. Plotting around a circle with a Radar chart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A </w:t>
      </w:r>
      <w:hyperlink r:id="rId32" w:tgtFrame="_blank" w:history="1">
        <w:r w:rsidRPr="00D86E1E">
          <w:rPr>
            <w:rFonts w:ascii="Times New Roman" w:eastAsia="Times New Roman" w:hAnsi="Times New Roman" w:cs="Times New Roman"/>
            <w:color w:val="0000FF"/>
            <w:sz w:val="24"/>
            <w:szCs w:val="24"/>
            <w:u w:val="single"/>
            <w:lang w:eastAsia="es-ES"/>
          </w:rPr>
          <w:t>radar chart</w:t>
        </w:r>
      </w:hyperlink>
      <w:r w:rsidRPr="00D86E1E">
        <w:rPr>
          <w:rFonts w:ascii="Times New Roman" w:eastAsia="Times New Roman" w:hAnsi="Times New Roman" w:cs="Times New Roman"/>
          <w:sz w:val="24"/>
          <w:szCs w:val="24"/>
          <w:lang w:eastAsia="es-ES"/>
        </w:rPr>
        <w:t xml:space="preserve"> is a graphical method of displaying </w:t>
      </w:r>
      <w:hyperlink r:id="rId33" w:tgtFrame="_blank" w:history="1">
        <w:r w:rsidRPr="00D86E1E">
          <w:rPr>
            <w:rFonts w:ascii="Times New Roman" w:eastAsia="Times New Roman" w:hAnsi="Times New Roman" w:cs="Times New Roman"/>
            <w:color w:val="0000FF"/>
            <w:sz w:val="24"/>
            <w:szCs w:val="24"/>
            <w:u w:val="single"/>
            <w:lang w:eastAsia="es-ES"/>
          </w:rPr>
          <w:t>multivariate</w:t>
        </w:r>
      </w:hyperlink>
      <w:r w:rsidRPr="00D86E1E">
        <w:rPr>
          <w:rFonts w:ascii="Times New Roman" w:eastAsia="Times New Roman" w:hAnsi="Times New Roman" w:cs="Times New Roman"/>
          <w:sz w:val="24"/>
          <w:szCs w:val="24"/>
          <w:lang w:eastAsia="es-ES"/>
        </w:rPr>
        <w:t xml:space="preserve"> data. In comparison, bar graphs are mainly used with </w:t>
      </w:r>
      <w:hyperlink r:id="rId34" w:tgtFrame="_blank" w:history="1">
        <w:r w:rsidRPr="00D86E1E">
          <w:rPr>
            <w:rFonts w:ascii="Times New Roman" w:eastAsia="Times New Roman" w:hAnsi="Times New Roman" w:cs="Times New Roman"/>
            <w:color w:val="0000FF"/>
            <w:sz w:val="24"/>
            <w:szCs w:val="24"/>
            <w:u w:val="single"/>
            <w:lang w:eastAsia="es-ES"/>
          </w:rPr>
          <w:t>categorical</w:t>
        </w:r>
      </w:hyperlink>
      <w:r w:rsidRPr="00D86E1E">
        <w:rPr>
          <w:rFonts w:ascii="Times New Roman" w:eastAsia="Times New Roman" w:hAnsi="Times New Roman" w:cs="Times New Roman"/>
          <w:sz w:val="24"/>
          <w:szCs w:val="24"/>
          <w:lang w:eastAsia="es-ES"/>
        </w:rPr>
        <w:t xml:space="preserve"> data. To apply the radar chart with categorical data, we can consider each category as a variable in the multivariate data. The value of each category will be plotted from the center.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With many categories, users can find it difficult to compare the data that are not located next to each other. This can be solved by applying the radar chart with sorted data. Thus, users can determine what values are higher or lower than the others.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radar chart with the DataFrame.</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5394216" cy="4054523"/>
            <wp:effectExtent l="0" t="0" r="0" b="3175"/>
            <wp:docPr id="7" name="Imagen 7" descr="https://miro.medium.com/max/700/1*aIapdsVe7Wb9myCC2i5M1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0/1*aIapdsVe7Wb9myCC2i5M1Q.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8619" cy="4065349"/>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 Radar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radar chart with the sorted DataFrame.</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199111" cy="3907874"/>
            <wp:effectExtent l="0" t="0" r="1905" b="0"/>
            <wp:docPr id="6" name="Imagen 6" descr="https://miro.medium.com/max/700/1*tjB4SvlQ98Qtzx5FjSwU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iro.medium.com/max/700/1*tjB4SvlQ98Qtzx5FjSwUz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09174" cy="3915438"/>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Radar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t>8. Using many circles with a Bubble chart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Theoretically, a bubble chart is a </w:t>
      </w:r>
      <w:hyperlink r:id="rId37" w:tgtFrame="_blank" w:history="1">
        <w:r w:rsidRPr="00D86E1E">
          <w:rPr>
            <w:rFonts w:ascii="Times New Roman" w:eastAsia="Times New Roman" w:hAnsi="Times New Roman" w:cs="Times New Roman"/>
            <w:color w:val="0000FF"/>
            <w:sz w:val="24"/>
            <w:szCs w:val="24"/>
            <w:u w:val="single"/>
            <w:lang w:eastAsia="es-ES"/>
          </w:rPr>
          <w:t>scatter plot</w:t>
        </w:r>
      </w:hyperlink>
      <w:r w:rsidRPr="00D86E1E">
        <w:rPr>
          <w:rFonts w:ascii="Times New Roman" w:eastAsia="Times New Roman" w:hAnsi="Times New Roman" w:cs="Times New Roman"/>
          <w:sz w:val="24"/>
          <w:szCs w:val="24"/>
          <w:lang w:eastAsia="es-ES"/>
        </w:rPr>
        <w:t xml:space="preserve"> with different sizes of the datapoint. This is an ideal plot for displaying three-dimensional data, X value, Y value, and data size.</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 good thing about applying a bubble chart with categorical data with no X and Y values is that we can locate the bubbles the way we want. For example, the code below shows how to plot the bubbles vertically.</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Create a list of X values, Y values, and labels. Then, add them as columns to the DataFrame. If you want to plot the bubbles in a horizontal direction, alternate the values between the X and Y columns.</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891115" cy="2812319"/>
            <wp:effectExtent l="0" t="0" r="0" b="7620"/>
            <wp:docPr id="5" name="Imagen 5" descr="https://miro.medium.com/max/700/1*d8CCN-lDY8yUGSHAWWu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iro.medium.com/max/700/1*d8CCN-lDY8yUGSHAWWuPt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4728" cy="2828365"/>
                    </a:xfrm>
                    <a:prstGeom prst="rect">
                      <a:avLst/>
                    </a:prstGeom>
                    <a:noFill/>
                    <a:ln>
                      <a:noFill/>
                    </a:ln>
                  </pic:spPr>
                </pic:pic>
              </a:graphicData>
            </a:graphic>
          </wp:inline>
        </w:drawing>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a vertical bubble chart</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3263502" cy="7177178"/>
            <wp:effectExtent l="0" t="0" r="0" b="5080"/>
            <wp:docPr id="4" name="Imagen 4" descr="https://miro.medium.com/max/500/1*FsEbmqdrMvyrjSTNK25c8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iro.medium.com/max/500/1*FsEbmqdrMvyrjSTNK25c8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75753" cy="7204120"/>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 vertical bubble chart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To go further, we can display the bubbles in different forms. Let’s try to plot them in a circular direction.</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To do that, we need to calculate X and Y coordinates. Start with dividing 360 degrees by the number of rows. Then, convert the degrees with Cosine and Sine functions to obtain X and Y coordinates, respectively.</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lastRenderedPageBreak/>
        <w:drawing>
          <wp:inline distT="0" distB="0" distL="0" distR="0">
            <wp:extent cx="5313788" cy="2130879"/>
            <wp:effectExtent l="0" t="0" r="1270" b="3175"/>
            <wp:docPr id="3" name="Imagen 3" descr="https://miro.medium.com/max/700/1*z96JFuh_9iUqrSld-ORjl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iro.medium.com/max/700/1*z96JFuh_9iUqrSld-ORjl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27816" cy="2136504"/>
                    </a:xfrm>
                    <a:prstGeom prst="rect">
                      <a:avLst/>
                    </a:prstGeom>
                    <a:noFill/>
                    <a:ln>
                      <a:noFill/>
                    </a:ln>
                  </pic:spPr>
                </pic:pic>
              </a:graphicData>
            </a:graphic>
          </wp:inline>
        </w:drawing>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the bubbles in a circular direction</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noProof/>
          <w:sz w:val="24"/>
          <w:szCs w:val="24"/>
          <w:lang w:eastAsia="es-ES"/>
        </w:rPr>
        <w:drawing>
          <wp:inline distT="0" distB="0" distL="0" distR="0">
            <wp:extent cx="5063706" cy="5063706"/>
            <wp:effectExtent l="0" t="0" r="3810" b="3810"/>
            <wp:docPr id="2" name="Imagen 2" descr="https://miro.medium.com/max/700/1*ZoTq22qfCnclA0DjpWkp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iro.medium.com/max/700/1*ZoTq22qfCnclA0DjpWkpF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67127" cy="5067127"/>
                    </a:xfrm>
                    <a:prstGeom prst="rect">
                      <a:avLst/>
                    </a:prstGeom>
                    <a:noFill/>
                    <a:ln>
                      <a:noFill/>
                    </a:ln>
                  </pic:spPr>
                </pic:pic>
              </a:graphicData>
            </a:graphic>
          </wp:inline>
        </w:drawing>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Bubble chart in a circular direction shows CO2 emissions between 200 and 1,000 MTCO2e in 2018 by country. Image by the author.</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It can be noticed that the more complex we locate the bubbles, the more space we lose. We can save space for other visualizations with a vertical or horizontal bubble plot.</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b/>
          <w:bCs/>
          <w:sz w:val="24"/>
          <w:szCs w:val="24"/>
          <w:lang w:eastAsia="es-ES"/>
        </w:rPr>
        <w:lastRenderedPageBreak/>
        <w:t>9. Clustering the bubbles with Circle packing</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 xml:space="preserve">Lastly, let’s group the bubbles with no overlapping area. Circle packing is a good idea for plotting the bubbles while saving space. We need to calculate each bubble’s position and size. Fortunately, there is a library called </w:t>
      </w:r>
      <w:hyperlink r:id="rId42" w:tgtFrame="_blank" w:history="1">
        <w:r w:rsidRPr="00D86E1E">
          <w:rPr>
            <w:rFonts w:ascii="Times New Roman" w:eastAsia="Times New Roman" w:hAnsi="Times New Roman" w:cs="Times New Roman"/>
            <w:color w:val="0000FF"/>
            <w:sz w:val="24"/>
            <w:szCs w:val="24"/>
            <w:u w:val="single"/>
            <w:lang w:eastAsia="es-ES"/>
          </w:rPr>
          <w:t>circlify</w:t>
        </w:r>
      </w:hyperlink>
      <w:r w:rsidRPr="00D86E1E">
        <w:rPr>
          <w:rFonts w:ascii="Times New Roman" w:eastAsia="Times New Roman" w:hAnsi="Times New Roman" w:cs="Times New Roman"/>
          <w:sz w:val="24"/>
          <w:szCs w:val="24"/>
          <w:lang w:eastAsia="es-ES"/>
        </w:rPr>
        <w:t xml:space="preserve"> that makes the calculation easy.</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A drawback of circle packing is that it is hard to figure out the difference between bubbles that have close sizes. This can be solved by labeling each bubble with its value.</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Plot the circle packing</w:t>
      </w:r>
    </w:p>
    <w:p w:rsidR="00D86E1E" w:rsidRPr="00D86E1E" w:rsidRDefault="00D86E1E" w:rsidP="00D86E1E">
      <w:pPr>
        <w:spacing w:after="0" w:line="240" w:lineRule="auto"/>
        <w:rPr>
          <w:rFonts w:ascii="Times New Roman" w:eastAsia="Times New Roman" w:hAnsi="Times New Roman" w:cs="Times New Roman"/>
          <w:sz w:val="24"/>
          <w:szCs w:val="24"/>
          <w:lang w:eastAsia="es-ES"/>
        </w:rPr>
      </w:pPr>
      <w:bookmarkStart w:id="0" w:name="_GoBack"/>
      <w:r w:rsidRPr="00D86E1E">
        <w:rPr>
          <w:rFonts w:ascii="Times New Roman" w:eastAsia="Times New Roman" w:hAnsi="Times New Roman" w:cs="Times New Roman"/>
          <w:noProof/>
          <w:sz w:val="24"/>
          <w:szCs w:val="24"/>
          <w:lang w:eastAsia="es-ES"/>
        </w:rPr>
        <w:drawing>
          <wp:inline distT="0" distB="0" distL="0" distR="0">
            <wp:extent cx="5348294" cy="5161376"/>
            <wp:effectExtent l="0" t="0" r="5080" b="1270"/>
            <wp:docPr id="1" name="Imagen 1" descr="https://miro.medium.com/max/700/1*mjN-Lki0HXV963W_BGsW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iro.medium.com/max/700/1*mjN-Lki0HXV963W_BGsWrA.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52225" cy="5165170"/>
                    </a:xfrm>
                    <a:prstGeom prst="rect">
                      <a:avLst/>
                    </a:prstGeom>
                    <a:noFill/>
                    <a:ln>
                      <a:noFill/>
                    </a:ln>
                  </pic:spPr>
                </pic:pic>
              </a:graphicData>
            </a:graphic>
          </wp:inline>
        </w:drawing>
      </w:r>
      <w:bookmarkEnd w:id="0"/>
    </w:p>
    <w:p w:rsidR="00D86E1E" w:rsidRPr="00D86E1E" w:rsidRDefault="00D86E1E" w:rsidP="00D86E1E">
      <w:pPr>
        <w:spacing w:after="0"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Circle packing shows CO2 emissions between 200 and 1,000 MTCO2e in 2018 by country. Image by the author.</w:t>
      </w:r>
    </w:p>
    <w:p w:rsidR="00D86E1E" w:rsidRPr="00D86E1E" w:rsidRDefault="00D86E1E" w:rsidP="00D86E1E">
      <w:pPr>
        <w:spacing w:before="100" w:beforeAutospacing="1" w:after="100" w:afterAutospacing="1" w:line="240" w:lineRule="auto"/>
        <w:outlineLvl w:val="1"/>
        <w:rPr>
          <w:rFonts w:ascii="Times New Roman" w:eastAsia="Times New Roman" w:hAnsi="Times New Roman" w:cs="Times New Roman"/>
          <w:b/>
          <w:bCs/>
          <w:sz w:val="36"/>
          <w:szCs w:val="36"/>
          <w:lang w:eastAsia="es-ES"/>
        </w:rPr>
      </w:pPr>
      <w:r w:rsidRPr="00D86E1E">
        <w:rPr>
          <w:rFonts w:ascii="Times New Roman" w:eastAsia="Times New Roman" w:hAnsi="Times New Roman" w:cs="Times New Roman"/>
          <w:b/>
          <w:bCs/>
          <w:sz w:val="36"/>
          <w:szCs w:val="36"/>
          <w:lang w:eastAsia="es-ES"/>
        </w:rPr>
        <w:t>Summary</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t>There is nothing wrong with the bar chart. Practically, the bar chart is simple and easy to use. However, any chart is perfect and suitable for every job. Data visualization sometimes needs to catch attention, such as creating infographics, which the bar chart may not be able to deliver attractiveness.</w:t>
      </w:r>
    </w:p>
    <w:p w:rsidR="00D86E1E" w:rsidRPr="00D86E1E" w:rsidRDefault="00D86E1E" w:rsidP="00D86E1E">
      <w:pPr>
        <w:spacing w:before="100" w:beforeAutospacing="1" w:after="100" w:afterAutospacing="1" w:line="240" w:lineRule="auto"/>
        <w:rPr>
          <w:rFonts w:ascii="Times New Roman" w:eastAsia="Times New Roman" w:hAnsi="Times New Roman" w:cs="Times New Roman"/>
          <w:sz w:val="24"/>
          <w:szCs w:val="24"/>
          <w:lang w:eastAsia="es-ES"/>
        </w:rPr>
      </w:pPr>
      <w:r w:rsidRPr="00D86E1E">
        <w:rPr>
          <w:rFonts w:ascii="Times New Roman" w:eastAsia="Times New Roman" w:hAnsi="Times New Roman" w:cs="Times New Roman"/>
          <w:sz w:val="24"/>
          <w:szCs w:val="24"/>
          <w:lang w:eastAsia="es-ES"/>
        </w:rPr>
        <w:lastRenderedPageBreak/>
        <w:t>This article has shown nine visualizations showing the same data dimension as the bar chart and catching attention. By the way, these charts also have their cons. Please consider that they may be difficult to read or unsuitable for an official report.</w:t>
      </w:r>
    </w:p>
    <w:p w:rsidR="00472D35" w:rsidRDefault="00472D35"/>
    <w:sectPr w:rsidR="00472D3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DA0883"/>
    <w:multiLevelType w:val="multilevel"/>
    <w:tmpl w:val="75CA5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9DE5E63"/>
    <w:multiLevelType w:val="multilevel"/>
    <w:tmpl w:val="81B2F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A03F60"/>
    <w:multiLevelType w:val="multilevel"/>
    <w:tmpl w:val="FBF6C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6E1E"/>
    <w:rsid w:val="00472D35"/>
    <w:rsid w:val="00D86E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6C8665F-2F94-41A1-AFC8-659528529F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uiPriority w:val="9"/>
    <w:qFormat/>
    <w:rsid w:val="00D86E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link w:val="Ttulo2Car"/>
    <w:uiPriority w:val="9"/>
    <w:qFormat/>
    <w:rsid w:val="00D86E1E"/>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86E1E"/>
    <w:rPr>
      <w:rFonts w:ascii="Times New Roman" w:eastAsia="Times New Roman" w:hAnsi="Times New Roman" w:cs="Times New Roman"/>
      <w:b/>
      <w:bCs/>
      <w:kern w:val="36"/>
      <w:sz w:val="48"/>
      <w:szCs w:val="48"/>
      <w:lang w:eastAsia="es-ES"/>
    </w:rPr>
  </w:style>
  <w:style w:type="character" w:customStyle="1" w:styleId="Ttulo2Car">
    <w:name w:val="Título 2 Car"/>
    <w:basedOn w:val="Fuentedeprrafopredeter"/>
    <w:link w:val="Ttulo2"/>
    <w:uiPriority w:val="9"/>
    <w:rsid w:val="00D86E1E"/>
    <w:rPr>
      <w:rFonts w:ascii="Times New Roman" w:eastAsia="Times New Roman" w:hAnsi="Times New Roman" w:cs="Times New Roman"/>
      <w:b/>
      <w:bCs/>
      <w:sz w:val="36"/>
      <w:szCs w:val="36"/>
      <w:lang w:eastAsia="es-ES"/>
    </w:rPr>
  </w:style>
  <w:style w:type="character" w:styleId="Hipervnculo">
    <w:name w:val="Hyperlink"/>
    <w:basedOn w:val="Fuentedeprrafopredeter"/>
    <w:uiPriority w:val="99"/>
    <w:semiHidden/>
    <w:unhideWhenUsed/>
    <w:rsid w:val="00D86E1E"/>
    <w:rPr>
      <w:color w:val="0000FF"/>
      <w:u w:val="single"/>
    </w:rPr>
  </w:style>
  <w:style w:type="character" w:styleId="Textoennegrita">
    <w:name w:val="Strong"/>
    <w:basedOn w:val="Fuentedeprrafopredeter"/>
    <w:uiPriority w:val="22"/>
    <w:qFormat/>
    <w:rsid w:val="00D86E1E"/>
    <w:rPr>
      <w:b/>
      <w:bCs/>
    </w:rPr>
  </w:style>
  <w:style w:type="paragraph" w:customStyle="1" w:styleId="pw-post-body-paragraph">
    <w:name w:val="pw-post-body-paragraph"/>
    <w:basedOn w:val="Normal"/>
    <w:rsid w:val="00D86E1E"/>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HTMLconformatoprevio">
    <w:name w:val="HTML Preformatted"/>
    <w:basedOn w:val="Normal"/>
    <w:link w:val="HTMLconformatoprevioCar"/>
    <w:uiPriority w:val="99"/>
    <w:semiHidden/>
    <w:unhideWhenUsed/>
    <w:rsid w:val="00D86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86E1E"/>
    <w:rPr>
      <w:rFonts w:ascii="Courier New" w:eastAsia="Times New Roman" w:hAnsi="Courier New" w:cs="Courier New"/>
      <w:sz w:val="20"/>
      <w:szCs w:val="20"/>
      <w:lang w:eastAsia="es-ES"/>
    </w:rPr>
  </w:style>
  <w:style w:type="character" w:customStyle="1" w:styleId="uc">
    <w:name w:val="uc"/>
    <w:basedOn w:val="Fuentedeprrafopredeter"/>
    <w:rsid w:val="00D86E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784316">
      <w:bodyDiv w:val="1"/>
      <w:marLeft w:val="0"/>
      <w:marRight w:val="0"/>
      <w:marTop w:val="0"/>
      <w:marBottom w:val="0"/>
      <w:divBdr>
        <w:top w:val="none" w:sz="0" w:space="0" w:color="auto"/>
        <w:left w:val="none" w:sz="0" w:space="0" w:color="auto"/>
        <w:bottom w:val="none" w:sz="0" w:space="0" w:color="auto"/>
        <w:right w:val="none" w:sz="0" w:space="0" w:color="auto"/>
      </w:divBdr>
      <w:divsChild>
        <w:div w:id="783499137">
          <w:marLeft w:val="0"/>
          <w:marRight w:val="0"/>
          <w:marTop w:val="0"/>
          <w:marBottom w:val="0"/>
          <w:divBdr>
            <w:top w:val="none" w:sz="0" w:space="0" w:color="auto"/>
            <w:left w:val="none" w:sz="0" w:space="0" w:color="auto"/>
            <w:bottom w:val="none" w:sz="0" w:space="0" w:color="auto"/>
            <w:right w:val="none" w:sz="0" w:space="0" w:color="auto"/>
          </w:divBdr>
          <w:divsChild>
            <w:div w:id="415522292">
              <w:marLeft w:val="0"/>
              <w:marRight w:val="0"/>
              <w:marTop w:val="0"/>
              <w:marBottom w:val="0"/>
              <w:divBdr>
                <w:top w:val="none" w:sz="0" w:space="0" w:color="auto"/>
                <w:left w:val="none" w:sz="0" w:space="0" w:color="auto"/>
                <w:bottom w:val="none" w:sz="0" w:space="0" w:color="auto"/>
                <w:right w:val="none" w:sz="0" w:space="0" w:color="auto"/>
              </w:divBdr>
            </w:div>
            <w:div w:id="66223689">
              <w:marLeft w:val="0"/>
              <w:marRight w:val="0"/>
              <w:marTop w:val="0"/>
              <w:marBottom w:val="0"/>
              <w:divBdr>
                <w:top w:val="none" w:sz="0" w:space="0" w:color="auto"/>
                <w:left w:val="none" w:sz="0" w:space="0" w:color="auto"/>
                <w:bottom w:val="none" w:sz="0" w:space="0" w:color="auto"/>
                <w:right w:val="none" w:sz="0" w:space="0" w:color="auto"/>
              </w:divBdr>
            </w:div>
            <w:div w:id="1401755583">
              <w:marLeft w:val="0"/>
              <w:marRight w:val="0"/>
              <w:marTop w:val="0"/>
              <w:marBottom w:val="0"/>
              <w:divBdr>
                <w:top w:val="none" w:sz="0" w:space="0" w:color="auto"/>
                <w:left w:val="none" w:sz="0" w:space="0" w:color="auto"/>
                <w:bottom w:val="none" w:sz="0" w:space="0" w:color="auto"/>
                <w:right w:val="none" w:sz="0" w:space="0" w:color="auto"/>
              </w:divBdr>
              <w:divsChild>
                <w:div w:id="1916625826">
                  <w:marLeft w:val="0"/>
                  <w:marRight w:val="0"/>
                  <w:marTop w:val="0"/>
                  <w:marBottom w:val="0"/>
                  <w:divBdr>
                    <w:top w:val="none" w:sz="0" w:space="0" w:color="auto"/>
                    <w:left w:val="none" w:sz="0" w:space="0" w:color="auto"/>
                    <w:bottom w:val="none" w:sz="0" w:space="0" w:color="auto"/>
                    <w:right w:val="none" w:sz="0" w:space="0" w:color="auto"/>
                  </w:divBdr>
                </w:div>
              </w:divsChild>
            </w:div>
            <w:div w:id="150760731">
              <w:marLeft w:val="0"/>
              <w:marRight w:val="0"/>
              <w:marTop w:val="0"/>
              <w:marBottom w:val="0"/>
              <w:divBdr>
                <w:top w:val="none" w:sz="0" w:space="0" w:color="auto"/>
                <w:left w:val="none" w:sz="0" w:space="0" w:color="auto"/>
                <w:bottom w:val="none" w:sz="0" w:space="0" w:color="auto"/>
                <w:right w:val="none" w:sz="0" w:space="0" w:color="auto"/>
              </w:divBdr>
              <w:divsChild>
                <w:div w:id="273244740">
                  <w:marLeft w:val="0"/>
                  <w:marRight w:val="0"/>
                  <w:marTop w:val="0"/>
                  <w:marBottom w:val="0"/>
                  <w:divBdr>
                    <w:top w:val="none" w:sz="0" w:space="0" w:color="auto"/>
                    <w:left w:val="none" w:sz="0" w:space="0" w:color="auto"/>
                    <w:bottom w:val="none" w:sz="0" w:space="0" w:color="auto"/>
                    <w:right w:val="none" w:sz="0" w:space="0" w:color="auto"/>
                  </w:divBdr>
                </w:div>
                <w:div w:id="2125033066">
                  <w:marLeft w:val="0"/>
                  <w:marRight w:val="0"/>
                  <w:marTop w:val="0"/>
                  <w:marBottom w:val="0"/>
                  <w:divBdr>
                    <w:top w:val="none" w:sz="0" w:space="0" w:color="auto"/>
                    <w:left w:val="none" w:sz="0" w:space="0" w:color="auto"/>
                    <w:bottom w:val="none" w:sz="0" w:space="0" w:color="auto"/>
                    <w:right w:val="none" w:sz="0" w:space="0" w:color="auto"/>
                  </w:divBdr>
                </w:div>
              </w:divsChild>
            </w:div>
            <w:div w:id="1679581225">
              <w:marLeft w:val="0"/>
              <w:marRight w:val="0"/>
              <w:marTop w:val="0"/>
              <w:marBottom w:val="0"/>
              <w:divBdr>
                <w:top w:val="none" w:sz="0" w:space="0" w:color="auto"/>
                <w:left w:val="none" w:sz="0" w:space="0" w:color="auto"/>
                <w:bottom w:val="none" w:sz="0" w:space="0" w:color="auto"/>
                <w:right w:val="none" w:sz="0" w:space="0" w:color="auto"/>
              </w:divBdr>
              <w:divsChild>
                <w:div w:id="1583829531">
                  <w:marLeft w:val="0"/>
                  <w:marRight w:val="0"/>
                  <w:marTop w:val="0"/>
                  <w:marBottom w:val="0"/>
                  <w:divBdr>
                    <w:top w:val="none" w:sz="0" w:space="0" w:color="auto"/>
                    <w:left w:val="none" w:sz="0" w:space="0" w:color="auto"/>
                    <w:bottom w:val="none" w:sz="0" w:space="0" w:color="auto"/>
                    <w:right w:val="none" w:sz="0" w:space="0" w:color="auto"/>
                  </w:divBdr>
                </w:div>
              </w:divsChild>
            </w:div>
            <w:div w:id="973604038">
              <w:marLeft w:val="0"/>
              <w:marRight w:val="0"/>
              <w:marTop w:val="0"/>
              <w:marBottom w:val="0"/>
              <w:divBdr>
                <w:top w:val="none" w:sz="0" w:space="0" w:color="auto"/>
                <w:left w:val="none" w:sz="0" w:space="0" w:color="auto"/>
                <w:bottom w:val="none" w:sz="0" w:space="0" w:color="auto"/>
                <w:right w:val="none" w:sz="0" w:space="0" w:color="auto"/>
              </w:divBdr>
              <w:divsChild>
                <w:div w:id="571281240">
                  <w:marLeft w:val="0"/>
                  <w:marRight w:val="0"/>
                  <w:marTop w:val="0"/>
                  <w:marBottom w:val="0"/>
                  <w:divBdr>
                    <w:top w:val="none" w:sz="0" w:space="0" w:color="auto"/>
                    <w:left w:val="none" w:sz="0" w:space="0" w:color="auto"/>
                    <w:bottom w:val="none" w:sz="0" w:space="0" w:color="auto"/>
                    <w:right w:val="none" w:sz="0" w:space="0" w:color="auto"/>
                  </w:divBdr>
                </w:div>
              </w:divsChild>
            </w:div>
            <w:div w:id="679048642">
              <w:marLeft w:val="0"/>
              <w:marRight w:val="0"/>
              <w:marTop w:val="0"/>
              <w:marBottom w:val="0"/>
              <w:divBdr>
                <w:top w:val="none" w:sz="0" w:space="0" w:color="auto"/>
                <w:left w:val="none" w:sz="0" w:space="0" w:color="auto"/>
                <w:bottom w:val="none" w:sz="0" w:space="0" w:color="auto"/>
                <w:right w:val="none" w:sz="0" w:space="0" w:color="auto"/>
              </w:divBdr>
              <w:divsChild>
                <w:div w:id="553659449">
                  <w:marLeft w:val="0"/>
                  <w:marRight w:val="0"/>
                  <w:marTop w:val="0"/>
                  <w:marBottom w:val="0"/>
                  <w:divBdr>
                    <w:top w:val="none" w:sz="0" w:space="0" w:color="auto"/>
                    <w:left w:val="none" w:sz="0" w:space="0" w:color="auto"/>
                    <w:bottom w:val="none" w:sz="0" w:space="0" w:color="auto"/>
                    <w:right w:val="none" w:sz="0" w:space="0" w:color="auto"/>
                  </w:divBdr>
                </w:div>
              </w:divsChild>
            </w:div>
            <w:div w:id="1361273927">
              <w:marLeft w:val="0"/>
              <w:marRight w:val="0"/>
              <w:marTop w:val="0"/>
              <w:marBottom w:val="0"/>
              <w:divBdr>
                <w:top w:val="none" w:sz="0" w:space="0" w:color="auto"/>
                <w:left w:val="none" w:sz="0" w:space="0" w:color="auto"/>
                <w:bottom w:val="none" w:sz="0" w:space="0" w:color="auto"/>
                <w:right w:val="none" w:sz="0" w:space="0" w:color="auto"/>
              </w:divBdr>
              <w:divsChild>
                <w:div w:id="8183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3677">
          <w:marLeft w:val="0"/>
          <w:marRight w:val="0"/>
          <w:marTop w:val="0"/>
          <w:marBottom w:val="0"/>
          <w:divBdr>
            <w:top w:val="none" w:sz="0" w:space="0" w:color="auto"/>
            <w:left w:val="none" w:sz="0" w:space="0" w:color="auto"/>
            <w:bottom w:val="none" w:sz="0" w:space="0" w:color="auto"/>
            <w:right w:val="none" w:sz="0" w:space="0" w:color="auto"/>
          </w:divBdr>
          <w:divsChild>
            <w:div w:id="1193878708">
              <w:marLeft w:val="0"/>
              <w:marRight w:val="0"/>
              <w:marTop w:val="0"/>
              <w:marBottom w:val="0"/>
              <w:divBdr>
                <w:top w:val="none" w:sz="0" w:space="0" w:color="auto"/>
                <w:left w:val="none" w:sz="0" w:space="0" w:color="auto"/>
                <w:bottom w:val="none" w:sz="0" w:space="0" w:color="auto"/>
                <w:right w:val="none" w:sz="0" w:space="0" w:color="auto"/>
              </w:divBdr>
              <w:divsChild>
                <w:div w:id="1312833439">
                  <w:marLeft w:val="0"/>
                  <w:marRight w:val="0"/>
                  <w:marTop w:val="0"/>
                  <w:marBottom w:val="0"/>
                  <w:divBdr>
                    <w:top w:val="none" w:sz="0" w:space="0" w:color="auto"/>
                    <w:left w:val="none" w:sz="0" w:space="0" w:color="auto"/>
                    <w:bottom w:val="none" w:sz="0" w:space="0" w:color="auto"/>
                    <w:right w:val="none" w:sz="0" w:space="0" w:color="auto"/>
                  </w:divBdr>
                </w:div>
              </w:divsChild>
            </w:div>
            <w:div w:id="1150828543">
              <w:marLeft w:val="0"/>
              <w:marRight w:val="0"/>
              <w:marTop w:val="0"/>
              <w:marBottom w:val="0"/>
              <w:divBdr>
                <w:top w:val="none" w:sz="0" w:space="0" w:color="auto"/>
                <w:left w:val="none" w:sz="0" w:space="0" w:color="auto"/>
                <w:bottom w:val="none" w:sz="0" w:space="0" w:color="auto"/>
                <w:right w:val="none" w:sz="0" w:space="0" w:color="auto"/>
              </w:divBdr>
              <w:divsChild>
                <w:div w:id="352348196">
                  <w:marLeft w:val="0"/>
                  <w:marRight w:val="0"/>
                  <w:marTop w:val="0"/>
                  <w:marBottom w:val="0"/>
                  <w:divBdr>
                    <w:top w:val="none" w:sz="0" w:space="0" w:color="auto"/>
                    <w:left w:val="none" w:sz="0" w:space="0" w:color="auto"/>
                    <w:bottom w:val="none" w:sz="0" w:space="0" w:color="auto"/>
                    <w:right w:val="none" w:sz="0" w:space="0" w:color="auto"/>
                  </w:divBdr>
                </w:div>
              </w:divsChild>
            </w:div>
            <w:div w:id="569463384">
              <w:marLeft w:val="0"/>
              <w:marRight w:val="0"/>
              <w:marTop w:val="0"/>
              <w:marBottom w:val="0"/>
              <w:divBdr>
                <w:top w:val="none" w:sz="0" w:space="0" w:color="auto"/>
                <w:left w:val="none" w:sz="0" w:space="0" w:color="auto"/>
                <w:bottom w:val="none" w:sz="0" w:space="0" w:color="auto"/>
                <w:right w:val="none" w:sz="0" w:space="0" w:color="auto"/>
              </w:divBdr>
            </w:div>
            <w:div w:id="269751296">
              <w:marLeft w:val="0"/>
              <w:marRight w:val="0"/>
              <w:marTop w:val="0"/>
              <w:marBottom w:val="0"/>
              <w:divBdr>
                <w:top w:val="none" w:sz="0" w:space="0" w:color="auto"/>
                <w:left w:val="none" w:sz="0" w:space="0" w:color="auto"/>
                <w:bottom w:val="none" w:sz="0" w:space="0" w:color="auto"/>
                <w:right w:val="none" w:sz="0" w:space="0" w:color="auto"/>
              </w:divBdr>
            </w:div>
          </w:divsChild>
        </w:div>
        <w:div w:id="1319109369">
          <w:marLeft w:val="0"/>
          <w:marRight w:val="0"/>
          <w:marTop w:val="0"/>
          <w:marBottom w:val="0"/>
          <w:divBdr>
            <w:top w:val="none" w:sz="0" w:space="0" w:color="auto"/>
            <w:left w:val="none" w:sz="0" w:space="0" w:color="auto"/>
            <w:bottom w:val="none" w:sz="0" w:space="0" w:color="auto"/>
            <w:right w:val="none" w:sz="0" w:space="0" w:color="auto"/>
          </w:divBdr>
          <w:divsChild>
            <w:div w:id="581641057">
              <w:marLeft w:val="0"/>
              <w:marRight w:val="0"/>
              <w:marTop w:val="0"/>
              <w:marBottom w:val="0"/>
              <w:divBdr>
                <w:top w:val="none" w:sz="0" w:space="0" w:color="auto"/>
                <w:left w:val="none" w:sz="0" w:space="0" w:color="auto"/>
                <w:bottom w:val="none" w:sz="0" w:space="0" w:color="auto"/>
                <w:right w:val="none" w:sz="0" w:space="0" w:color="auto"/>
              </w:divBdr>
              <w:divsChild>
                <w:div w:id="1051465016">
                  <w:marLeft w:val="0"/>
                  <w:marRight w:val="0"/>
                  <w:marTop w:val="0"/>
                  <w:marBottom w:val="0"/>
                  <w:divBdr>
                    <w:top w:val="none" w:sz="0" w:space="0" w:color="auto"/>
                    <w:left w:val="none" w:sz="0" w:space="0" w:color="auto"/>
                    <w:bottom w:val="none" w:sz="0" w:space="0" w:color="auto"/>
                    <w:right w:val="none" w:sz="0" w:space="0" w:color="auto"/>
                  </w:divBdr>
                </w:div>
              </w:divsChild>
            </w:div>
            <w:div w:id="581139032">
              <w:marLeft w:val="0"/>
              <w:marRight w:val="0"/>
              <w:marTop w:val="0"/>
              <w:marBottom w:val="0"/>
              <w:divBdr>
                <w:top w:val="none" w:sz="0" w:space="0" w:color="auto"/>
                <w:left w:val="none" w:sz="0" w:space="0" w:color="auto"/>
                <w:bottom w:val="none" w:sz="0" w:space="0" w:color="auto"/>
                <w:right w:val="none" w:sz="0" w:space="0" w:color="auto"/>
              </w:divBdr>
              <w:divsChild>
                <w:div w:id="1495760255">
                  <w:marLeft w:val="0"/>
                  <w:marRight w:val="0"/>
                  <w:marTop w:val="0"/>
                  <w:marBottom w:val="0"/>
                  <w:divBdr>
                    <w:top w:val="none" w:sz="0" w:space="0" w:color="auto"/>
                    <w:left w:val="none" w:sz="0" w:space="0" w:color="auto"/>
                    <w:bottom w:val="none" w:sz="0" w:space="0" w:color="auto"/>
                    <w:right w:val="none" w:sz="0" w:space="0" w:color="auto"/>
                  </w:divBdr>
                </w:div>
              </w:divsChild>
            </w:div>
            <w:div w:id="637954312">
              <w:marLeft w:val="0"/>
              <w:marRight w:val="0"/>
              <w:marTop w:val="0"/>
              <w:marBottom w:val="0"/>
              <w:divBdr>
                <w:top w:val="none" w:sz="0" w:space="0" w:color="auto"/>
                <w:left w:val="none" w:sz="0" w:space="0" w:color="auto"/>
                <w:bottom w:val="none" w:sz="0" w:space="0" w:color="auto"/>
                <w:right w:val="none" w:sz="0" w:space="0" w:color="auto"/>
              </w:divBdr>
            </w:div>
            <w:div w:id="398477556">
              <w:marLeft w:val="0"/>
              <w:marRight w:val="0"/>
              <w:marTop w:val="0"/>
              <w:marBottom w:val="0"/>
              <w:divBdr>
                <w:top w:val="none" w:sz="0" w:space="0" w:color="auto"/>
                <w:left w:val="none" w:sz="0" w:space="0" w:color="auto"/>
                <w:bottom w:val="none" w:sz="0" w:space="0" w:color="auto"/>
                <w:right w:val="none" w:sz="0" w:space="0" w:color="auto"/>
              </w:divBdr>
              <w:divsChild>
                <w:div w:id="2030595764">
                  <w:marLeft w:val="0"/>
                  <w:marRight w:val="0"/>
                  <w:marTop w:val="0"/>
                  <w:marBottom w:val="0"/>
                  <w:divBdr>
                    <w:top w:val="none" w:sz="0" w:space="0" w:color="auto"/>
                    <w:left w:val="none" w:sz="0" w:space="0" w:color="auto"/>
                    <w:bottom w:val="none" w:sz="0" w:space="0" w:color="auto"/>
                    <w:right w:val="none" w:sz="0" w:space="0" w:color="auto"/>
                  </w:divBdr>
                </w:div>
              </w:divsChild>
            </w:div>
            <w:div w:id="141120403">
              <w:marLeft w:val="0"/>
              <w:marRight w:val="0"/>
              <w:marTop w:val="0"/>
              <w:marBottom w:val="0"/>
              <w:divBdr>
                <w:top w:val="none" w:sz="0" w:space="0" w:color="auto"/>
                <w:left w:val="none" w:sz="0" w:space="0" w:color="auto"/>
                <w:bottom w:val="none" w:sz="0" w:space="0" w:color="auto"/>
                <w:right w:val="none" w:sz="0" w:space="0" w:color="auto"/>
              </w:divBdr>
              <w:divsChild>
                <w:div w:id="1278833298">
                  <w:marLeft w:val="0"/>
                  <w:marRight w:val="0"/>
                  <w:marTop w:val="0"/>
                  <w:marBottom w:val="0"/>
                  <w:divBdr>
                    <w:top w:val="none" w:sz="0" w:space="0" w:color="auto"/>
                    <w:left w:val="none" w:sz="0" w:space="0" w:color="auto"/>
                    <w:bottom w:val="none" w:sz="0" w:space="0" w:color="auto"/>
                    <w:right w:val="none" w:sz="0" w:space="0" w:color="auto"/>
                  </w:divBdr>
                </w:div>
              </w:divsChild>
            </w:div>
            <w:div w:id="78723091">
              <w:marLeft w:val="0"/>
              <w:marRight w:val="0"/>
              <w:marTop w:val="0"/>
              <w:marBottom w:val="0"/>
              <w:divBdr>
                <w:top w:val="none" w:sz="0" w:space="0" w:color="auto"/>
                <w:left w:val="none" w:sz="0" w:space="0" w:color="auto"/>
                <w:bottom w:val="none" w:sz="0" w:space="0" w:color="auto"/>
                <w:right w:val="none" w:sz="0" w:space="0" w:color="auto"/>
              </w:divBdr>
              <w:divsChild>
                <w:div w:id="137823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837378">
          <w:marLeft w:val="0"/>
          <w:marRight w:val="0"/>
          <w:marTop w:val="0"/>
          <w:marBottom w:val="0"/>
          <w:divBdr>
            <w:top w:val="none" w:sz="0" w:space="0" w:color="auto"/>
            <w:left w:val="none" w:sz="0" w:space="0" w:color="auto"/>
            <w:bottom w:val="none" w:sz="0" w:space="0" w:color="auto"/>
            <w:right w:val="none" w:sz="0" w:space="0" w:color="auto"/>
          </w:divBdr>
          <w:divsChild>
            <w:div w:id="1867401926">
              <w:marLeft w:val="0"/>
              <w:marRight w:val="0"/>
              <w:marTop w:val="0"/>
              <w:marBottom w:val="0"/>
              <w:divBdr>
                <w:top w:val="none" w:sz="0" w:space="0" w:color="auto"/>
                <w:left w:val="none" w:sz="0" w:space="0" w:color="auto"/>
                <w:bottom w:val="none" w:sz="0" w:space="0" w:color="auto"/>
                <w:right w:val="none" w:sz="0" w:space="0" w:color="auto"/>
              </w:divBdr>
              <w:divsChild>
                <w:div w:id="41370678">
                  <w:marLeft w:val="0"/>
                  <w:marRight w:val="0"/>
                  <w:marTop w:val="0"/>
                  <w:marBottom w:val="0"/>
                  <w:divBdr>
                    <w:top w:val="none" w:sz="0" w:space="0" w:color="auto"/>
                    <w:left w:val="none" w:sz="0" w:space="0" w:color="auto"/>
                    <w:bottom w:val="none" w:sz="0" w:space="0" w:color="auto"/>
                    <w:right w:val="none" w:sz="0" w:space="0" w:color="auto"/>
                  </w:divBdr>
                </w:div>
              </w:divsChild>
            </w:div>
            <w:div w:id="1016034938">
              <w:marLeft w:val="0"/>
              <w:marRight w:val="0"/>
              <w:marTop w:val="0"/>
              <w:marBottom w:val="0"/>
              <w:divBdr>
                <w:top w:val="none" w:sz="0" w:space="0" w:color="auto"/>
                <w:left w:val="none" w:sz="0" w:space="0" w:color="auto"/>
                <w:bottom w:val="none" w:sz="0" w:space="0" w:color="auto"/>
                <w:right w:val="none" w:sz="0" w:space="0" w:color="auto"/>
              </w:divBdr>
            </w:div>
            <w:div w:id="1899508664">
              <w:marLeft w:val="0"/>
              <w:marRight w:val="0"/>
              <w:marTop w:val="0"/>
              <w:marBottom w:val="0"/>
              <w:divBdr>
                <w:top w:val="none" w:sz="0" w:space="0" w:color="auto"/>
                <w:left w:val="none" w:sz="0" w:space="0" w:color="auto"/>
                <w:bottom w:val="none" w:sz="0" w:space="0" w:color="auto"/>
                <w:right w:val="none" w:sz="0" w:space="0" w:color="auto"/>
              </w:divBdr>
              <w:divsChild>
                <w:div w:id="1687559740">
                  <w:marLeft w:val="0"/>
                  <w:marRight w:val="0"/>
                  <w:marTop w:val="0"/>
                  <w:marBottom w:val="0"/>
                  <w:divBdr>
                    <w:top w:val="none" w:sz="0" w:space="0" w:color="auto"/>
                    <w:left w:val="none" w:sz="0" w:space="0" w:color="auto"/>
                    <w:bottom w:val="none" w:sz="0" w:space="0" w:color="auto"/>
                    <w:right w:val="none" w:sz="0" w:space="0" w:color="auto"/>
                  </w:divBdr>
                </w:div>
              </w:divsChild>
            </w:div>
            <w:div w:id="132991378">
              <w:marLeft w:val="0"/>
              <w:marRight w:val="0"/>
              <w:marTop w:val="0"/>
              <w:marBottom w:val="0"/>
              <w:divBdr>
                <w:top w:val="none" w:sz="0" w:space="0" w:color="auto"/>
                <w:left w:val="none" w:sz="0" w:space="0" w:color="auto"/>
                <w:bottom w:val="none" w:sz="0" w:space="0" w:color="auto"/>
                <w:right w:val="none" w:sz="0" w:space="0" w:color="auto"/>
              </w:divBdr>
              <w:divsChild>
                <w:div w:id="1026564459">
                  <w:marLeft w:val="0"/>
                  <w:marRight w:val="0"/>
                  <w:marTop w:val="0"/>
                  <w:marBottom w:val="0"/>
                  <w:divBdr>
                    <w:top w:val="none" w:sz="0" w:space="0" w:color="auto"/>
                    <w:left w:val="none" w:sz="0" w:space="0" w:color="auto"/>
                    <w:bottom w:val="none" w:sz="0" w:space="0" w:color="auto"/>
                    <w:right w:val="none" w:sz="0" w:space="0" w:color="auto"/>
                  </w:divBdr>
                </w:div>
              </w:divsChild>
            </w:div>
            <w:div w:id="752747138">
              <w:marLeft w:val="0"/>
              <w:marRight w:val="0"/>
              <w:marTop w:val="0"/>
              <w:marBottom w:val="0"/>
              <w:divBdr>
                <w:top w:val="none" w:sz="0" w:space="0" w:color="auto"/>
                <w:left w:val="none" w:sz="0" w:space="0" w:color="auto"/>
                <w:bottom w:val="none" w:sz="0" w:space="0" w:color="auto"/>
                <w:right w:val="none" w:sz="0" w:space="0" w:color="auto"/>
              </w:divBdr>
              <w:divsChild>
                <w:div w:id="1903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21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epa.gov/sites/default/files/2014-12/documents/ghgcalculatorhelp.pdf" TargetMode="External"/><Relationship Id="rId26" Type="http://schemas.openxmlformats.org/officeDocument/2006/relationships/image" Target="media/image12.png"/><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hyperlink" Target="https://en.wikipedia.org/wiki/Categorical_variable" TargetMode="External"/><Relationship Id="rId42" Type="http://schemas.openxmlformats.org/officeDocument/2006/relationships/hyperlink" Target="https://pypi.org/project/circlify/" TargetMode="External"/><Relationship Id="rId7" Type="http://schemas.openxmlformats.org/officeDocument/2006/relationships/hyperlink" Target="https://unsplash.com?utm_source=medium&amp;utm_medium=referral" TargetMode="External"/><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unsplash.com/@bady" TargetMode="External"/><Relationship Id="rId11" Type="http://schemas.openxmlformats.org/officeDocument/2006/relationships/hyperlink" Target="https://en.wikipedia.org/wiki/Wikipedia:Copyrights" TargetMode="External"/><Relationship Id="rId24" Type="http://schemas.openxmlformats.org/officeDocument/2006/relationships/image" Target="media/image11.png"/><Relationship Id="rId32" Type="http://schemas.openxmlformats.org/officeDocument/2006/relationships/hyperlink" Target="https://en.wikipedia.org/wiki/Radar_chart" TargetMode="External"/><Relationship Id="rId37" Type="http://schemas.openxmlformats.org/officeDocument/2006/relationships/hyperlink" Target="https://en.wikipedia.org/wiki/Scatter_plot" TargetMode="Externa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hyperlink" Target="https://plotly.com/python/treemaps/" TargetMode="External"/><Relationship Id="rId28" Type="http://schemas.openxmlformats.org/officeDocument/2006/relationships/hyperlink" Target="https://stackoverflow.com/questions/35438802/making-a-collage-in-pil" TargetMode="External"/><Relationship Id="rId36" Type="http://schemas.openxmlformats.org/officeDocument/2006/relationships/image" Target="media/image16.png"/><Relationship Id="rId10" Type="http://schemas.openxmlformats.org/officeDocument/2006/relationships/hyperlink" Target="https://en.wikipedia.org/wiki/List_of_countries_by_carbon_dioxide_emissions" TargetMode="External"/><Relationship Id="rId19" Type="http://schemas.openxmlformats.org/officeDocument/2006/relationships/hyperlink" Target="https://en.wikipedia.org/wiki/List_of_countries_by_carbon_dioxide_emissions" TargetMode="External"/><Relationship Id="rId31" Type="http://schemas.openxmlformats.org/officeDocument/2006/relationships/hyperlink" Target="https://plotly.com/python/pie-charts/"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epa.gov/sites/default/files/2014-12/documents/ghgcalculatorhelp.pdf"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plotly.com/python/bar-charts/" TargetMode="External"/><Relationship Id="rId35" Type="http://schemas.openxmlformats.org/officeDocument/2006/relationships/image" Target="media/image15.png"/><Relationship Id="rId43" Type="http://schemas.openxmlformats.org/officeDocument/2006/relationships/image" Target="media/image2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yperlink" Target="https://medium.com/analytics-vidhya/web-scraping-a-wikipedia-table-into-a-dataframe-c52617e1f451" TargetMode="External"/><Relationship Id="rId17" Type="http://schemas.openxmlformats.org/officeDocument/2006/relationships/image" Target="media/image7.png"/><Relationship Id="rId25" Type="http://schemas.openxmlformats.org/officeDocument/2006/relationships/hyperlink" Target="https://en.wikipedia.org/wiki/Waffle" TargetMode="External"/><Relationship Id="rId33" Type="http://schemas.openxmlformats.org/officeDocument/2006/relationships/hyperlink" Target="https://en.wikipedia.org/wiki/Multivariate_statistics" TargetMode="External"/><Relationship Id="rId38" Type="http://schemas.openxmlformats.org/officeDocument/2006/relationships/image" Target="media/image17.png"/><Relationship Id="rId20" Type="http://schemas.openxmlformats.org/officeDocument/2006/relationships/image" Target="media/image8.png"/><Relationship Id="rId4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20</Pages>
  <Words>2110</Words>
  <Characters>11605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1</cp:revision>
  <dcterms:created xsi:type="dcterms:W3CDTF">2022-12-15T11:03:00Z</dcterms:created>
  <dcterms:modified xsi:type="dcterms:W3CDTF">2022-12-15T11:08:00Z</dcterms:modified>
</cp:coreProperties>
</file>