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C77" w:rsidRPr="002E2C77" w:rsidRDefault="002E2C77" w:rsidP="002E2C77">
      <w:pPr>
        <w:shd w:val="clear" w:color="auto" w:fill="FFFFFF"/>
        <w:spacing w:after="0" w:line="240" w:lineRule="auto"/>
        <w:outlineLvl w:val="0"/>
        <w:rPr>
          <w:rFonts w:ascii="Helvetica" w:eastAsia="Times New Roman" w:hAnsi="Helvetica" w:cs="Helvetica"/>
          <w:b/>
          <w:bCs/>
          <w:color w:val="282828"/>
          <w:spacing w:val="-2"/>
          <w:kern w:val="36"/>
          <w:sz w:val="48"/>
          <w:szCs w:val="48"/>
          <w:lang w:eastAsia="es-ES"/>
        </w:rPr>
      </w:pPr>
      <w:bookmarkStart w:id="0" w:name="_GoBack"/>
      <w:r w:rsidRPr="002E2C77">
        <w:rPr>
          <w:rFonts w:ascii="Helvetica" w:eastAsia="Times New Roman" w:hAnsi="Helvetica" w:cs="Helvetica"/>
          <w:b/>
          <w:bCs/>
          <w:color w:val="282828"/>
          <w:spacing w:val="-2"/>
          <w:kern w:val="36"/>
          <w:sz w:val="48"/>
          <w:szCs w:val="48"/>
          <w:lang w:eastAsia="es-ES"/>
        </w:rPr>
        <w:t>How Well Does Your Company Use Analytics?</w:t>
      </w:r>
    </w:p>
    <w:bookmarkEnd w:id="0"/>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r w:rsidRPr="002E2C77">
        <w:rPr>
          <w:rFonts w:ascii="Helvetica" w:eastAsia="Times New Roman" w:hAnsi="Helvetica" w:cs="Helvetica"/>
          <w:color w:val="282828"/>
          <w:spacing w:val="-2"/>
          <w:sz w:val="24"/>
          <w:szCs w:val="24"/>
          <w:lang w:eastAsia="es-ES"/>
        </w:rPr>
        <w:t>by </w:t>
      </w:r>
    </w:p>
    <w:p w:rsidR="002E2C77" w:rsidRPr="002E2C77" w:rsidRDefault="002E2C77" w:rsidP="002E2C77">
      <w:pPr>
        <w:numPr>
          <w:ilvl w:val="0"/>
          <w:numId w:val="1"/>
        </w:numPr>
        <w:shd w:val="clear" w:color="auto" w:fill="FFFFFF"/>
        <w:spacing w:after="0" w:line="240" w:lineRule="auto"/>
        <w:ind w:left="0"/>
        <w:rPr>
          <w:rFonts w:ascii="inherit" w:eastAsia="Times New Roman" w:hAnsi="inherit" w:cs="Helvetica"/>
          <w:color w:val="282828"/>
          <w:sz w:val="24"/>
          <w:szCs w:val="24"/>
          <w:lang w:eastAsia="es-ES"/>
        </w:rPr>
      </w:pPr>
      <w:hyperlink r:id="rId5" w:history="1">
        <w:r w:rsidRPr="002E2C77">
          <w:rPr>
            <w:rFonts w:ascii="inherit" w:eastAsia="Times New Roman" w:hAnsi="inherit" w:cs="Helvetica"/>
            <w:color w:val="282828"/>
            <w:spacing w:val="-2"/>
            <w:sz w:val="24"/>
            <w:szCs w:val="24"/>
            <w:u w:val="single"/>
            <w:lang w:eastAsia="es-ES"/>
          </w:rPr>
          <w:t>Preethika Sainam,</w:t>
        </w:r>
      </w:hyperlink>
    </w:p>
    <w:p w:rsidR="002E2C77" w:rsidRPr="002E2C77" w:rsidRDefault="002E2C77" w:rsidP="002E2C77">
      <w:pPr>
        <w:shd w:val="clear" w:color="auto" w:fill="FFFFFF"/>
        <w:spacing w:after="0" w:line="240" w:lineRule="auto"/>
        <w:rPr>
          <w:rFonts w:ascii="inherit" w:eastAsia="Times New Roman" w:hAnsi="inherit" w:cs="Helvetica"/>
          <w:color w:val="282828"/>
          <w:sz w:val="24"/>
          <w:szCs w:val="24"/>
          <w:lang w:eastAsia="es-ES"/>
        </w:rPr>
      </w:pPr>
      <w:r w:rsidRPr="002E2C77">
        <w:rPr>
          <w:rFonts w:ascii="inherit" w:eastAsia="Times New Roman" w:hAnsi="inherit" w:cs="Helvetica"/>
          <w:color w:val="282828"/>
          <w:sz w:val="24"/>
          <w:szCs w:val="24"/>
          <w:lang w:eastAsia="es-ES"/>
        </w:rPr>
        <w:t> </w:t>
      </w:r>
    </w:p>
    <w:p w:rsidR="002E2C77" w:rsidRPr="002E2C77" w:rsidRDefault="002E2C77" w:rsidP="002E2C77">
      <w:pPr>
        <w:numPr>
          <w:ilvl w:val="0"/>
          <w:numId w:val="1"/>
        </w:numPr>
        <w:shd w:val="clear" w:color="auto" w:fill="FFFFFF"/>
        <w:spacing w:after="0" w:line="240" w:lineRule="auto"/>
        <w:ind w:left="0"/>
        <w:rPr>
          <w:rFonts w:ascii="inherit" w:eastAsia="Times New Roman" w:hAnsi="inherit" w:cs="Helvetica"/>
          <w:color w:val="282828"/>
          <w:sz w:val="24"/>
          <w:szCs w:val="24"/>
          <w:lang w:eastAsia="es-ES"/>
        </w:rPr>
      </w:pPr>
      <w:hyperlink r:id="rId6" w:history="1">
        <w:r w:rsidRPr="002E2C77">
          <w:rPr>
            <w:rFonts w:ascii="inherit" w:eastAsia="Times New Roman" w:hAnsi="inherit" w:cs="Helvetica"/>
            <w:color w:val="282828"/>
            <w:spacing w:val="-2"/>
            <w:sz w:val="24"/>
            <w:szCs w:val="24"/>
            <w:u w:val="single"/>
            <w:lang w:eastAsia="es-ES"/>
          </w:rPr>
          <w:t>Seigyoung Auh,</w:t>
        </w:r>
      </w:hyperlink>
    </w:p>
    <w:p w:rsidR="002E2C77" w:rsidRPr="002E2C77" w:rsidRDefault="002E2C77" w:rsidP="002E2C77">
      <w:pPr>
        <w:shd w:val="clear" w:color="auto" w:fill="FFFFFF"/>
        <w:spacing w:after="0" w:line="240" w:lineRule="auto"/>
        <w:rPr>
          <w:rFonts w:ascii="inherit" w:eastAsia="Times New Roman" w:hAnsi="inherit" w:cs="Helvetica"/>
          <w:color w:val="282828"/>
          <w:sz w:val="24"/>
          <w:szCs w:val="24"/>
          <w:lang w:eastAsia="es-ES"/>
        </w:rPr>
      </w:pPr>
      <w:r w:rsidRPr="002E2C77">
        <w:rPr>
          <w:rFonts w:ascii="inherit" w:eastAsia="Times New Roman" w:hAnsi="inherit" w:cs="Helvetica"/>
          <w:color w:val="282828"/>
          <w:sz w:val="24"/>
          <w:szCs w:val="24"/>
          <w:lang w:eastAsia="es-ES"/>
        </w:rPr>
        <w:t> </w:t>
      </w:r>
    </w:p>
    <w:p w:rsidR="002E2C77" w:rsidRPr="002E2C77" w:rsidRDefault="002E2C77" w:rsidP="002E2C77">
      <w:pPr>
        <w:numPr>
          <w:ilvl w:val="0"/>
          <w:numId w:val="1"/>
        </w:numPr>
        <w:shd w:val="clear" w:color="auto" w:fill="FFFFFF"/>
        <w:spacing w:after="0" w:line="240" w:lineRule="auto"/>
        <w:ind w:left="0"/>
        <w:rPr>
          <w:rFonts w:ascii="inherit" w:eastAsia="Times New Roman" w:hAnsi="inherit" w:cs="Helvetica"/>
          <w:color w:val="282828"/>
          <w:sz w:val="24"/>
          <w:szCs w:val="24"/>
          <w:lang w:eastAsia="es-ES"/>
        </w:rPr>
      </w:pPr>
      <w:hyperlink r:id="rId7" w:history="1">
        <w:r w:rsidRPr="002E2C77">
          <w:rPr>
            <w:rFonts w:ascii="inherit" w:eastAsia="Times New Roman" w:hAnsi="inherit" w:cs="Helvetica"/>
            <w:color w:val="282828"/>
            <w:spacing w:val="-2"/>
            <w:sz w:val="24"/>
            <w:szCs w:val="24"/>
            <w:u w:val="single"/>
            <w:lang w:eastAsia="es-ES"/>
          </w:rPr>
          <w:t>Richard Ettenson,</w:t>
        </w:r>
      </w:hyperlink>
    </w:p>
    <w:p w:rsidR="002E2C77" w:rsidRPr="002E2C77" w:rsidRDefault="002E2C77" w:rsidP="002E2C77">
      <w:pPr>
        <w:shd w:val="clear" w:color="auto" w:fill="FFFFFF"/>
        <w:spacing w:after="0" w:line="240" w:lineRule="auto"/>
        <w:rPr>
          <w:rFonts w:ascii="inherit" w:eastAsia="Times New Roman" w:hAnsi="inherit" w:cs="Helvetica"/>
          <w:color w:val="282828"/>
          <w:sz w:val="24"/>
          <w:szCs w:val="24"/>
          <w:lang w:eastAsia="es-ES"/>
        </w:rPr>
      </w:pPr>
      <w:r w:rsidRPr="002E2C77">
        <w:rPr>
          <w:rFonts w:ascii="inherit" w:eastAsia="Times New Roman" w:hAnsi="inherit" w:cs="Helvetica"/>
          <w:color w:val="282828"/>
          <w:sz w:val="24"/>
          <w:szCs w:val="24"/>
          <w:lang w:eastAsia="es-ES"/>
        </w:rPr>
        <w:t> </w:t>
      </w:r>
      <w:r w:rsidRPr="002E2C77">
        <w:rPr>
          <w:rFonts w:ascii="inherit" w:eastAsia="Times New Roman" w:hAnsi="inherit" w:cs="Helvetica"/>
          <w:color w:val="282828"/>
          <w:spacing w:val="-2"/>
          <w:sz w:val="24"/>
          <w:szCs w:val="24"/>
          <w:lang w:eastAsia="es-ES"/>
        </w:rPr>
        <w:t>and </w:t>
      </w:r>
    </w:p>
    <w:p w:rsidR="002E2C77" w:rsidRPr="002E2C77" w:rsidRDefault="002E2C77" w:rsidP="002E2C77">
      <w:pPr>
        <w:numPr>
          <w:ilvl w:val="0"/>
          <w:numId w:val="1"/>
        </w:numPr>
        <w:shd w:val="clear" w:color="auto" w:fill="FFFFFF"/>
        <w:spacing w:after="0" w:line="240" w:lineRule="auto"/>
        <w:ind w:left="0"/>
        <w:rPr>
          <w:rFonts w:ascii="inherit" w:eastAsia="Times New Roman" w:hAnsi="inherit" w:cs="Helvetica"/>
          <w:color w:val="282828"/>
          <w:sz w:val="24"/>
          <w:szCs w:val="24"/>
          <w:lang w:eastAsia="es-ES"/>
        </w:rPr>
      </w:pPr>
      <w:hyperlink r:id="rId8" w:history="1">
        <w:r w:rsidRPr="002E2C77">
          <w:rPr>
            <w:rFonts w:ascii="inherit" w:eastAsia="Times New Roman" w:hAnsi="inherit" w:cs="Helvetica"/>
            <w:color w:val="282828"/>
            <w:spacing w:val="-2"/>
            <w:sz w:val="24"/>
            <w:szCs w:val="24"/>
            <w:u w:val="single"/>
            <w:lang w:eastAsia="es-ES"/>
          </w:rPr>
          <w:t>Yeon Sung Jung</w:t>
        </w:r>
      </w:hyperlink>
    </w:p>
    <w:p w:rsidR="002E2C77" w:rsidRPr="002E2C77" w:rsidRDefault="002E2C77" w:rsidP="002E2C77">
      <w:pPr>
        <w:shd w:val="clear" w:color="auto" w:fill="FFFFFF"/>
        <w:spacing w:after="0" w:line="240" w:lineRule="auto"/>
        <w:rPr>
          <w:rFonts w:ascii="Helvetica" w:eastAsia="Times New Roman" w:hAnsi="Helvetica" w:cs="Helvetica"/>
          <w:color w:val="A0A0A0"/>
          <w:spacing w:val="4"/>
          <w:sz w:val="24"/>
          <w:szCs w:val="24"/>
          <w:lang w:eastAsia="es-ES"/>
        </w:rPr>
      </w:pPr>
      <w:r w:rsidRPr="002E2C77">
        <w:rPr>
          <w:rFonts w:ascii="Helvetica" w:eastAsia="Times New Roman" w:hAnsi="Helvetica" w:cs="Helvetica"/>
          <w:color w:val="A0A0A0"/>
          <w:spacing w:val="4"/>
          <w:sz w:val="24"/>
          <w:szCs w:val="24"/>
          <w:lang w:eastAsia="es-ES"/>
        </w:rPr>
        <w:t>July 27, 2022</w:t>
      </w:r>
    </w:p>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r w:rsidRPr="002E2C77">
        <w:rPr>
          <w:rFonts w:ascii="Helvetica" w:eastAsia="Times New Roman" w:hAnsi="Helvetica" w:cs="Helvetica"/>
          <w:noProof/>
          <w:color w:val="282828"/>
          <w:sz w:val="24"/>
          <w:szCs w:val="24"/>
          <w:lang w:eastAsia="es-ES"/>
        </w:rPr>
        <w:drawing>
          <wp:inline distT="0" distB="0" distL="0" distR="0">
            <wp:extent cx="5303316" cy="2981937"/>
            <wp:effectExtent l="0" t="0" r="0" b="9525"/>
            <wp:docPr id="2" name="Imagen 2" descr="https://hbr.org/resources/images/article_assets/2022/05/Jul22_27_129598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br.org/resources/images/article_assets/2022/05/Jul22_27_12959826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1532" cy="2997802"/>
                    </a:xfrm>
                    <a:prstGeom prst="rect">
                      <a:avLst/>
                    </a:prstGeom>
                    <a:noFill/>
                    <a:ln>
                      <a:noFill/>
                    </a:ln>
                  </pic:spPr>
                </pic:pic>
              </a:graphicData>
            </a:graphic>
          </wp:inline>
        </w:drawing>
      </w:r>
    </w:p>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r w:rsidRPr="002E2C77">
        <w:rPr>
          <w:rFonts w:ascii="Helvetica" w:eastAsia="Times New Roman" w:hAnsi="Helvetica" w:cs="Helvetica"/>
          <w:color w:val="A0A0A0"/>
          <w:sz w:val="24"/>
          <w:szCs w:val="24"/>
          <w:lang w:eastAsia="es-ES"/>
        </w:rPr>
        <w:t>Vitezslav Vylicil/Getty Images</w:t>
      </w:r>
    </w:p>
    <w:p w:rsidR="002E2C77" w:rsidRPr="002E2C77" w:rsidRDefault="002E2C77" w:rsidP="002E2C77">
      <w:pPr>
        <w:shd w:val="clear" w:color="auto" w:fill="FFFFFF"/>
        <w:spacing w:after="0" w:line="240" w:lineRule="auto"/>
        <w:rPr>
          <w:rFonts w:ascii="Helvetica" w:eastAsia="Times New Roman" w:hAnsi="Helvetica" w:cs="Helvetica"/>
          <w:color w:val="505050"/>
          <w:sz w:val="21"/>
          <w:szCs w:val="21"/>
          <w:lang w:eastAsia="es-ES"/>
        </w:rPr>
      </w:pPr>
      <w:r w:rsidRPr="002E2C77">
        <w:rPr>
          <w:rFonts w:ascii="Helvetica" w:eastAsia="Times New Roman" w:hAnsi="Helvetica" w:cs="Helvetica"/>
          <w:color w:val="282828"/>
          <w:sz w:val="21"/>
          <w:szCs w:val="21"/>
          <w:lang w:eastAsia="es-ES"/>
        </w:rPr>
        <w:t>Summary.   </w:t>
      </w:r>
      <w:r w:rsidRPr="002E2C77">
        <w:rPr>
          <w:rFonts w:ascii="Helvetica" w:eastAsia="Times New Roman" w:hAnsi="Helvetica" w:cs="Helvetica"/>
          <w:color w:val="505050"/>
          <w:sz w:val="21"/>
          <w:szCs w:val="21"/>
          <w:lang w:eastAsia="es-ES"/>
        </w:rPr>
        <w:t>Almost every company is trying to capitalize on the promise of data and analytics, but a large majority of senior leaders don’t feel like their organizations are hitting the mark. What separates leaders from these lagging companies, and how can firms struggling with the</w:t>
      </w:r>
      <w:r>
        <w:rPr>
          <w:rFonts w:ascii="Helvetica" w:hAnsi="Helvetica" w:cs="Helvetica"/>
          <w:color w:val="505050"/>
          <w:sz w:val="21"/>
          <w:szCs w:val="21"/>
          <w:shd w:val="clear" w:color="auto" w:fill="FFFFFF"/>
        </w:rPr>
        <w:t xml:space="preserve"> analytics mandate catch up with — and even surpass — their competitors? The authors offer a framework to help leaders assess their current capabilities and invest in strengthening their capabilities across seven dimensions: culture, leadership commitment, operations and structure, skills and competencies, strategy and analytics alignment, proactive market orientation, and employee empowerment.</w:t>
      </w:r>
    </w:p>
    <w:p w:rsidR="002E2C77" w:rsidRPr="002E2C77" w:rsidRDefault="002E2C77" w:rsidP="002E2C77">
      <w:pPr>
        <w:pBdr>
          <w:right w:val="single" w:sz="6" w:space="0" w:color="E2E2E2"/>
        </w:pBdr>
        <w:shd w:val="clear" w:color="auto" w:fill="FFFFFF"/>
        <w:spacing w:before="100" w:beforeAutospacing="1" w:after="100" w:afterAutospacing="1" w:line="240" w:lineRule="auto"/>
        <w:ind w:left="720"/>
        <w:jc w:val="center"/>
        <w:rPr>
          <w:rFonts w:ascii="inherit" w:eastAsia="Times New Roman" w:hAnsi="inherit" w:cs="Helvetica"/>
          <w:color w:val="282828"/>
          <w:sz w:val="24"/>
          <w:szCs w:val="24"/>
          <w:lang w:eastAsia="es-ES"/>
        </w:rPr>
      </w:pP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Every company is trying to capitalize on the promise of data and analytics. While a few leading firms like </w:t>
      </w:r>
      <w:hyperlink r:id="rId10" w:history="1">
        <w:r w:rsidRPr="002E2C77">
          <w:rPr>
            <w:rFonts w:ascii="Georgia" w:eastAsia="Times New Roman" w:hAnsi="Georgia" w:cs="Helvetica"/>
            <w:color w:val="282828"/>
            <w:sz w:val="24"/>
            <w:szCs w:val="24"/>
            <w:u w:val="single"/>
            <w:lang w:eastAsia="es-ES"/>
          </w:rPr>
          <w:t>Amazon</w:t>
        </w:r>
      </w:hyperlink>
      <w:r w:rsidRPr="002E2C77">
        <w:rPr>
          <w:rFonts w:ascii="Georgia" w:eastAsia="Times New Roman" w:hAnsi="Georgia" w:cs="Helvetica"/>
          <w:color w:val="282828"/>
          <w:sz w:val="24"/>
          <w:szCs w:val="24"/>
          <w:lang w:eastAsia="es-ES"/>
        </w:rPr>
        <w:t> and Alibaba seem to have cracked the code, most are still finding their way and many remain unsure even where to start. A 2021 study by </w:t>
      </w:r>
      <w:r w:rsidRPr="002E2C77">
        <w:rPr>
          <w:rFonts w:ascii="Georgia" w:eastAsia="Times New Roman" w:hAnsi="Georgia" w:cs="Helvetica"/>
          <w:i/>
          <w:iCs/>
          <w:color w:val="282828"/>
          <w:sz w:val="24"/>
          <w:szCs w:val="24"/>
          <w:lang w:eastAsia="es-ES"/>
        </w:rPr>
        <w:t>NewVantage</w:t>
      </w:r>
      <w:r w:rsidRPr="002E2C77">
        <w:rPr>
          <w:rFonts w:ascii="Georgia" w:eastAsia="Times New Roman" w:hAnsi="Georgia" w:cs="Helvetica"/>
          <w:color w:val="282828"/>
          <w:sz w:val="24"/>
          <w:szCs w:val="24"/>
          <w:lang w:eastAsia="es-ES"/>
        </w:rPr>
        <w:t> found only 39% of executives believe their organizations manage data as an asset, and even fewer (24%) view their companies as being data-driven. Likewise </w:t>
      </w:r>
      <w:r w:rsidRPr="002E2C77">
        <w:rPr>
          <w:rFonts w:ascii="Georgia" w:eastAsia="Times New Roman" w:hAnsi="Georgia" w:cs="Helvetica"/>
          <w:i/>
          <w:iCs/>
          <w:color w:val="282828"/>
          <w:sz w:val="24"/>
          <w:szCs w:val="24"/>
          <w:lang w:eastAsia="es-ES"/>
        </w:rPr>
        <w:t>VentureBeat </w:t>
      </w:r>
      <w:r w:rsidRPr="002E2C77">
        <w:rPr>
          <w:rFonts w:ascii="Georgia" w:eastAsia="Times New Roman" w:hAnsi="Georgia" w:cs="Helvetica"/>
          <w:color w:val="282828"/>
          <w:sz w:val="24"/>
          <w:szCs w:val="24"/>
          <w:lang w:eastAsia="es-ES"/>
        </w:rPr>
        <w:t>found</w:t>
      </w:r>
      <w:r w:rsidRPr="002E2C77">
        <w:rPr>
          <w:rFonts w:ascii="Georgia" w:eastAsia="Times New Roman" w:hAnsi="Georgia" w:cs="Helvetica"/>
          <w:i/>
          <w:iCs/>
          <w:color w:val="282828"/>
          <w:sz w:val="24"/>
          <w:szCs w:val="24"/>
          <w:lang w:eastAsia="es-ES"/>
        </w:rPr>
        <w:t>,</w:t>
      </w:r>
      <w:r w:rsidRPr="002E2C77">
        <w:rPr>
          <w:rFonts w:ascii="Georgia" w:eastAsia="Times New Roman" w:hAnsi="Georgia" w:cs="Helvetica"/>
          <w:color w:val="282828"/>
          <w:sz w:val="24"/>
          <w:szCs w:val="24"/>
          <w:lang w:eastAsia="es-ES"/>
        </w:rPr>
        <w:t xml:space="preserve"> in their 2021 survey, that just 13% of executives believe their organizations are delivering on their data strategy. These underwhelming findings are consistent with earlier </w:t>
      </w:r>
      <w:r w:rsidRPr="002E2C77">
        <w:rPr>
          <w:rFonts w:ascii="Georgia" w:eastAsia="Times New Roman" w:hAnsi="Georgia" w:cs="Helvetica"/>
          <w:color w:val="282828"/>
          <w:sz w:val="24"/>
          <w:szCs w:val="24"/>
          <w:lang w:eastAsia="es-ES"/>
        </w:rPr>
        <w:lastRenderedPageBreak/>
        <w:t>studies by </w:t>
      </w:r>
      <w:r w:rsidRPr="002E2C77">
        <w:rPr>
          <w:rFonts w:ascii="Georgia" w:eastAsia="Times New Roman" w:hAnsi="Georgia" w:cs="Helvetica"/>
          <w:i/>
          <w:iCs/>
          <w:color w:val="282828"/>
          <w:sz w:val="24"/>
          <w:szCs w:val="24"/>
          <w:lang w:eastAsia="es-ES"/>
        </w:rPr>
        <w:t>McKinsey</w:t>
      </w:r>
      <w:r w:rsidRPr="002E2C77">
        <w:rPr>
          <w:rFonts w:ascii="Georgia" w:eastAsia="Times New Roman" w:hAnsi="Georgia" w:cs="Helvetica"/>
          <w:color w:val="282828"/>
          <w:sz w:val="24"/>
          <w:szCs w:val="24"/>
          <w:lang w:eastAsia="es-ES"/>
        </w:rPr>
        <w:t>, </w:t>
      </w:r>
      <w:r w:rsidRPr="002E2C77">
        <w:rPr>
          <w:rFonts w:ascii="Georgia" w:eastAsia="Times New Roman" w:hAnsi="Georgia" w:cs="Helvetica"/>
          <w:i/>
          <w:iCs/>
          <w:color w:val="282828"/>
          <w:sz w:val="24"/>
          <w:szCs w:val="24"/>
          <w:lang w:eastAsia="es-ES"/>
        </w:rPr>
        <w:t>Deloitte</w:t>
      </w:r>
      <w:r w:rsidRPr="002E2C77">
        <w:rPr>
          <w:rFonts w:ascii="Georgia" w:eastAsia="Times New Roman" w:hAnsi="Georgia" w:cs="Helvetica"/>
          <w:color w:val="282828"/>
          <w:sz w:val="24"/>
          <w:szCs w:val="24"/>
          <w:lang w:eastAsia="es-ES"/>
        </w:rPr>
        <w:t>, and </w:t>
      </w:r>
      <w:r w:rsidRPr="002E2C77">
        <w:rPr>
          <w:rFonts w:ascii="Georgia" w:eastAsia="Times New Roman" w:hAnsi="Georgia" w:cs="Helvetica"/>
          <w:i/>
          <w:iCs/>
          <w:color w:val="282828"/>
          <w:sz w:val="24"/>
          <w:szCs w:val="24"/>
          <w:lang w:eastAsia="es-ES"/>
        </w:rPr>
        <w:t>BCG</w:t>
      </w:r>
      <w:r w:rsidRPr="002E2C77">
        <w:rPr>
          <w:rFonts w:ascii="Georgia" w:eastAsia="Times New Roman" w:hAnsi="Georgia" w:cs="Helvetica"/>
          <w:color w:val="282828"/>
          <w:sz w:val="24"/>
          <w:szCs w:val="24"/>
          <w:lang w:eastAsia="es-ES"/>
        </w:rPr>
        <w:t> that revealed a large majority of senior leaders are not satisfied with the outcomes delivered through analytics.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What separates leaders from these lagging companies, and how can firms struggling with the analytics mandate catch up with — and even surpass — their competitors? To find out, we surveyed more than 300 senior executives across B2B industries about data-driven </w:t>
      </w:r>
      <w:hyperlink r:id="rId11" w:history="1">
        <w:r w:rsidRPr="002E2C77">
          <w:rPr>
            <w:rFonts w:ascii="Georgia" w:eastAsia="Times New Roman" w:hAnsi="Georgia" w:cs="Helvetica"/>
            <w:color w:val="282828"/>
            <w:sz w:val="24"/>
            <w:szCs w:val="24"/>
            <w:u w:val="single"/>
            <w:lang w:eastAsia="es-ES"/>
          </w:rPr>
          <w:t>decision-making</w:t>
        </w:r>
      </w:hyperlink>
      <w:r w:rsidRPr="002E2C77">
        <w:rPr>
          <w:rFonts w:ascii="Georgia" w:eastAsia="Times New Roman" w:hAnsi="Georgia" w:cs="Helvetica"/>
          <w:color w:val="282828"/>
          <w:sz w:val="24"/>
          <w:szCs w:val="24"/>
          <w:lang w:eastAsia="es-ES"/>
        </w:rPr>
        <w:t> in their organizations and their performance on seven dimensions of analytics capability:</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Culture</w:t>
      </w:r>
      <w:r w:rsidRPr="002E2C77">
        <w:rPr>
          <w:rFonts w:ascii="Georgia" w:eastAsia="Times New Roman" w:hAnsi="Georgia" w:cs="Helvetica"/>
          <w:color w:val="282828"/>
          <w:sz w:val="24"/>
          <w:szCs w:val="24"/>
          <w:lang w:eastAsia="es-ES"/>
        </w:rPr>
        <w:t>: The degree of consensus on the value of data and analytics as a strategic asset</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Leadership commitment</w:t>
      </w:r>
      <w:r w:rsidRPr="002E2C77">
        <w:rPr>
          <w:rFonts w:ascii="Georgia" w:eastAsia="Times New Roman" w:hAnsi="Georgia" w:cs="Helvetica"/>
          <w:color w:val="282828"/>
          <w:sz w:val="24"/>
          <w:szCs w:val="24"/>
          <w:lang w:eastAsia="es-ES"/>
        </w:rPr>
        <w:t>: The extent to which senior leaders “walk the talk” when it comes to data and analytics</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Operations and structure</w:t>
      </w:r>
      <w:r w:rsidRPr="002E2C77">
        <w:rPr>
          <w:rFonts w:ascii="Georgia" w:eastAsia="Times New Roman" w:hAnsi="Georgia" w:cs="Helvetica"/>
          <w:color w:val="282828"/>
          <w:sz w:val="24"/>
          <w:szCs w:val="24"/>
          <w:lang w:eastAsia="es-ES"/>
        </w:rPr>
        <w:t>: The level of development of structures and policies that support access to data for those who need it</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Skills and competencies</w:t>
      </w:r>
      <w:r w:rsidRPr="002E2C77">
        <w:rPr>
          <w:rFonts w:ascii="Georgia" w:eastAsia="Times New Roman" w:hAnsi="Georgia" w:cs="Helvetica"/>
          <w:color w:val="282828"/>
          <w:sz w:val="24"/>
          <w:szCs w:val="24"/>
          <w:lang w:eastAsia="es-ES"/>
        </w:rPr>
        <w:t>: The ability to hire the right people and provide adequate training and support for them</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Analytics-strategy alignment</w:t>
      </w:r>
      <w:r w:rsidRPr="002E2C77">
        <w:rPr>
          <w:rFonts w:ascii="Georgia" w:eastAsia="Times New Roman" w:hAnsi="Georgia" w:cs="Helvetica"/>
          <w:color w:val="282828"/>
          <w:sz w:val="24"/>
          <w:szCs w:val="24"/>
          <w:lang w:eastAsia="es-ES"/>
        </w:rPr>
        <w:t>: How effectively analytics complements both short- and long-term strategy</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Proactive market orientation</w:t>
      </w:r>
      <w:r w:rsidRPr="002E2C77">
        <w:rPr>
          <w:rFonts w:ascii="Georgia" w:eastAsia="Times New Roman" w:hAnsi="Georgia" w:cs="Helvetica"/>
          <w:color w:val="282828"/>
          <w:sz w:val="24"/>
          <w:szCs w:val="24"/>
          <w:lang w:eastAsia="es-ES"/>
        </w:rPr>
        <w:t>: The degree to which data and analytics allow the organization to keep pace with and anticipate evolving customer needs</w:t>
      </w:r>
    </w:p>
    <w:p w:rsidR="002E2C77" w:rsidRPr="002E2C77" w:rsidRDefault="002E2C77" w:rsidP="002E2C77">
      <w:pPr>
        <w:numPr>
          <w:ilvl w:val="0"/>
          <w:numId w:val="3"/>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b/>
          <w:bCs/>
          <w:color w:val="282828"/>
          <w:sz w:val="24"/>
          <w:szCs w:val="24"/>
          <w:lang w:eastAsia="es-ES"/>
        </w:rPr>
        <w:t>Employee empowerment</w:t>
      </w:r>
      <w:r w:rsidRPr="002E2C77">
        <w:rPr>
          <w:rFonts w:ascii="Georgia" w:eastAsia="Times New Roman" w:hAnsi="Georgia" w:cs="Helvetica"/>
          <w:color w:val="282828"/>
          <w:sz w:val="24"/>
          <w:szCs w:val="24"/>
          <w:lang w:eastAsia="es-ES"/>
        </w:rPr>
        <w:t>: The extent to which people throughout the organization are encouraged to pursue creative data capture and analytical methodologies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Based on these findings, we identified three tiers of companies: data and analytics </w:t>
      </w:r>
      <w:r w:rsidRPr="002E2C77">
        <w:rPr>
          <w:rFonts w:ascii="Georgia" w:eastAsia="Times New Roman" w:hAnsi="Georgia" w:cs="Helvetica"/>
          <w:i/>
          <w:iCs/>
          <w:color w:val="282828"/>
          <w:sz w:val="24"/>
          <w:szCs w:val="24"/>
          <w:lang w:eastAsia="es-ES"/>
        </w:rPr>
        <w:t>laggards</w:t>
      </w:r>
      <w:r w:rsidRPr="002E2C77">
        <w:rPr>
          <w:rFonts w:ascii="Georgia" w:eastAsia="Times New Roman" w:hAnsi="Georgia" w:cs="Helvetica"/>
          <w:color w:val="282828"/>
          <w:sz w:val="24"/>
          <w:szCs w:val="24"/>
          <w:lang w:eastAsia="es-ES"/>
        </w:rPr>
        <w:t>, </w:t>
      </w:r>
      <w:r w:rsidRPr="002E2C77">
        <w:rPr>
          <w:rFonts w:ascii="Georgia" w:eastAsia="Times New Roman" w:hAnsi="Georgia" w:cs="Helvetica"/>
          <w:i/>
          <w:iCs/>
          <w:color w:val="282828"/>
          <w:sz w:val="24"/>
          <w:szCs w:val="24"/>
          <w:lang w:eastAsia="es-ES"/>
        </w:rPr>
        <w:t>strivers,</w:t>
      </w:r>
      <w:r w:rsidRPr="002E2C77">
        <w:rPr>
          <w:rFonts w:ascii="Georgia" w:eastAsia="Times New Roman" w:hAnsi="Georgia" w:cs="Helvetica"/>
          <w:color w:val="282828"/>
          <w:sz w:val="24"/>
          <w:szCs w:val="24"/>
          <w:lang w:eastAsia="es-ES"/>
        </w:rPr>
        <w:t> and </w:t>
      </w:r>
      <w:r w:rsidRPr="002E2C77">
        <w:rPr>
          <w:rFonts w:ascii="Georgia" w:eastAsia="Times New Roman" w:hAnsi="Georgia" w:cs="Helvetica"/>
          <w:i/>
          <w:iCs/>
          <w:color w:val="282828"/>
          <w:sz w:val="24"/>
          <w:szCs w:val="24"/>
          <w:lang w:eastAsia="es-ES"/>
        </w:rPr>
        <w:t>leaders</w:t>
      </w:r>
      <w:r w:rsidRPr="002E2C77">
        <w:rPr>
          <w:rFonts w:ascii="Georgia" w:eastAsia="Times New Roman" w:hAnsi="Georgia" w:cs="Helvetica"/>
          <w:color w:val="282828"/>
          <w:sz w:val="24"/>
          <w:szCs w:val="24"/>
          <w:lang w:eastAsia="es-ES"/>
        </w:rPr>
        <w:t>. We then created a tool — available below — that helps leaders identify where their firm falls on this spectrum and the organizational characteristics and capabilities they may need to develop to further advance on their analytics journey.</w:t>
      </w:r>
    </w:p>
    <w:p w:rsidR="002E2C77" w:rsidRPr="002E2C77" w:rsidRDefault="002E2C77" w:rsidP="002E2C77">
      <w:pPr>
        <w:shd w:val="clear" w:color="auto" w:fill="FFFFFF"/>
        <w:spacing w:after="0" w:line="240" w:lineRule="auto"/>
        <w:rPr>
          <w:rFonts w:ascii="Helvetica" w:eastAsia="Times New Roman" w:hAnsi="Helvetica" w:cs="Helvetica"/>
          <w:color w:val="505050"/>
          <w:spacing w:val="-2"/>
          <w:sz w:val="24"/>
          <w:szCs w:val="24"/>
          <w:lang w:eastAsia="es-ES"/>
        </w:rPr>
      </w:pPr>
      <w:r w:rsidRPr="002E2C77">
        <w:rPr>
          <w:rFonts w:ascii="Helvetica" w:eastAsia="Times New Roman" w:hAnsi="Helvetica" w:cs="Helvetica"/>
          <w:color w:val="505050"/>
          <w:spacing w:val="-2"/>
          <w:sz w:val="24"/>
          <w:szCs w:val="24"/>
          <w:lang w:eastAsia="es-ES"/>
        </w:rPr>
        <w:t>Subscribe to our Monthly Newsletter</w:t>
      </w:r>
    </w:p>
    <w:p w:rsidR="002E2C77" w:rsidRPr="002E2C77" w:rsidRDefault="002E2C77" w:rsidP="002E2C77">
      <w:pPr>
        <w:shd w:val="clear" w:color="auto" w:fill="FFFFFF"/>
        <w:spacing w:after="0" w:line="240" w:lineRule="auto"/>
        <w:rPr>
          <w:rFonts w:ascii="Helvetica" w:eastAsia="Times New Roman" w:hAnsi="Helvetica" w:cs="Helvetica"/>
          <w:b/>
          <w:bCs/>
          <w:color w:val="282828"/>
          <w:spacing w:val="-2"/>
          <w:sz w:val="24"/>
          <w:szCs w:val="24"/>
          <w:lang w:eastAsia="es-ES"/>
        </w:rPr>
      </w:pPr>
      <w:r w:rsidRPr="002E2C77">
        <w:rPr>
          <w:rFonts w:ascii="Helvetica" w:eastAsia="Times New Roman" w:hAnsi="Helvetica" w:cs="Helvetica"/>
          <w:b/>
          <w:bCs/>
          <w:color w:val="282828"/>
          <w:spacing w:val="-2"/>
          <w:sz w:val="24"/>
          <w:szCs w:val="24"/>
          <w:lang w:eastAsia="es-ES"/>
        </w:rPr>
        <w:t>Strategy &amp; Execution</w:t>
      </w:r>
    </w:p>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r w:rsidRPr="002E2C77">
        <w:rPr>
          <w:rFonts w:ascii="Helvetica" w:eastAsia="Times New Roman" w:hAnsi="Helvetica" w:cs="Helvetica"/>
          <w:color w:val="282828"/>
          <w:sz w:val="24"/>
          <w:szCs w:val="24"/>
          <w:lang w:eastAsia="es-ES"/>
        </w:rPr>
        <w:t>The tools you need to craft strategic plans in 2022 — and how to make them happen.</w:t>
      </w:r>
    </w:p>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hyperlink r:id="rId12" w:history="1">
        <w:r w:rsidRPr="002E2C77">
          <w:rPr>
            <w:rFonts w:ascii="Helvetica" w:eastAsia="Times New Roman" w:hAnsi="Helvetica" w:cs="Helvetica"/>
            <w:color w:val="888888"/>
            <w:sz w:val="24"/>
            <w:szCs w:val="24"/>
            <w:u w:val="single"/>
            <w:bdr w:val="single" w:sz="2" w:space="0" w:color="000000" w:frame="1"/>
            <w:lang w:eastAsia="es-ES"/>
          </w:rPr>
          <w:t>Sign Up</w:t>
        </w:r>
      </w:hyperlink>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The results can reveal a company’s analytics strengths or weaknesses, help it prioritize investments and allocate resources, provide benchmarks for gauging progress, and ultimately help it become more data driven and competitive. It can also help create a common language and mindset across the organization which will help create alignment and traction across the organization — and reveal differing perceptions of the firm’s capabilities. Further, it can help illuminate the views of those on the front lines or otherwise outside of the </w:t>
      </w:r>
      <w:hyperlink r:id="rId13" w:history="1">
        <w:r w:rsidRPr="002E2C77">
          <w:rPr>
            <w:rFonts w:ascii="Georgia" w:eastAsia="Times New Roman" w:hAnsi="Georgia" w:cs="Helvetica"/>
            <w:color w:val="282828"/>
            <w:sz w:val="24"/>
            <w:szCs w:val="24"/>
            <w:u w:val="single"/>
            <w:lang w:eastAsia="es-ES"/>
          </w:rPr>
          <w:t>leadership</w:t>
        </w:r>
      </w:hyperlink>
      <w:r w:rsidRPr="002E2C77">
        <w:rPr>
          <w:rFonts w:ascii="Georgia" w:eastAsia="Times New Roman" w:hAnsi="Georgia" w:cs="Helvetica"/>
          <w:color w:val="282828"/>
          <w:sz w:val="24"/>
          <w:szCs w:val="24"/>
          <w:lang w:eastAsia="es-ES"/>
        </w:rPr>
        <w:t> circle whose customer-facing responsibilities will play a vital role in the transformation effort’s progress and success.</w:t>
      </w:r>
    </w:p>
    <w:p w:rsidR="002E2C77" w:rsidRPr="002E2C77" w:rsidRDefault="002E2C77" w:rsidP="002E2C77">
      <w:pPr>
        <w:shd w:val="clear" w:color="auto" w:fill="FFFFFF"/>
        <w:spacing w:before="100" w:beforeAutospacing="1" w:after="100" w:afterAutospacing="1" w:line="240" w:lineRule="auto"/>
        <w:outlineLvl w:val="1"/>
        <w:rPr>
          <w:rFonts w:ascii="Helvetica" w:eastAsia="Times New Roman" w:hAnsi="Helvetica" w:cs="Helvetica"/>
          <w:b/>
          <w:bCs/>
          <w:color w:val="282828"/>
          <w:sz w:val="36"/>
          <w:szCs w:val="36"/>
          <w:lang w:eastAsia="es-ES"/>
        </w:rPr>
      </w:pPr>
      <w:r w:rsidRPr="002E2C77">
        <w:rPr>
          <w:rFonts w:ascii="Helvetica" w:eastAsia="Times New Roman" w:hAnsi="Helvetica" w:cs="Helvetica"/>
          <w:b/>
          <w:bCs/>
          <w:color w:val="282828"/>
          <w:sz w:val="36"/>
          <w:szCs w:val="36"/>
          <w:lang w:eastAsia="es-ES"/>
        </w:rPr>
        <w:t>Assess your capabilities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lastRenderedPageBreak/>
        <w:t xml:space="preserve">Not every organization begins its journey from the same place. Some companies’ capabilities are well developed while others are rudimentary. Regardless, each company needs to answer three questions as it works to enhance its capabilities: </w:t>
      </w:r>
      <w:proofErr w:type="gramStart"/>
      <w:r w:rsidRPr="002E2C77">
        <w:rPr>
          <w:rFonts w:ascii="Georgia" w:eastAsia="Times New Roman" w:hAnsi="Georgia" w:cs="Helvetica"/>
          <w:color w:val="282828"/>
          <w:sz w:val="24"/>
          <w:szCs w:val="24"/>
          <w:lang w:eastAsia="es-ES"/>
        </w:rPr>
        <w:t>What is our current level of proficiency?</w:t>
      </w:r>
      <w:proofErr w:type="gramEnd"/>
      <w:r w:rsidRPr="002E2C77">
        <w:rPr>
          <w:rFonts w:ascii="Georgia" w:eastAsia="Times New Roman" w:hAnsi="Georgia" w:cs="Helvetica"/>
          <w:color w:val="282828"/>
          <w:sz w:val="24"/>
          <w:szCs w:val="24"/>
          <w:lang w:eastAsia="es-ES"/>
        </w:rPr>
        <w:t xml:space="preserve"> </w:t>
      </w:r>
      <w:proofErr w:type="gramStart"/>
      <w:r w:rsidRPr="002E2C77">
        <w:rPr>
          <w:rFonts w:ascii="Georgia" w:eastAsia="Times New Roman" w:hAnsi="Georgia" w:cs="Helvetica"/>
          <w:color w:val="282828"/>
          <w:sz w:val="24"/>
          <w:szCs w:val="24"/>
          <w:lang w:eastAsia="es-ES"/>
        </w:rPr>
        <w:t>In what areas do we need to improve?</w:t>
      </w:r>
      <w:proofErr w:type="gramEnd"/>
      <w:r w:rsidRPr="002E2C77">
        <w:rPr>
          <w:rFonts w:ascii="Georgia" w:eastAsia="Times New Roman" w:hAnsi="Georgia" w:cs="Helvetica"/>
          <w:color w:val="282828"/>
          <w:sz w:val="24"/>
          <w:szCs w:val="24"/>
          <w:lang w:eastAsia="es-ES"/>
        </w:rPr>
        <w:t xml:space="preserve"> And what do we need to do to optimize our data and analytics performance?</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To assess your company’s data and analytics proficiency, assemble a set of core employees and other internal stakeholders representing a range of management levels and business functions. Be sure to engage a diverse sample of staff who will lead and </w:t>
      </w:r>
      <w:hyperlink r:id="rId14" w:history="1">
        <w:r w:rsidRPr="002E2C77">
          <w:rPr>
            <w:rFonts w:ascii="Georgia" w:eastAsia="Times New Roman" w:hAnsi="Georgia" w:cs="Helvetica"/>
            <w:color w:val="282828"/>
            <w:sz w:val="24"/>
            <w:szCs w:val="24"/>
            <w:u w:val="single"/>
            <w:lang w:eastAsia="es-ES"/>
          </w:rPr>
          <w:t>manage teams</w:t>
        </w:r>
      </w:hyperlink>
      <w:r w:rsidRPr="002E2C77">
        <w:rPr>
          <w:rFonts w:ascii="Georgia" w:eastAsia="Times New Roman" w:hAnsi="Georgia" w:cs="Helvetica"/>
          <w:color w:val="282828"/>
          <w:sz w:val="24"/>
          <w:szCs w:val="24"/>
          <w:lang w:eastAsia="es-ES"/>
        </w:rPr>
        <w:t> in the transformation effort (e.g., executives in IT, marketing, and even HR), as well as front-line employees who will be affected by its implementation, such as those in sales, marketing, and customer service. Think of this exercise as a small group workshop with representation that will provide leadership with insights from informed discussion among participants leading to an “enterprise-wide reality check” of the company’s current capabilities.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Have each workshop participant individually answer the diagnostic-tool questions below using the one (strongly disagree) to five (strongly agree) scale for each item. Next, aggregate and average respondents’ scores on each of the seven analytics capabilities dimensions (culture, leadership commitment, and so on). This will provide a single, overall score on each dimension, revealing broad areas where the company may be performing well, or not.</w:t>
      </w:r>
    </w:p>
    <w:p w:rsidR="002E2C77" w:rsidRPr="002E2C77" w:rsidRDefault="002E2C77" w:rsidP="002E2C77">
      <w:pPr>
        <w:shd w:val="clear" w:color="auto" w:fill="FFFFFF"/>
        <w:spacing w:after="0" w:line="240" w:lineRule="auto"/>
        <w:rPr>
          <w:rFonts w:ascii="Helvetica" w:eastAsia="Times New Roman" w:hAnsi="Helvetica" w:cs="Helvetica"/>
          <w:color w:val="282828"/>
          <w:sz w:val="24"/>
          <w:szCs w:val="24"/>
          <w:lang w:eastAsia="es-ES"/>
        </w:rPr>
      </w:pPr>
      <w:r w:rsidRPr="002E2C77">
        <w:rPr>
          <w:rFonts w:ascii="Helvetica" w:eastAsia="Times New Roman" w:hAnsi="Helvetica" w:cs="Helvetica"/>
          <w:noProof/>
          <w:color w:val="282828"/>
          <w:sz w:val="24"/>
          <w:szCs w:val="24"/>
          <w:lang w:eastAsia="es-ES"/>
        </w:rPr>
        <w:lastRenderedPageBreak/>
        <w:drawing>
          <wp:inline distT="0" distB="0" distL="0" distR="0">
            <wp:extent cx="5814060" cy="13793470"/>
            <wp:effectExtent l="0" t="0" r="0" b="0"/>
            <wp:docPr id="1" name="Imagen 1" descr="https://hbr.org/resources/images/article_assets/2022/05/W220506_SAINAM_ANALYTICS_CAPABILITIES_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br.org/resources/images/article_assets/2022/05/W220506_SAINAM_ANALYTICS_CAPABILITIES_6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060" cy="13793470"/>
                    </a:xfrm>
                    <a:prstGeom prst="rect">
                      <a:avLst/>
                    </a:prstGeom>
                    <a:noFill/>
                    <a:ln>
                      <a:noFill/>
                    </a:ln>
                  </pic:spPr>
                </pic:pic>
              </a:graphicData>
            </a:graphic>
          </wp:inline>
        </w:drawing>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hyperlink r:id="rId16" w:tgtFrame="_blank" w:history="1">
        <w:r w:rsidRPr="002E2C77">
          <w:rPr>
            <w:rFonts w:ascii="Helvetica" w:eastAsia="Times New Roman" w:hAnsi="Helvetica" w:cs="Helvetica"/>
            <w:color w:val="282828"/>
            <w:sz w:val="24"/>
            <w:szCs w:val="24"/>
            <w:u w:val="single"/>
            <w:bdr w:val="single" w:sz="6" w:space="0" w:color="D5D7D8" w:frame="1"/>
            <w:lang w:eastAsia="es-ES"/>
          </w:rPr>
          <w:t>See more HBR charts in Data &amp; Visuals </w:t>
        </w:r>
      </w:hyperlink>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If the findings reveal areas of notable weakness, leaders may want to focus first on these to create a stable analytics foundation. In other cases, the priority may be to continue building and enhance areas where the tool reveals moderate levels of performance. Conversely, high scores can reveal areas where continued (even modest) investments can help ensure no decline in performance in those areas essential to maintain business success. Top performing companies also can double down on </w:t>
      </w:r>
      <w:hyperlink r:id="rId17" w:history="1">
        <w:r w:rsidRPr="002E2C77">
          <w:rPr>
            <w:rFonts w:ascii="Georgia" w:eastAsia="Times New Roman" w:hAnsi="Georgia" w:cs="Helvetica"/>
            <w:color w:val="282828"/>
            <w:sz w:val="24"/>
            <w:szCs w:val="24"/>
            <w:u w:val="single"/>
            <w:lang w:eastAsia="es-ES"/>
          </w:rPr>
          <w:t>strengths</w:t>
        </w:r>
      </w:hyperlink>
      <w:r w:rsidRPr="002E2C77">
        <w:rPr>
          <w:rFonts w:ascii="Georgia" w:eastAsia="Times New Roman" w:hAnsi="Georgia" w:cs="Helvetica"/>
          <w:color w:val="282828"/>
          <w:sz w:val="24"/>
          <w:szCs w:val="24"/>
          <w:lang w:eastAsia="es-ES"/>
        </w:rPr>
        <w:t> that already confer competitive advantage to put them even further ahead of the analytics strivers and laggards.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While looking at the scores for individual questions can help leaders know where to focus, it can also be valuable to periodically calculate a single, broader company metric by averaging all scores on the seven analytics dimensions. This aggregate measure can allow leadership to track the company’s overall progress over time or compare progress across subsidiaries.</w:t>
      </w:r>
    </w:p>
    <w:p w:rsidR="002E2C77" w:rsidRPr="002E2C77" w:rsidRDefault="002E2C77" w:rsidP="002E2C77">
      <w:pPr>
        <w:shd w:val="clear" w:color="auto" w:fill="FFFFFF"/>
        <w:spacing w:before="100" w:beforeAutospacing="1" w:after="100" w:afterAutospacing="1" w:line="240" w:lineRule="auto"/>
        <w:outlineLvl w:val="1"/>
        <w:rPr>
          <w:rFonts w:ascii="Helvetica" w:eastAsia="Times New Roman" w:hAnsi="Helvetica" w:cs="Helvetica"/>
          <w:b/>
          <w:bCs/>
          <w:color w:val="282828"/>
          <w:sz w:val="36"/>
          <w:szCs w:val="36"/>
          <w:lang w:eastAsia="es-ES"/>
        </w:rPr>
      </w:pPr>
      <w:r w:rsidRPr="002E2C77">
        <w:rPr>
          <w:rFonts w:ascii="Helvetica" w:eastAsia="Times New Roman" w:hAnsi="Helvetica" w:cs="Helvetica"/>
          <w:b/>
          <w:bCs/>
          <w:color w:val="282828"/>
          <w:sz w:val="36"/>
          <w:szCs w:val="36"/>
          <w:lang w:eastAsia="es-ES"/>
        </w:rPr>
        <w:t>Gauge employees’ consensus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If a company is to move ahead on its analytics journey it must also strive to build consensus among key players and work out where differences in perceptions of capabilities may exist. As the workshop participants represent different functions, levels of management, and lines of business, their individual scores can expose hidden areas of disagreement. If representatives from, say, IT and marketing, or the C-suite and HR) have dramatically different perspectives on the firm’s data and analytics capabilities, it’s worth investigating and addressing it. This can be done with further informal workshop discussions that focus specifically on areas of disagreement to surface a more accurate picture and strategies for shoring up any revealed weakness. Such revealed differences may potentially signal a red flag on firm performance such as sales or profit.</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Gaining consensus among employees also enables an additional benefit — an aligned mindset and use of common language among workshop participants. Ultimately, this shared perspective will be socialized across the organization as insights and action steps from the workshop are disseminated through the ranks. For example, when diverging perspectives emerge in the workshops, understanding why there is disagreement — for instance, one function is aware of capabilities or initiatives that another isn’t — can help leadership design targeted communications that inform and align employee perceptions organization-wide. In other cases, gaps in perceptions among workshop members may accurately reveal fundamental shortcomings in analytics capabilities that require long-term cultural interventions or the need to immediately hire for critical skills that are lacking.</w:t>
      </w:r>
    </w:p>
    <w:p w:rsidR="002E2C77" w:rsidRPr="002E2C77" w:rsidRDefault="002E2C77" w:rsidP="002E2C77">
      <w:pPr>
        <w:pBdr>
          <w:top w:val="single" w:sz="6" w:space="0" w:color="E2E2E2"/>
        </w:pBdr>
        <w:shd w:val="clear" w:color="auto" w:fill="FFFFFF"/>
        <w:spacing w:before="100" w:beforeAutospacing="1" w:after="100" w:afterAutospacing="1" w:line="240" w:lineRule="auto"/>
        <w:outlineLvl w:val="3"/>
        <w:rPr>
          <w:rFonts w:ascii="Helvetica" w:eastAsia="Times New Roman" w:hAnsi="Helvetica" w:cs="Helvetica"/>
          <w:b/>
          <w:bCs/>
          <w:caps/>
          <w:color w:val="282828"/>
          <w:sz w:val="24"/>
          <w:szCs w:val="24"/>
          <w:lang w:eastAsia="es-ES"/>
        </w:rPr>
      </w:pPr>
      <w:r w:rsidRPr="002E2C77">
        <w:rPr>
          <w:rFonts w:ascii="Helvetica" w:eastAsia="Times New Roman" w:hAnsi="Helvetica" w:cs="Helvetica"/>
          <w:b/>
          <w:bCs/>
          <w:caps/>
          <w:color w:val="282828"/>
          <w:sz w:val="24"/>
          <w:szCs w:val="24"/>
          <w:lang w:eastAsia="es-ES"/>
        </w:rPr>
        <w:t>READ MORE ABOUT</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hyperlink r:id="rId18" w:history="1">
        <w:r w:rsidRPr="002E2C77">
          <w:rPr>
            <w:rFonts w:ascii="Georgia" w:eastAsia="Times New Roman" w:hAnsi="Georgia" w:cs="Helvetica"/>
            <w:color w:val="282828"/>
            <w:sz w:val="24"/>
            <w:szCs w:val="24"/>
            <w:u w:val="single"/>
            <w:lang w:eastAsia="es-ES"/>
          </w:rPr>
          <w:t>4 Analytics Concepts Every Manager Should Understand</w:t>
        </w:r>
      </w:hyperlink>
    </w:p>
    <w:p w:rsidR="002E2C77" w:rsidRPr="002E2C77" w:rsidRDefault="002E2C77" w:rsidP="002E2C77">
      <w:pPr>
        <w:shd w:val="clear" w:color="auto" w:fill="FFFFFF"/>
        <w:spacing w:before="100" w:beforeAutospacing="1" w:after="100" w:afterAutospacing="1" w:line="240" w:lineRule="auto"/>
        <w:outlineLvl w:val="1"/>
        <w:rPr>
          <w:rFonts w:ascii="Helvetica" w:eastAsia="Times New Roman" w:hAnsi="Helvetica" w:cs="Helvetica"/>
          <w:b/>
          <w:bCs/>
          <w:color w:val="282828"/>
          <w:sz w:val="36"/>
          <w:szCs w:val="36"/>
          <w:lang w:eastAsia="es-ES"/>
        </w:rPr>
      </w:pPr>
      <w:r w:rsidRPr="002E2C77">
        <w:rPr>
          <w:rFonts w:ascii="Helvetica" w:eastAsia="Times New Roman" w:hAnsi="Helvetica" w:cs="Helvetica"/>
          <w:b/>
          <w:bCs/>
          <w:color w:val="282828"/>
          <w:sz w:val="36"/>
          <w:szCs w:val="36"/>
          <w:lang w:eastAsia="es-ES"/>
        </w:rPr>
        <w:t>Fix weaknesses and enhance strengths</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lastRenderedPageBreak/>
        <w:t>Firms that complete our diagnostic typically find that they have a mix of strengths and weaknesses. Depending on their industry sector and competitive content, company leaders should focus their attention on those dimensions that are essential to providing superior and sustainable business performance and address key areas where they are performing least well. For </w:t>
      </w:r>
      <w:r w:rsidRPr="002E2C77">
        <w:rPr>
          <w:rFonts w:ascii="Georgia" w:eastAsia="Times New Roman" w:hAnsi="Georgia" w:cs="Helvetica"/>
          <w:i/>
          <w:iCs/>
          <w:color w:val="282828"/>
          <w:sz w:val="24"/>
          <w:szCs w:val="24"/>
          <w:lang w:eastAsia="es-ES"/>
        </w:rPr>
        <w:t>lagging</w:t>
      </w:r>
      <w:r w:rsidRPr="002E2C77">
        <w:rPr>
          <w:rFonts w:ascii="Georgia" w:eastAsia="Times New Roman" w:hAnsi="Georgia" w:cs="Helvetica"/>
          <w:color w:val="282828"/>
          <w:sz w:val="24"/>
          <w:szCs w:val="24"/>
          <w:lang w:eastAsia="es-ES"/>
        </w:rPr>
        <w:t> companies, this will mean fixing fundamental areas of weakness; for </w:t>
      </w:r>
      <w:r w:rsidRPr="002E2C77">
        <w:rPr>
          <w:rFonts w:ascii="Georgia" w:eastAsia="Times New Roman" w:hAnsi="Georgia" w:cs="Helvetica"/>
          <w:i/>
          <w:iCs/>
          <w:color w:val="282828"/>
          <w:sz w:val="24"/>
          <w:szCs w:val="24"/>
          <w:lang w:eastAsia="es-ES"/>
        </w:rPr>
        <w:t>leading</w:t>
      </w:r>
      <w:r w:rsidRPr="002E2C77">
        <w:rPr>
          <w:rFonts w:ascii="Georgia" w:eastAsia="Times New Roman" w:hAnsi="Georgia" w:cs="Helvetica"/>
          <w:color w:val="282828"/>
          <w:sz w:val="24"/>
          <w:szCs w:val="24"/>
          <w:lang w:eastAsia="es-ES"/>
        </w:rPr>
        <w:t> companies it will mean optimizing </w:t>
      </w:r>
      <w:hyperlink r:id="rId19" w:history="1">
        <w:r w:rsidRPr="002E2C77">
          <w:rPr>
            <w:rFonts w:ascii="Georgia" w:eastAsia="Times New Roman" w:hAnsi="Georgia" w:cs="Helvetica"/>
            <w:color w:val="282828"/>
            <w:sz w:val="24"/>
            <w:szCs w:val="24"/>
            <w:u w:val="single"/>
            <w:lang w:eastAsia="es-ES"/>
          </w:rPr>
          <w:t>performance</w:t>
        </w:r>
      </w:hyperlink>
      <w:r w:rsidRPr="002E2C77">
        <w:rPr>
          <w:rFonts w:ascii="Georgia" w:eastAsia="Times New Roman" w:hAnsi="Georgia" w:cs="Helvetica"/>
          <w:color w:val="282828"/>
          <w:sz w:val="24"/>
          <w:szCs w:val="24"/>
          <w:lang w:eastAsia="es-ES"/>
        </w:rPr>
        <w:t> on dimensions where they still have room to grow. Drawing on our analysis of leading companies, we created the playbook below that leadership can use to improve the company’s performance on each dimension.</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enhance culture:</w:t>
      </w:r>
    </w:p>
    <w:p w:rsidR="002E2C77" w:rsidRPr="002E2C77" w:rsidRDefault="002E2C77" w:rsidP="002E2C77">
      <w:pPr>
        <w:numPr>
          <w:ilvl w:val="0"/>
          <w:numId w:val="4"/>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Integrate data analytics and insights into daily workflows</w:t>
      </w:r>
    </w:p>
    <w:p w:rsidR="002E2C77" w:rsidRPr="002E2C77" w:rsidRDefault="002E2C77" w:rsidP="002E2C77">
      <w:pPr>
        <w:numPr>
          <w:ilvl w:val="0"/>
          <w:numId w:val="4"/>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Communicate to the entire workforce how effective use of data is a competitive business advantage, not a byproduct of doing business</w:t>
      </w:r>
    </w:p>
    <w:p w:rsidR="002E2C77" w:rsidRPr="002E2C77" w:rsidRDefault="002E2C77" w:rsidP="002E2C77">
      <w:pPr>
        <w:numPr>
          <w:ilvl w:val="0"/>
          <w:numId w:val="4"/>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Help employees become comfortable with making decisions based on data rather than instinct or experience</w:t>
      </w:r>
    </w:p>
    <w:p w:rsidR="002E2C77" w:rsidRPr="002E2C77" w:rsidRDefault="002E2C77" w:rsidP="002E2C77">
      <w:pPr>
        <w:numPr>
          <w:ilvl w:val="0"/>
          <w:numId w:val="4"/>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Emphasize the importance and value of “data citizenship” to all employees and stakeholders</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strengthen leadership commitment:</w:t>
      </w:r>
    </w:p>
    <w:p w:rsidR="002E2C77" w:rsidRPr="002E2C77" w:rsidRDefault="002E2C77" w:rsidP="002E2C77">
      <w:pPr>
        <w:numPr>
          <w:ilvl w:val="0"/>
          <w:numId w:val="5"/>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Demonstrate that senior leaders take ownership of analytics and are committed to making it central to the company’s success</w:t>
      </w:r>
    </w:p>
    <w:p w:rsidR="002E2C77" w:rsidRPr="002E2C77" w:rsidRDefault="002E2C77" w:rsidP="002E2C77">
      <w:pPr>
        <w:numPr>
          <w:ilvl w:val="0"/>
          <w:numId w:val="5"/>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Demystify the topic of data and analytics through “use cases” that are visible and relatable throughout the organization</w:t>
      </w:r>
    </w:p>
    <w:p w:rsidR="002E2C77" w:rsidRPr="002E2C77" w:rsidRDefault="002E2C77" w:rsidP="002E2C77">
      <w:pPr>
        <w:numPr>
          <w:ilvl w:val="0"/>
          <w:numId w:val="5"/>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Highlight key investments in analytics technology and human capital</w:t>
      </w:r>
    </w:p>
    <w:p w:rsidR="002E2C77" w:rsidRPr="002E2C77" w:rsidRDefault="002E2C77" w:rsidP="002E2C77">
      <w:pPr>
        <w:numPr>
          <w:ilvl w:val="0"/>
          <w:numId w:val="5"/>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Underscore the value of analytics as an asset by linking data-driven decision-making to compensation, rewards, and recognition</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optimize operations and structure:</w:t>
      </w:r>
    </w:p>
    <w:p w:rsidR="002E2C77" w:rsidRPr="002E2C77" w:rsidRDefault="002E2C77" w:rsidP="002E2C77">
      <w:pPr>
        <w:numPr>
          <w:ilvl w:val="0"/>
          <w:numId w:val="6"/>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Stress the importance of “harmonizing systems use” across departments and levels when it comes to data and analytics</w:t>
      </w:r>
    </w:p>
    <w:p w:rsidR="002E2C77" w:rsidRPr="002E2C77" w:rsidRDefault="002E2C77" w:rsidP="002E2C77">
      <w:pPr>
        <w:numPr>
          <w:ilvl w:val="0"/>
          <w:numId w:val="6"/>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Create performance management incentives to encourage cross-functional collaboration and partnerships in the use of data and analytics</w:t>
      </w:r>
    </w:p>
    <w:p w:rsidR="002E2C77" w:rsidRPr="002E2C77" w:rsidRDefault="002E2C77" w:rsidP="002E2C77">
      <w:pPr>
        <w:numPr>
          <w:ilvl w:val="0"/>
          <w:numId w:val="6"/>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Democratize data access across departments without losing sight of privacy, security, and compliance considerations</w:t>
      </w:r>
    </w:p>
    <w:p w:rsidR="002E2C77" w:rsidRPr="002E2C77" w:rsidRDefault="002E2C77" w:rsidP="002E2C77">
      <w:pPr>
        <w:numPr>
          <w:ilvl w:val="0"/>
          <w:numId w:val="6"/>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Demonstrate how front-line and other non-technical employees can have easier access to data</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hone skills and competencies:</w:t>
      </w:r>
    </w:p>
    <w:p w:rsidR="002E2C77" w:rsidRPr="002E2C77" w:rsidRDefault="002E2C77" w:rsidP="002E2C77">
      <w:pPr>
        <w:numPr>
          <w:ilvl w:val="0"/>
          <w:numId w:val="7"/>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Train employees who are in non-analytics roles to embrace data and analytics as a new way of conducting business</w:t>
      </w:r>
    </w:p>
    <w:p w:rsidR="002E2C77" w:rsidRPr="002E2C77" w:rsidRDefault="002E2C77" w:rsidP="002E2C77">
      <w:pPr>
        <w:numPr>
          <w:ilvl w:val="0"/>
          <w:numId w:val="7"/>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Help employees in analytics roles to translate technical language into business language</w:t>
      </w:r>
    </w:p>
    <w:p w:rsidR="002E2C77" w:rsidRPr="002E2C77" w:rsidRDefault="002E2C77" w:rsidP="002E2C77">
      <w:pPr>
        <w:numPr>
          <w:ilvl w:val="0"/>
          <w:numId w:val="7"/>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Create and nurture career paths that enable non-technical employees to embrace data and leverage its value</w:t>
      </w:r>
    </w:p>
    <w:p w:rsidR="002E2C77" w:rsidRPr="002E2C77" w:rsidRDefault="002E2C77" w:rsidP="002E2C77">
      <w:pPr>
        <w:numPr>
          <w:ilvl w:val="0"/>
          <w:numId w:val="7"/>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lastRenderedPageBreak/>
        <w:t>Recruit talent with proven skills in analytics</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increase strategy and analytics alignment:</w:t>
      </w:r>
    </w:p>
    <w:p w:rsidR="002E2C77" w:rsidRPr="002E2C77" w:rsidRDefault="002E2C77" w:rsidP="002E2C77">
      <w:pPr>
        <w:numPr>
          <w:ilvl w:val="0"/>
          <w:numId w:val="8"/>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Demonstrate how the organization’s business strategy is supported by its data strategy (“best practices use cases” can be powerful here)</w:t>
      </w:r>
    </w:p>
    <w:p w:rsidR="002E2C77" w:rsidRPr="002E2C77" w:rsidRDefault="002E2C77" w:rsidP="002E2C77">
      <w:pPr>
        <w:numPr>
          <w:ilvl w:val="0"/>
          <w:numId w:val="8"/>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Ensure that analytics strategy complements, rather than substitutes for, the overall business strategy</w:t>
      </w:r>
    </w:p>
    <w:p w:rsidR="002E2C77" w:rsidRPr="002E2C77" w:rsidRDefault="002E2C77" w:rsidP="002E2C77">
      <w:pPr>
        <w:numPr>
          <w:ilvl w:val="0"/>
          <w:numId w:val="8"/>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Use insights and knowledge from analytics to drive and guide the overall business strategy</w:t>
      </w:r>
    </w:p>
    <w:p w:rsidR="002E2C77" w:rsidRPr="002E2C77" w:rsidRDefault="002E2C77" w:rsidP="002E2C77">
      <w:pPr>
        <w:numPr>
          <w:ilvl w:val="0"/>
          <w:numId w:val="8"/>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Prevent analytics strategy from overtaking business strategy (i.e., don’t lose sight of analytics as a means to an end)</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increase proactive market orientation:</w:t>
      </w:r>
    </w:p>
    <w:p w:rsidR="002E2C77" w:rsidRPr="002E2C77" w:rsidRDefault="002E2C77" w:rsidP="002E2C77">
      <w:pPr>
        <w:numPr>
          <w:ilvl w:val="0"/>
          <w:numId w:val="9"/>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Use analytics to predict future customer preferences that may not be obvious now</w:t>
      </w:r>
    </w:p>
    <w:p w:rsidR="002E2C77" w:rsidRPr="002E2C77" w:rsidRDefault="002E2C77" w:rsidP="002E2C77">
      <w:pPr>
        <w:numPr>
          <w:ilvl w:val="0"/>
          <w:numId w:val="9"/>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Use analytics to accelerate innovation, even if it means making your own products and services obsolete</w:t>
      </w:r>
    </w:p>
    <w:p w:rsidR="002E2C77" w:rsidRPr="002E2C77" w:rsidRDefault="002E2C77" w:rsidP="002E2C77">
      <w:pPr>
        <w:numPr>
          <w:ilvl w:val="0"/>
          <w:numId w:val="9"/>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Use analytics to create breakthrough innovations that offer novel solutions for customers</w:t>
      </w:r>
    </w:p>
    <w:p w:rsidR="002E2C77" w:rsidRPr="002E2C77" w:rsidRDefault="002E2C77" w:rsidP="002E2C77">
      <w:pPr>
        <w:numPr>
          <w:ilvl w:val="0"/>
          <w:numId w:val="9"/>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Apply analytics proactively to sense and drive the market</w:t>
      </w:r>
    </w:p>
    <w:p w:rsidR="002E2C77" w:rsidRPr="002E2C77" w:rsidRDefault="002E2C77" w:rsidP="002E2C77">
      <w:pPr>
        <w:shd w:val="clear" w:color="auto" w:fill="FFFFFF"/>
        <w:spacing w:before="100" w:beforeAutospacing="1" w:after="100" w:afterAutospacing="1" w:line="240" w:lineRule="auto"/>
        <w:outlineLvl w:val="2"/>
        <w:rPr>
          <w:rFonts w:ascii="Helvetica" w:eastAsia="Times New Roman" w:hAnsi="Helvetica" w:cs="Helvetica"/>
          <w:b/>
          <w:bCs/>
          <w:color w:val="282828"/>
          <w:sz w:val="27"/>
          <w:szCs w:val="27"/>
          <w:lang w:eastAsia="es-ES"/>
        </w:rPr>
      </w:pPr>
      <w:r w:rsidRPr="002E2C77">
        <w:rPr>
          <w:rFonts w:ascii="Helvetica" w:eastAsia="Times New Roman" w:hAnsi="Helvetica" w:cs="Helvetica"/>
          <w:b/>
          <w:bCs/>
          <w:color w:val="282828"/>
          <w:sz w:val="27"/>
          <w:szCs w:val="27"/>
          <w:lang w:eastAsia="es-ES"/>
        </w:rPr>
        <w:t>To enhance employee empowerment:</w:t>
      </w:r>
    </w:p>
    <w:p w:rsidR="002E2C77" w:rsidRPr="002E2C77" w:rsidRDefault="002E2C77" w:rsidP="002E2C77">
      <w:pPr>
        <w:numPr>
          <w:ilvl w:val="0"/>
          <w:numId w:val="10"/>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Help employees learn about the use and benefits of analytics to achieve business goals</w:t>
      </w:r>
    </w:p>
    <w:p w:rsidR="002E2C77" w:rsidRPr="002E2C77" w:rsidRDefault="002E2C77" w:rsidP="002E2C77">
      <w:pPr>
        <w:numPr>
          <w:ilvl w:val="0"/>
          <w:numId w:val="10"/>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Help them feel empowered by showing them how analytics fit it into their daily activities</w:t>
      </w:r>
    </w:p>
    <w:p w:rsidR="002E2C77" w:rsidRPr="002E2C77" w:rsidRDefault="002E2C77" w:rsidP="002E2C77">
      <w:pPr>
        <w:numPr>
          <w:ilvl w:val="0"/>
          <w:numId w:val="10"/>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Ensure that employees do not feel trapped (or held hostage) by a constant stream of data</w:t>
      </w:r>
    </w:p>
    <w:p w:rsidR="002E2C77" w:rsidRPr="002E2C77" w:rsidRDefault="002E2C77" w:rsidP="002E2C77">
      <w:pPr>
        <w:numPr>
          <w:ilvl w:val="0"/>
          <w:numId w:val="10"/>
        </w:numPr>
        <w:shd w:val="clear" w:color="auto" w:fill="FFFFFF"/>
        <w:spacing w:after="0"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Remove bureaucratic obstacles that interfere with data capture or executing an analytics strategy</w:t>
      </w:r>
    </w:p>
    <w:p w:rsidR="002E2C77" w:rsidRPr="002E2C77" w:rsidRDefault="002E2C77" w:rsidP="002E2C77">
      <w:pPr>
        <w:shd w:val="clear" w:color="auto" w:fill="FFFFFF"/>
        <w:spacing w:before="100" w:beforeAutospacing="1" w:after="100" w:afterAutospacing="1" w:line="240" w:lineRule="auto"/>
        <w:rPr>
          <w:rFonts w:ascii="Georgia" w:eastAsia="Times New Roman" w:hAnsi="Georgia" w:cs="Helvetica"/>
          <w:color w:val="282828"/>
          <w:sz w:val="24"/>
          <w:szCs w:val="24"/>
          <w:lang w:eastAsia="es-ES"/>
        </w:rPr>
      </w:pPr>
      <w:r w:rsidRPr="002E2C77">
        <w:rPr>
          <w:rFonts w:ascii="Georgia" w:eastAsia="Times New Roman" w:hAnsi="Georgia" w:cs="Helvetica"/>
          <w:color w:val="282828"/>
          <w:sz w:val="24"/>
          <w:szCs w:val="24"/>
          <w:lang w:eastAsia="es-ES"/>
        </w:rPr>
        <w:t>Every company is somewhere along an open-ended journey to achieve data and analytics superiority. While there is no final destination — there will always be more to do — there is a roadmap for efficiently and strategically progressing on the journey. By using our diagnostic tool, companies can create a unique profile of their data and analytics capabilities; and, with our playbook, they can then address areas of weaknesses and enhance their strengths, driving an ongoing data and analytics transformation that can deliver real sustained competitive advantage.</w:t>
      </w:r>
    </w:p>
    <w:p w:rsidR="00472D35" w:rsidRDefault="00472D35"/>
    <w:sectPr w:rsidR="00472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893"/>
    <w:multiLevelType w:val="multilevel"/>
    <w:tmpl w:val="39DC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84A5A"/>
    <w:multiLevelType w:val="multilevel"/>
    <w:tmpl w:val="554A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F5060"/>
    <w:multiLevelType w:val="multilevel"/>
    <w:tmpl w:val="780E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243EF"/>
    <w:multiLevelType w:val="multilevel"/>
    <w:tmpl w:val="CE70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1418CA"/>
    <w:multiLevelType w:val="multilevel"/>
    <w:tmpl w:val="4D2C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21A96"/>
    <w:multiLevelType w:val="multilevel"/>
    <w:tmpl w:val="4318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033FC7"/>
    <w:multiLevelType w:val="multilevel"/>
    <w:tmpl w:val="CB78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17A2F"/>
    <w:multiLevelType w:val="multilevel"/>
    <w:tmpl w:val="4268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77976"/>
    <w:multiLevelType w:val="multilevel"/>
    <w:tmpl w:val="EFF8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D360F2"/>
    <w:multiLevelType w:val="multilevel"/>
    <w:tmpl w:val="E816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3"/>
  </w:num>
  <w:num w:numId="4">
    <w:abstractNumId w:val="5"/>
  </w:num>
  <w:num w:numId="5">
    <w:abstractNumId w:val="0"/>
  </w:num>
  <w:num w:numId="6">
    <w:abstractNumId w:val="7"/>
  </w:num>
  <w:num w:numId="7">
    <w:abstractNumId w:val="6"/>
  </w:num>
  <w:num w:numId="8">
    <w:abstractNumId w:val="9"/>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C77"/>
    <w:rsid w:val="002E2C77"/>
    <w:rsid w:val="00472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2D66"/>
  <w15:chartTrackingRefBased/>
  <w15:docId w15:val="{CEC676AE-0DAB-40C3-A6BD-E79188C7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E2C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E2C7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2E2C7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2E2C7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2C7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E2C7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2E2C7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2E2C77"/>
    <w:rPr>
      <w:rFonts w:ascii="Times New Roman" w:eastAsia="Times New Roman" w:hAnsi="Times New Roman" w:cs="Times New Roman"/>
      <w:b/>
      <w:bCs/>
      <w:sz w:val="24"/>
      <w:szCs w:val="24"/>
      <w:lang w:eastAsia="es-ES"/>
    </w:rPr>
  </w:style>
  <w:style w:type="character" w:customStyle="1" w:styleId="by-prefix">
    <w:name w:val="by-prefix"/>
    <w:basedOn w:val="Fuentedeprrafopredeter"/>
    <w:rsid w:val="002E2C77"/>
  </w:style>
  <w:style w:type="character" w:styleId="Hipervnculo">
    <w:name w:val="Hyperlink"/>
    <w:basedOn w:val="Fuentedeprrafopredeter"/>
    <w:uiPriority w:val="99"/>
    <w:semiHidden/>
    <w:unhideWhenUsed/>
    <w:rsid w:val="002E2C77"/>
    <w:rPr>
      <w:color w:val="0000FF"/>
      <w:u w:val="single"/>
    </w:rPr>
  </w:style>
  <w:style w:type="character" w:customStyle="1" w:styleId="last-author-joint">
    <w:name w:val="last-author-joint"/>
    <w:basedOn w:val="Fuentedeprrafopredeter"/>
    <w:rsid w:val="002E2C77"/>
  </w:style>
  <w:style w:type="character" w:customStyle="1" w:styleId="credits--hero-image">
    <w:name w:val="credits--hero-image"/>
    <w:basedOn w:val="Fuentedeprrafopredeter"/>
    <w:rsid w:val="002E2C77"/>
  </w:style>
  <w:style w:type="character" w:customStyle="1" w:styleId="summary-header">
    <w:name w:val="summary-header"/>
    <w:basedOn w:val="Fuentedeprrafopredeter"/>
    <w:rsid w:val="002E2C77"/>
  </w:style>
  <w:style w:type="character" w:customStyle="1" w:styleId="summary-text">
    <w:name w:val="summary-text"/>
    <w:basedOn w:val="Fuentedeprrafopredeter"/>
    <w:rsid w:val="002E2C77"/>
  </w:style>
  <w:style w:type="paragraph" w:styleId="NormalWeb">
    <w:name w:val="Normal (Web)"/>
    <w:basedOn w:val="Normal"/>
    <w:uiPriority w:val="99"/>
    <w:semiHidden/>
    <w:unhideWhenUsed/>
    <w:rsid w:val="002E2C7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2E2C77"/>
    <w:rPr>
      <w:i/>
      <w:iCs/>
    </w:rPr>
  </w:style>
  <w:style w:type="character" w:styleId="Textoennegrita">
    <w:name w:val="Strong"/>
    <w:basedOn w:val="Fuentedeprrafopredeter"/>
    <w:uiPriority w:val="22"/>
    <w:qFormat/>
    <w:rsid w:val="002E2C77"/>
    <w:rPr>
      <w:b/>
      <w:bCs/>
    </w:rPr>
  </w:style>
  <w:style w:type="character" w:customStyle="1" w:styleId="has-border-top">
    <w:name w:val="has-border-top"/>
    <w:basedOn w:val="Fuentedeprrafopredeter"/>
    <w:rsid w:val="002E2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399879">
      <w:bodyDiv w:val="1"/>
      <w:marLeft w:val="0"/>
      <w:marRight w:val="0"/>
      <w:marTop w:val="0"/>
      <w:marBottom w:val="0"/>
      <w:divBdr>
        <w:top w:val="none" w:sz="0" w:space="0" w:color="auto"/>
        <w:left w:val="none" w:sz="0" w:space="0" w:color="auto"/>
        <w:bottom w:val="none" w:sz="0" w:space="0" w:color="auto"/>
        <w:right w:val="none" w:sz="0" w:space="0" w:color="auto"/>
      </w:divBdr>
      <w:divsChild>
        <w:div w:id="483276188">
          <w:marLeft w:val="0"/>
          <w:marRight w:val="0"/>
          <w:marTop w:val="0"/>
          <w:marBottom w:val="0"/>
          <w:divBdr>
            <w:top w:val="none" w:sz="0" w:space="0" w:color="auto"/>
            <w:left w:val="none" w:sz="0" w:space="0" w:color="auto"/>
            <w:bottom w:val="none" w:sz="0" w:space="0" w:color="auto"/>
            <w:right w:val="none" w:sz="0" w:space="0" w:color="auto"/>
          </w:divBdr>
          <w:divsChild>
            <w:div w:id="1982882417">
              <w:marLeft w:val="0"/>
              <w:marRight w:val="0"/>
              <w:marTop w:val="0"/>
              <w:marBottom w:val="0"/>
              <w:divBdr>
                <w:top w:val="none" w:sz="0" w:space="0" w:color="auto"/>
                <w:left w:val="none" w:sz="0" w:space="0" w:color="auto"/>
                <w:bottom w:val="none" w:sz="0" w:space="0" w:color="auto"/>
                <w:right w:val="none" w:sz="0" w:space="0" w:color="auto"/>
              </w:divBdr>
              <w:divsChild>
                <w:div w:id="921187091">
                  <w:marLeft w:val="0"/>
                  <w:marRight w:val="0"/>
                  <w:marTop w:val="0"/>
                  <w:marBottom w:val="0"/>
                  <w:divBdr>
                    <w:top w:val="none" w:sz="0" w:space="0" w:color="auto"/>
                    <w:left w:val="none" w:sz="0" w:space="0" w:color="auto"/>
                    <w:bottom w:val="none" w:sz="0" w:space="0" w:color="auto"/>
                    <w:right w:val="none" w:sz="0" w:space="0" w:color="auto"/>
                  </w:divBdr>
                  <w:divsChild>
                    <w:div w:id="454833283">
                      <w:marLeft w:val="0"/>
                      <w:marRight w:val="0"/>
                      <w:marTop w:val="0"/>
                      <w:marBottom w:val="0"/>
                      <w:divBdr>
                        <w:top w:val="none" w:sz="0" w:space="0" w:color="auto"/>
                        <w:left w:val="none" w:sz="0" w:space="0" w:color="auto"/>
                        <w:bottom w:val="none" w:sz="0" w:space="0" w:color="auto"/>
                        <w:right w:val="none" w:sz="0" w:space="0" w:color="auto"/>
                      </w:divBdr>
                    </w:div>
                    <w:div w:id="1563641504">
                      <w:marLeft w:val="0"/>
                      <w:marRight w:val="0"/>
                      <w:marTop w:val="0"/>
                      <w:marBottom w:val="0"/>
                      <w:divBdr>
                        <w:top w:val="none" w:sz="0" w:space="0" w:color="auto"/>
                        <w:left w:val="none" w:sz="0" w:space="0" w:color="auto"/>
                        <w:bottom w:val="none" w:sz="0" w:space="0" w:color="auto"/>
                        <w:right w:val="none" w:sz="0" w:space="0" w:color="auto"/>
                      </w:divBdr>
                    </w:div>
                    <w:div w:id="2084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7531">
          <w:marLeft w:val="0"/>
          <w:marRight w:val="0"/>
          <w:marTop w:val="0"/>
          <w:marBottom w:val="0"/>
          <w:divBdr>
            <w:top w:val="none" w:sz="0" w:space="0" w:color="auto"/>
            <w:left w:val="none" w:sz="0" w:space="0" w:color="auto"/>
            <w:bottom w:val="none" w:sz="0" w:space="0" w:color="auto"/>
            <w:right w:val="none" w:sz="0" w:space="0" w:color="auto"/>
          </w:divBdr>
          <w:divsChild>
            <w:div w:id="175079061">
              <w:marLeft w:val="0"/>
              <w:marRight w:val="0"/>
              <w:marTop w:val="0"/>
              <w:marBottom w:val="0"/>
              <w:divBdr>
                <w:top w:val="none" w:sz="0" w:space="0" w:color="auto"/>
                <w:left w:val="none" w:sz="0" w:space="0" w:color="auto"/>
                <w:bottom w:val="none" w:sz="0" w:space="0" w:color="auto"/>
                <w:right w:val="none" w:sz="0" w:space="0" w:color="auto"/>
              </w:divBdr>
              <w:divsChild>
                <w:div w:id="932205542">
                  <w:marLeft w:val="0"/>
                  <w:marRight w:val="0"/>
                  <w:marTop w:val="0"/>
                  <w:marBottom w:val="0"/>
                  <w:divBdr>
                    <w:top w:val="none" w:sz="0" w:space="0" w:color="auto"/>
                    <w:left w:val="none" w:sz="0" w:space="0" w:color="auto"/>
                    <w:bottom w:val="none" w:sz="0" w:space="0" w:color="auto"/>
                    <w:right w:val="none" w:sz="0" w:space="0" w:color="auto"/>
                  </w:divBdr>
                  <w:divsChild>
                    <w:div w:id="738668882">
                      <w:marLeft w:val="0"/>
                      <w:marRight w:val="0"/>
                      <w:marTop w:val="0"/>
                      <w:marBottom w:val="0"/>
                      <w:divBdr>
                        <w:top w:val="none" w:sz="0" w:space="0" w:color="auto"/>
                        <w:left w:val="none" w:sz="0" w:space="0" w:color="auto"/>
                        <w:bottom w:val="none" w:sz="0" w:space="0" w:color="auto"/>
                        <w:right w:val="none" w:sz="0" w:space="0" w:color="auto"/>
                      </w:divBdr>
                    </w:div>
                  </w:divsChild>
                </w:div>
                <w:div w:id="1070008330">
                  <w:marLeft w:val="0"/>
                  <w:marRight w:val="0"/>
                  <w:marTop w:val="0"/>
                  <w:marBottom w:val="0"/>
                  <w:divBdr>
                    <w:top w:val="none" w:sz="0" w:space="0" w:color="auto"/>
                    <w:left w:val="none" w:sz="0" w:space="0" w:color="auto"/>
                    <w:bottom w:val="none" w:sz="0" w:space="0" w:color="auto"/>
                    <w:right w:val="none" w:sz="0" w:space="0" w:color="auto"/>
                  </w:divBdr>
                </w:div>
                <w:div w:id="2053798520">
                  <w:marLeft w:val="0"/>
                  <w:marRight w:val="0"/>
                  <w:marTop w:val="450"/>
                  <w:marBottom w:val="150"/>
                  <w:divBdr>
                    <w:top w:val="none" w:sz="0" w:space="0" w:color="auto"/>
                    <w:left w:val="none" w:sz="0" w:space="0" w:color="auto"/>
                    <w:bottom w:val="none" w:sz="0" w:space="0" w:color="auto"/>
                    <w:right w:val="none" w:sz="0" w:space="0" w:color="auto"/>
                  </w:divBdr>
                </w:div>
                <w:div w:id="404229448">
                  <w:marLeft w:val="0"/>
                  <w:marRight w:val="0"/>
                  <w:marTop w:val="0"/>
                  <w:marBottom w:val="0"/>
                  <w:divBdr>
                    <w:top w:val="none" w:sz="0" w:space="0" w:color="auto"/>
                    <w:left w:val="none" w:sz="0" w:space="0" w:color="auto"/>
                    <w:bottom w:val="none" w:sz="0" w:space="0" w:color="auto"/>
                    <w:right w:val="none" w:sz="0" w:space="0" w:color="auto"/>
                  </w:divBdr>
                  <w:divsChild>
                    <w:div w:id="629630154">
                      <w:marLeft w:val="0"/>
                      <w:marRight w:val="0"/>
                      <w:marTop w:val="0"/>
                      <w:marBottom w:val="0"/>
                      <w:divBdr>
                        <w:top w:val="none" w:sz="0" w:space="0" w:color="auto"/>
                        <w:left w:val="none" w:sz="0" w:space="0" w:color="auto"/>
                        <w:bottom w:val="none" w:sz="0" w:space="0" w:color="auto"/>
                        <w:right w:val="none" w:sz="0" w:space="0" w:color="auto"/>
                      </w:divBdr>
                      <w:divsChild>
                        <w:div w:id="674577811">
                          <w:marLeft w:val="0"/>
                          <w:marRight w:val="0"/>
                          <w:marTop w:val="100"/>
                          <w:marBottom w:val="100"/>
                          <w:divBdr>
                            <w:top w:val="none" w:sz="0" w:space="0" w:color="auto"/>
                            <w:left w:val="none" w:sz="0" w:space="0" w:color="auto"/>
                            <w:bottom w:val="none" w:sz="0" w:space="0" w:color="auto"/>
                            <w:right w:val="none" w:sz="0" w:space="0" w:color="auto"/>
                          </w:divBdr>
                        </w:div>
                        <w:div w:id="1475878310">
                          <w:marLeft w:val="0"/>
                          <w:marRight w:val="0"/>
                          <w:marTop w:val="100"/>
                          <w:marBottom w:val="100"/>
                          <w:divBdr>
                            <w:top w:val="none" w:sz="0" w:space="0" w:color="auto"/>
                            <w:left w:val="none" w:sz="0" w:space="0" w:color="auto"/>
                            <w:bottom w:val="none" w:sz="0" w:space="0" w:color="auto"/>
                            <w:right w:val="none" w:sz="0" w:space="0" w:color="auto"/>
                          </w:divBdr>
                        </w:div>
                        <w:div w:id="724646306">
                          <w:marLeft w:val="0"/>
                          <w:marRight w:val="0"/>
                          <w:marTop w:val="100"/>
                          <w:marBottom w:val="100"/>
                          <w:divBdr>
                            <w:top w:val="none" w:sz="0" w:space="0" w:color="auto"/>
                            <w:left w:val="none" w:sz="0" w:space="0" w:color="auto"/>
                            <w:bottom w:val="none" w:sz="0" w:space="0" w:color="auto"/>
                            <w:right w:val="none" w:sz="0" w:space="0" w:color="auto"/>
                          </w:divBdr>
                        </w:div>
                        <w:div w:id="372386235">
                          <w:marLeft w:val="0"/>
                          <w:marRight w:val="0"/>
                          <w:marTop w:val="100"/>
                          <w:marBottom w:val="100"/>
                          <w:divBdr>
                            <w:top w:val="none" w:sz="0" w:space="0" w:color="auto"/>
                            <w:left w:val="none" w:sz="0" w:space="0" w:color="auto"/>
                            <w:bottom w:val="none" w:sz="0" w:space="0" w:color="auto"/>
                            <w:right w:val="none" w:sz="0" w:space="0" w:color="auto"/>
                          </w:divBdr>
                        </w:div>
                        <w:div w:id="42874400">
                          <w:marLeft w:val="0"/>
                          <w:marRight w:val="0"/>
                          <w:marTop w:val="100"/>
                          <w:marBottom w:val="100"/>
                          <w:divBdr>
                            <w:top w:val="none" w:sz="0" w:space="0" w:color="auto"/>
                            <w:left w:val="none" w:sz="0" w:space="0" w:color="auto"/>
                            <w:bottom w:val="none" w:sz="0" w:space="0" w:color="auto"/>
                            <w:right w:val="none" w:sz="0" w:space="0" w:color="auto"/>
                          </w:divBdr>
                        </w:div>
                        <w:div w:id="1015617892">
                          <w:marLeft w:val="0"/>
                          <w:marRight w:val="0"/>
                          <w:marTop w:val="100"/>
                          <w:marBottom w:val="100"/>
                          <w:divBdr>
                            <w:top w:val="none" w:sz="0" w:space="0" w:color="auto"/>
                            <w:left w:val="none" w:sz="0" w:space="0" w:color="auto"/>
                            <w:bottom w:val="none" w:sz="0" w:space="0" w:color="auto"/>
                            <w:right w:val="none" w:sz="0" w:space="0" w:color="auto"/>
                          </w:divBdr>
                        </w:div>
                      </w:divsChild>
                    </w:div>
                    <w:div w:id="1925607911">
                      <w:marLeft w:val="0"/>
                      <w:marRight w:val="0"/>
                      <w:marTop w:val="0"/>
                      <w:marBottom w:val="0"/>
                      <w:divBdr>
                        <w:top w:val="none" w:sz="0" w:space="0" w:color="auto"/>
                        <w:left w:val="none" w:sz="0" w:space="0" w:color="auto"/>
                        <w:bottom w:val="none" w:sz="0" w:space="0" w:color="auto"/>
                        <w:right w:val="none" w:sz="0" w:space="0" w:color="auto"/>
                      </w:divBdr>
                      <w:divsChild>
                        <w:div w:id="344524109">
                          <w:marLeft w:val="0"/>
                          <w:marRight w:val="0"/>
                          <w:marTop w:val="0"/>
                          <w:marBottom w:val="0"/>
                          <w:divBdr>
                            <w:top w:val="single" w:sz="6" w:space="0" w:color="E2E2E2"/>
                            <w:left w:val="none" w:sz="0" w:space="0" w:color="auto"/>
                            <w:bottom w:val="single" w:sz="6" w:space="0" w:color="E2E2E2"/>
                            <w:right w:val="none" w:sz="0" w:space="0" w:color="auto"/>
                          </w:divBdr>
                          <w:divsChild>
                            <w:div w:id="1159809833">
                              <w:marLeft w:val="0"/>
                              <w:marRight w:val="0"/>
                              <w:marTop w:val="0"/>
                              <w:marBottom w:val="0"/>
                              <w:divBdr>
                                <w:top w:val="none" w:sz="0" w:space="0" w:color="auto"/>
                                <w:left w:val="none" w:sz="0" w:space="0" w:color="auto"/>
                                <w:bottom w:val="none" w:sz="0" w:space="0" w:color="auto"/>
                                <w:right w:val="none" w:sz="0" w:space="0" w:color="auto"/>
                              </w:divBdr>
                              <w:divsChild>
                                <w:div w:id="1981035008">
                                  <w:marLeft w:val="0"/>
                                  <w:marRight w:val="0"/>
                                  <w:marTop w:val="0"/>
                                  <w:marBottom w:val="0"/>
                                  <w:divBdr>
                                    <w:top w:val="none" w:sz="0" w:space="0" w:color="auto"/>
                                    <w:left w:val="none" w:sz="0" w:space="0" w:color="auto"/>
                                    <w:bottom w:val="none" w:sz="0" w:space="0" w:color="auto"/>
                                    <w:right w:val="none" w:sz="0" w:space="0" w:color="auto"/>
                                  </w:divBdr>
                                  <w:divsChild>
                                    <w:div w:id="1286228467">
                                      <w:marLeft w:val="0"/>
                                      <w:marRight w:val="0"/>
                                      <w:marTop w:val="0"/>
                                      <w:marBottom w:val="0"/>
                                      <w:divBdr>
                                        <w:top w:val="none" w:sz="0" w:space="0" w:color="auto"/>
                                        <w:left w:val="none" w:sz="0" w:space="0" w:color="auto"/>
                                        <w:bottom w:val="none" w:sz="0" w:space="0" w:color="auto"/>
                                        <w:right w:val="none" w:sz="0" w:space="0" w:color="auto"/>
                                      </w:divBdr>
                                      <w:divsChild>
                                        <w:div w:id="1639141275">
                                          <w:marLeft w:val="0"/>
                                          <w:marRight w:val="0"/>
                                          <w:marTop w:val="0"/>
                                          <w:marBottom w:val="0"/>
                                          <w:divBdr>
                                            <w:top w:val="none" w:sz="0" w:space="0" w:color="auto"/>
                                            <w:left w:val="none" w:sz="0" w:space="0" w:color="auto"/>
                                            <w:bottom w:val="none" w:sz="0" w:space="0" w:color="auto"/>
                                            <w:right w:val="none" w:sz="0" w:space="0" w:color="auto"/>
                                          </w:divBdr>
                                        </w:div>
                                        <w:div w:id="239483532">
                                          <w:marLeft w:val="0"/>
                                          <w:marRight w:val="0"/>
                                          <w:marTop w:val="0"/>
                                          <w:marBottom w:val="0"/>
                                          <w:divBdr>
                                            <w:top w:val="none" w:sz="0" w:space="0" w:color="auto"/>
                                            <w:left w:val="none" w:sz="0" w:space="0" w:color="auto"/>
                                            <w:bottom w:val="none" w:sz="0" w:space="0" w:color="auto"/>
                                            <w:right w:val="none" w:sz="0" w:space="0" w:color="auto"/>
                                          </w:divBdr>
                                        </w:div>
                                        <w:div w:id="854926090">
                                          <w:marLeft w:val="0"/>
                                          <w:marRight w:val="0"/>
                                          <w:marTop w:val="0"/>
                                          <w:marBottom w:val="0"/>
                                          <w:divBdr>
                                            <w:top w:val="none" w:sz="0" w:space="0" w:color="auto"/>
                                            <w:left w:val="none" w:sz="0" w:space="0" w:color="auto"/>
                                            <w:bottom w:val="none" w:sz="0" w:space="0" w:color="auto"/>
                                            <w:right w:val="none" w:sz="0" w:space="0" w:color="auto"/>
                                          </w:divBdr>
                                        </w:div>
                                      </w:divsChild>
                                    </w:div>
                                    <w:div w:id="1274020457">
                                      <w:marLeft w:val="0"/>
                                      <w:marRight w:val="0"/>
                                      <w:marTop w:val="0"/>
                                      <w:marBottom w:val="0"/>
                                      <w:divBdr>
                                        <w:top w:val="none" w:sz="0" w:space="0" w:color="auto"/>
                                        <w:left w:val="none" w:sz="0" w:space="0" w:color="auto"/>
                                        <w:bottom w:val="none" w:sz="0" w:space="0" w:color="auto"/>
                                        <w:right w:val="none" w:sz="0" w:space="0" w:color="auto"/>
                                      </w:divBdr>
                                      <w:divsChild>
                                        <w:div w:id="3410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250848">
                      <w:marLeft w:val="0"/>
                      <w:marRight w:val="0"/>
                      <w:marTop w:val="0"/>
                      <w:marBottom w:val="0"/>
                      <w:divBdr>
                        <w:top w:val="single" w:sz="6" w:space="0" w:color="D5D7D8"/>
                        <w:left w:val="none" w:sz="0" w:space="0" w:color="auto"/>
                        <w:bottom w:val="none" w:sz="0" w:space="0" w:color="auto"/>
                        <w:right w:val="none" w:sz="0" w:space="0" w:color="auto"/>
                      </w:divBdr>
                    </w:div>
                    <w:div w:id="10028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br.org/search?term=yeon%20sung%20jung" TargetMode="External"/><Relationship Id="rId13" Type="http://schemas.openxmlformats.org/officeDocument/2006/relationships/hyperlink" Target="https://hbr.org/2020/03/the-best-leaders-are-versatile-ones" TargetMode="External"/><Relationship Id="rId18" Type="http://schemas.openxmlformats.org/officeDocument/2006/relationships/hyperlink" Target="https://hbr.org/2018/10/4-analytics-concepts-every-manager-should-understan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hbr.org/search?term=richard%20ettenson" TargetMode="External"/><Relationship Id="rId12" Type="http://schemas.openxmlformats.org/officeDocument/2006/relationships/hyperlink" Target="https://hbr.org/2022/07/how-well-does-your-company-use-analytics" TargetMode="External"/><Relationship Id="rId17" Type="http://schemas.openxmlformats.org/officeDocument/2006/relationships/hyperlink" Target="https://hbr.org/2019/08/are-your-companys-strengths-really-weaknesses" TargetMode="External"/><Relationship Id="rId2" Type="http://schemas.openxmlformats.org/officeDocument/2006/relationships/styles" Target="styles.xml"/><Relationship Id="rId16" Type="http://schemas.openxmlformats.org/officeDocument/2006/relationships/hyperlink" Target="https://www.hbr.org/data-visual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br.org/search?term=seigyoung%20auh" TargetMode="External"/><Relationship Id="rId11" Type="http://schemas.openxmlformats.org/officeDocument/2006/relationships/hyperlink" Target="https://hbr.org/2022/04/make-better-decisions-by-challenging-your-expectations" TargetMode="External"/><Relationship Id="rId5" Type="http://schemas.openxmlformats.org/officeDocument/2006/relationships/hyperlink" Target="https://hbr.org/search?term=preethika%20sainam" TargetMode="External"/><Relationship Id="rId15" Type="http://schemas.openxmlformats.org/officeDocument/2006/relationships/image" Target="media/image2.png"/><Relationship Id="rId10" Type="http://schemas.openxmlformats.org/officeDocument/2006/relationships/hyperlink" Target="https://hbr.org/2020/12/how-amazon-thinks-about-competition" TargetMode="External"/><Relationship Id="rId19" Type="http://schemas.openxmlformats.org/officeDocument/2006/relationships/hyperlink" Target="https://hbr.org/2022/07/how-to-conduct-a-great-performance-review"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hbr.org/2016/06/the-secrets-of-great-teamwor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2113</Words>
  <Characters>11625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2022-12-15T07:45:00Z</dcterms:created>
  <dcterms:modified xsi:type="dcterms:W3CDTF">2022-12-15T07:47:00Z</dcterms:modified>
</cp:coreProperties>
</file>