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B61" w:rsidRPr="00BF3B61" w:rsidRDefault="00BF3B61" w:rsidP="00BF3B61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BF3B61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How</w:t>
      </w:r>
      <w:proofErr w:type="spellEnd"/>
      <w:r w:rsidRPr="00BF3B61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to </w:t>
      </w:r>
      <w:proofErr w:type="spellStart"/>
      <w:r w:rsidRPr="00BF3B61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Become</w:t>
      </w:r>
      <w:proofErr w:type="spellEnd"/>
      <w:r w:rsidRPr="00BF3B61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a More </w:t>
      </w:r>
      <w:proofErr w:type="spellStart"/>
      <w:r w:rsidRPr="00BF3B61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Efficient</w:t>
      </w:r>
      <w:proofErr w:type="spellEnd"/>
      <w:r w:rsidRPr="00BF3B61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Data </w:t>
      </w:r>
      <w:proofErr w:type="spellStart"/>
      <w:r w:rsidRPr="00BF3B61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Scientist</w:t>
      </w:r>
      <w:proofErr w:type="spellEnd"/>
    </w:p>
    <w:bookmarkEnd w:id="0"/>
    <w:p w:rsidR="00BF3B61" w:rsidRPr="00BF3B61" w:rsidRDefault="00BF3B61" w:rsidP="00BF3B6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millions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online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articles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be more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productive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won’t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sharing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any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here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because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concept of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productivity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… a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thorny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too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often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it’s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hard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distinguish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calls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increased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productivity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-so-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subtle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pressure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over-extend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exhaust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ourselves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BF3B61" w:rsidRPr="00BF3B61" w:rsidRDefault="00BF3B61" w:rsidP="00BF3B6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Efficiency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hand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idea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comes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built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-in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flexibility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encourages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a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given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situation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understanding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circumstances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change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chaos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sometimes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inevitable, and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people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complex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beings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we’re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efficient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keep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things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simple (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least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complex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be), and preserve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energy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rather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burn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away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BF3B61" w:rsidRPr="00BF3B61" w:rsidRDefault="00BF3B61" w:rsidP="00BF3B6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does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mean to be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efficient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scientist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?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week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we’ve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selected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several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excellent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articles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attempt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tackle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question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multiple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angles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Whether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you’re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part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a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large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team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solo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consultant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 manager of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professionals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newest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analyst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company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think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you’ll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find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solid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actionable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insights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here</w:t>
      </w:r>
      <w:proofErr w:type="spellEnd"/>
      <w:r w:rsidRPr="00BF3B6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BF3B61" w:rsidRPr="00BF3B61" w:rsidRDefault="00BF3B61" w:rsidP="00BF3B61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5" w:tgtFrame="_blank" w:history="1">
        <w:proofErr w:type="spellStart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Results</w:t>
        </w:r>
        <w:proofErr w:type="spellEnd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matter</w:t>
        </w:r>
        <w:proofErr w:type="spellEnd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 xml:space="preserve"> more </w:t>
        </w:r>
        <w:proofErr w:type="spellStart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than</w:t>
        </w:r>
        <w:proofErr w:type="spellEnd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the</w:t>
        </w:r>
        <w:proofErr w:type="spellEnd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 xml:space="preserve"> time </w:t>
        </w:r>
        <w:proofErr w:type="spellStart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you</w:t>
        </w:r>
        <w:proofErr w:type="spellEnd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spend</w:t>
        </w:r>
        <w:proofErr w:type="spellEnd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on</w:t>
        </w:r>
        <w:proofErr w:type="spellEnd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 xml:space="preserve"> a </w:t>
        </w:r>
        <w:proofErr w:type="spellStart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project</w:t>
        </w:r>
        <w:proofErr w:type="spellEnd"/>
      </w:hyperlink>
      <w:r w:rsidRPr="00BF3B61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. </w:t>
      </w:r>
    </w:p>
    <w:p w:rsidR="00BF3B61" w:rsidRPr="00BF3B61" w:rsidRDefault="00BF3B61" w:rsidP="00BF3B61">
      <w:p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6" w:tgtFrame="_blank" w:history="1">
        <w:r w:rsidRPr="00BF3B61">
          <w:rPr>
            <w:rFonts w:ascii="Georgia" w:eastAsia="Times New Roman" w:hAnsi="Georgia" w:cs="Segoe UI"/>
            <w:color w:val="668AAA"/>
            <w:spacing w:val="-1"/>
            <w:sz w:val="30"/>
            <w:szCs w:val="30"/>
            <w:u w:val="single"/>
            <w:lang w:eastAsia="es-ES"/>
          </w:rPr>
          <w:t xml:space="preserve">Samuel </w:t>
        </w:r>
        <w:proofErr w:type="spellStart"/>
        <w:r w:rsidRPr="00BF3B61">
          <w:rPr>
            <w:rFonts w:ascii="Georgia" w:eastAsia="Times New Roman" w:hAnsi="Georgia" w:cs="Segoe UI"/>
            <w:color w:val="668AAA"/>
            <w:spacing w:val="-1"/>
            <w:sz w:val="30"/>
            <w:szCs w:val="30"/>
            <w:u w:val="single"/>
            <w:lang w:eastAsia="es-ES"/>
          </w:rPr>
          <w:t>Flender</w:t>
        </w:r>
        <w:proofErr w:type="spellEnd"/>
      </w:hyperlink>
    </w:p>
    <w:p w:rsidR="00BF3B61" w:rsidRPr="00BF3B61" w:rsidRDefault="00BF3B61" w:rsidP="00BF3B61">
      <w:p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 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unpacks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concept of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leverage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proposes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three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strategies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help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practitioners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refocus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their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efforts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making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biggest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impact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rather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working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hardest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longest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BF3B61" w:rsidRPr="00BF3B61" w:rsidRDefault="00BF3B61" w:rsidP="00BF3B61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7" w:tgtFrame="_blank" w:history="1">
        <w:proofErr w:type="spellStart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The</w:t>
        </w:r>
        <w:proofErr w:type="spellEnd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 xml:space="preserve"> art of </w:t>
        </w:r>
        <w:proofErr w:type="spellStart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future-proofing</w:t>
        </w:r>
        <w:proofErr w:type="spellEnd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your</w:t>
        </w:r>
        <w:proofErr w:type="spellEnd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production</w:t>
        </w:r>
        <w:proofErr w:type="spellEnd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 xml:space="preserve"> data pipelines</w:t>
        </w:r>
      </w:hyperlink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 “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Both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quality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product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support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interpreting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degrade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over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time,”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says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</w:p>
    <w:p w:rsidR="00BF3B61" w:rsidRPr="00BF3B61" w:rsidRDefault="00BF3B61" w:rsidP="00BF3B61">
      <w:p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8" w:tgtFrame="_blank" w:history="1">
        <w:r w:rsidRPr="00BF3B61">
          <w:rPr>
            <w:rFonts w:ascii="Georgia" w:eastAsia="Times New Roman" w:hAnsi="Georgia" w:cs="Segoe UI"/>
            <w:color w:val="668AAA"/>
            <w:spacing w:val="-1"/>
            <w:sz w:val="30"/>
            <w:szCs w:val="30"/>
            <w:u w:val="single"/>
            <w:lang w:eastAsia="es-ES"/>
          </w:rPr>
          <w:t xml:space="preserve">Marian </w:t>
        </w:r>
        <w:proofErr w:type="spellStart"/>
        <w:r w:rsidRPr="00BF3B61">
          <w:rPr>
            <w:rFonts w:ascii="Georgia" w:eastAsia="Times New Roman" w:hAnsi="Georgia" w:cs="Segoe UI"/>
            <w:color w:val="668AAA"/>
            <w:spacing w:val="-1"/>
            <w:sz w:val="30"/>
            <w:szCs w:val="30"/>
            <w:u w:val="single"/>
            <w:lang w:eastAsia="es-ES"/>
          </w:rPr>
          <w:t>Nodine</w:t>
        </w:r>
        <w:proofErr w:type="spellEnd"/>
      </w:hyperlink>
    </w:p>
    <w:p w:rsidR="00BF3B61" w:rsidRPr="00BF3B61" w:rsidRDefault="00BF3B61" w:rsidP="00BF3B61">
      <w:p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To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(and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colleagues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’)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life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easier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Marian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highlights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four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essential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criteria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building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sturdy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pipelines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long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shelf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life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BF3B61" w:rsidRPr="00BF3B61" w:rsidRDefault="00BF3B61" w:rsidP="00BF3B61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9" w:tgtFrame="_blank" w:history="1">
        <w:proofErr w:type="spellStart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Learn</w:t>
        </w:r>
        <w:proofErr w:type="spellEnd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how</w:t>
        </w:r>
        <w:proofErr w:type="spellEnd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 xml:space="preserve"> to </w:t>
        </w:r>
        <w:proofErr w:type="spellStart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prioritize</w:t>
        </w:r>
        <w:proofErr w:type="spellEnd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 xml:space="preserve"> data </w:t>
        </w:r>
        <w:proofErr w:type="spellStart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requests</w:t>
        </w:r>
        <w:proofErr w:type="spellEnd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effectively</w:t>
        </w:r>
        <w:proofErr w:type="spellEnd"/>
      </w:hyperlink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constant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barrage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time-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sensitive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queries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stakeholders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has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derailed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plans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countless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teams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 As </w:t>
      </w:r>
    </w:p>
    <w:p w:rsidR="00BF3B61" w:rsidRPr="00BF3B61" w:rsidRDefault="00BF3B61" w:rsidP="00BF3B61">
      <w:p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10" w:tgtFrame="_blank" w:history="1">
        <w:r w:rsidRPr="00BF3B61">
          <w:rPr>
            <w:rFonts w:ascii="Georgia" w:eastAsia="Times New Roman" w:hAnsi="Georgia" w:cs="Segoe UI"/>
            <w:color w:val="668AAA"/>
            <w:spacing w:val="-1"/>
            <w:sz w:val="30"/>
            <w:szCs w:val="30"/>
            <w:u w:val="single"/>
            <w:lang w:eastAsia="es-ES"/>
          </w:rPr>
          <w:t xml:space="preserve">Marie </w:t>
        </w:r>
        <w:proofErr w:type="spellStart"/>
        <w:r w:rsidRPr="00BF3B61">
          <w:rPr>
            <w:rFonts w:ascii="Georgia" w:eastAsia="Times New Roman" w:hAnsi="Georgia" w:cs="Segoe UI"/>
            <w:color w:val="668AAA"/>
            <w:spacing w:val="-1"/>
            <w:sz w:val="30"/>
            <w:szCs w:val="30"/>
            <w:u w:val="single"/>
            <w:lang w:eastAsia="es-ES"/>
          </w:rPr>
          <w:t>Lefevre</w:t>
        </w:r>
        <w:proofErr w:type="spellEnd"/>
      </w:hyperlink>
    </w:p>
    <w:p w:rsidR="00BF3B61" w:rsidRPr="00BF3B61" w:rsidRDefault="00BF3B61" w:rsidP="00BF3B61">
      <w:p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explains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asking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five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concrete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questions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getting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right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amount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context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help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triage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requests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without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losing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focus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friends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).</w:t>
      </w:r>
    </w:p>
    <w:p w:rsidR="00BF3B61" w:rsidRPr="00BF3B61" w:rsidRDefault="00BF3B61" w:rsidP="00BF3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F3B6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253403" cy="3506938"/>
            <wp:effectExtent l="0" t="0" r="4445" b="0"/>
            <wp:docPr id="1" name="Imagen 1" descr="https://miro.medium.com/max/700/0*3lgYh3ELlDzzET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0*3lgYh3ELlDzzET4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102" cy="351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B61" w:rsidRPr="00BF3B61" w:rsidRDefault="00BF3B61" w:rsidP="00BF3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F3B61">
        <w:rPr>
          <w:rFonts w:ascii="Times New Roman" w:eastAsia="Times New Roman" w:hAnsi="Times New Roman" w:cs="Times New Roman"/>
          <w:sz w:val="24"/>
          <w:szCs w:val="24"/>
          <w:lang w:eastAsia="es-ES"/>
        </w:rPr>
        <w:t>Photo</w:t>
      </w:r>
      <w:proofErr w:type="spellEnd"/>
      <w:r w:rsidRPr="00BF3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F3B61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F3B61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hyperlink r:id="rId12" w:tgtFrame="_blank" w:history="1">
        <w:r w:rsidRPr="00BF3B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Boris </w:t>
        </w:r>
        <w:proofErr w:type="spellStart"/>
        <w:r w:rsidRPr="00BF3B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Dunand</w:t>
        </w:r>
        <w:proofErr w:type="spellEnd"/>
      </w:hyperlink>
      <w:r w:rsidRPr="00BF3B61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BF3B61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BF3B61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BF3B61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BF3B61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"https://unsplash.com/?utm_source=medium&amp;utm_medium=referral" \t "_blank" </w:instrText>
      </w:r>
      <w:r w:rsidRPr="00BF3B61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BF3B6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Unsplash</w:t>
      </w:r>
      <w:proofErr w:type="spellEnd"/>
      <w:r w:rsidRPr="00BF3B61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</w:p>
    <w:p w:rsidR="00BF3B61" w:rsidRPr="00BF3B61" w:rsidRDefault="00BF3B61" w:rsidP="00BF3B61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13" w:tgtFrame="_blank" w:history="1">
        <w:proofErr w:type="spellStart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Good</w:t>
        </w:r>
        <w:proofErr w:type="spellEnd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 xml:space="preserve"> record-</w:t>
        </w:r>
        <w:proofErr w:type="spellStart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keeping</w:t>
        </w:r>
        <w:proofErr w:type="spellEnd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is</w:t>
        </w:r>
        <w:proofErr w:type="spellEnd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 xml:space="preserve"> crucial</w:t>
        </w:r>
      </w:hyperlink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Addressing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similar set of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challenges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around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ad-hoc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analytics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requests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, </w:t>
      </w:r>
    </w:p>
    <w:p w:rsidR="00BF3B61" w:rsidRPr="00BF3B61" w:rsidRDefault="00BF3B61" w:rsidP="00BF3B61">
      <w:p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14" w:tgtFrame="_blank" w:history="1">
        <w:r w:rsidRPr="00BF3B61">
          <w:rPr>
            <w:rFonts w:ascii="Georgia" w:eastAsia="Times New Roman" w:hAnsi="Georgia" w:cs="Segoe UI"/>
            <w:color w:val="668AAA"/>
            <w:spacing w:val="-1"/>
            <w:sz w:val="30"/>
            <w:szCs w:val="30"/>
            <w:u w:val="single"/>
            <w:lang w:eastAsia="es-ES"/>
          </w:rPr>
          <w:t xml:space="preserve">Robert </w:t>
        </w:r>
        <w:proofErr w:type="spellStart"/>
        <w:r w:rsidRPr="00BF3B61">
          <w:rPr>
            <w:rFonts w:ascii="Georgia" w:eastAsia="Times New Roman" w:hAnsi="Georgia" w:cs="Segoe UI"/>
            <w:color w:val="668AAA"/>
            <w:spacing w:val="-1"/>
            <w:sz w:val="30"/>
            <w:szCs w:val="30"/>
            <w:u w:val="single"/>
            <w:lang w:eastAsia="es-ES"/>
          </w:rPr>
          <w:t>Yi</w:t>
        </w:r>
        <w:proofErr w:type="spellEnd"/>
      </w:hyperlink>
    </w:p>
    <w:p w:rsidR="00BF3B61" w:rsidRPr="00BF3B61" w:rsidRDefault="00BF3B61" w:rsidP="00BF3B61">
      <w:p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stresses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importance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documenting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do in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service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teams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within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organization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only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makes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efforts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visible,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streamline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future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projects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allow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detect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patterns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over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time.</w:t>
      </w:r>
    </w:p>
    <w:p w:rsidR="00BF3B61" w:rsidRPr="00BF3B61" w:rsidRDefault="00BF3B61" w:rsidP="00BF3B61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15" w:tgtFrame="_blank" w:history="1"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 xml:space="preserve">A </w:t>
        </w:r>
        <w:proofErr w:type="spellStart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framework</w:t>
        </w:r>
        <w:proofErr w:type="spellEnd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for</w:t>
        </w:r>
        <w:proofErr w:type="spellEnd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determining</w:t>
        </w:r>
        <w:proofErr w:type="spellEnd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the</w:t>
        </w:r>
        <w:proofErr w:type="spellEnd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value</w:t>
        </w:r>
        <w:proofErr w:type="spellEnd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 xml:space="preserve"> of data </w:t>
        </w:r>
        <w:proofErr w:type="spellStart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projects</w:t>
        </w:r>
        <w:proofErr w:type="spellEnd"/>
      </w:hyperlink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enjoy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structured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approaches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complex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problems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check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</w:p>
    <w:p w:rsidR="00BF3B61" w:rsidRPr="00BF3B61" w:rsidRDefault="00BF3B61" w:rsidP="00BF3B61">
      <w:p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16" w:tgtFrame="_blank" w:history="1">
        <w:proofErr w:type="spellStart"/>
        <w:r w:rsidRPr="00BF3B61">
          <w:rPr>
            <w:rFonts w:ascii="Georgia" w:eastAsia="Times New Roman" w:hAnsi="Georgia" w:cs="Segoe UI"/>
            <w:color w:val="668AAA"/>
            <w:spacing w:val="-1"/>
            <w:sz w:val="30"/>
            <w:szCs w:val="30"/>
            <w:u w:val="single"/>
            <w:lang w:eastAsia="es-ES"/>
          </w:rPr>
          <w:t>Jordan</w:t>
        </w:r>
        <w:proofErr w:type="spellEnd"/>
        <w:r w:rsidRPr="00BF3B61">
          <w:rPr>
            <w:rFonts w:ascii="Georgia" w:eastAsia="Times New Roman" w:hAnsi="Georgia" w:cs="Segoe UI"/>
            <w:color w:val="668AAA"/>
            <w:spacing w:val="-1"/>
            <w:sz w:val="30"/>
            <w:szCs w:val="30"/>
            <w:u w:val="single"/>
            <w:lang w:eastAsia="es-ES"/>
          </w:rPr>
          <w:t xml:space="preserve"> G.</w:t>
        </w:r>
      </w:hyperlink>
    </w:p>
    <w:p w:rsidR="00BF3B61" w:rsidRPr="00BF3B61" w:rsidRDefault="00BF3B61" w:rsidP="00BF3B61">
      <w:p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’s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method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determining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should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move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top of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list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push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quantify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expected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time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commitment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probability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success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potential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impact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lead to more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informed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decisions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BF3B61" w:rsidRPr="00BF3B61" w:rsidRDefault="00BF3B61" w:rsidP="00BF3B61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17" w:tgtFrame="_blank" w:history="1">
        <w:proofErr w:type="spellStart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The</w:t>
        </w:r>
        <w:proofErr w:type="spellEnd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importance</w:t>
        </w:r>
        <w:proofErr w:type="spellEnd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 xml:space="preserve"> of </w:t>
        </w:r>
        <w:proofErr w:type="spellStart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defining</w:t>
        </w:r>
        <w:proofErr w:type="spellEnd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metrics</w:t>
        </w:r>
        <w:proofErr w:type="spellEnd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you</w:t>
        </w:r>
        <w:proofErr w:type="spellEnd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commit</w:t>
        </w:r>
        <w:proofErr w:type="spellEnd"/>
        <w:r w:rsidRPr="00BF3B61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 xml:space="preserve"> to</w:t>
        </w:r>
      </w:hyperlink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isn’t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reliable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you’re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unlikely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be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efficient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scientist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That’s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why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</w:p>
    <w:p w:rsidR="00BF3B61" w:rsidRPr="00BF3B61" w:rsidRDefault="00BF3B61" w:rsidP="00BF3B61">
      <w:p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18" w:tgtFrame="_blank" w:history="1">
        <w:proofErr w:type="spellStart"/>
        <w:r w:rsidRPr="00BF3B61">
          <w:rPr>
            <w:rFonts w:ascii="Georgia" w:eastAsia="Times New Roman" w:hAnsi="Georgia" w:cs="Segoe UI"/>
            <w:color w:val="668AAA"/>
            <w:spacing w:val="-1"/>
            <w:sz w:val="30"/>
            <w:szCs w:val="30"/>
            <w:u w:val="single"/>
            <w:lang w:eastAsia="es-ES"/>
          </w:rPr>
          <w:t>Xiaoxu</w:t>
        </w:r>
        <w:proofErr w:type="spellEnd"/>
        <w:r w:rsidRPr="00BF3B61">
          <w:rPr>
            <w:rFonts w:ascii="Georgia" w:eastAsia="Times New Roman" w:hAnsi="Georgia" w:cs="Segoe UI"/>
            <w:color w:val="668AAA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BF3B61">
          <w:rPr>
            <w:rFonts w:ascii="Georgia" w:eastAsia="Times New Roman" w:hAnsi="Georgia" w:cs="Segoe UI"/>
            <w:color w:val="668AAA"/>
            <w:spacing w:val="-1"/>
            <w:sz w:val="30"/>
            <w:szCs w:val="30"/>
            <w:u w:val="single"/>
            <w:lang w:eastAsia="es-ES"/>
          </w:rPr>
          <w:t>Gao</w:t>
        </w:r>
        <w:proofErr w:type="spellEnd"/>
      </w:hyperlink>
    </w:p>
    <w:p w:rsidR="00BF3B61" w:rsidRPr="00BF3B61" w:rsidRDefault="00BF3B61" w:rsidP="00BF3B61">
      <w:p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recommends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codifying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commitment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—as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individual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contributor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part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a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team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—to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delivering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high-quality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and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insights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agreeing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clear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metrics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measure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success</w:t>
      </w:r>
      <w:proofErr w:type="spellEnd"/>
      <w:r w:rsidRPr="00BF3B6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BB3C9B" w:rsidRDefault="00BB3C9B"/>
    <w:sectPr w:rsidR="00BB3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27FD6"/>
    <w:multiLevelType w:val="multilevel"/>
    <w:tmpl w:val="0A4A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F3354A"/>
    <w:multiLevelType w:val="multilevel"/>
    <w:tmpl w:val="3014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61"/>
    <w:rsid w:val="00BB3C9B"/>
    <w:rsid w:val="00BF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EE67C8-E6CF-416C-B04C-146C56A1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F3B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3B6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pw-post-body-paragraph">
    <w:name w:val="pw-post-body-paragraph"/>
    <w:basedOn w:val="Normal"/>
    <w:rsid w:val="00BF3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F3B6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F3B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0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3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7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3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u/929a3612398a?source=post_page-----357df86cda4d--------------------------------" TargetMode="External"/><Relationship Id="rId13" Type="http://schemas.openxmlformats.org/officeDocument/2006/relationships/hyperlink" Target="https://towardsdatascience.com/why-youre-doing-ad-hoc-analytics-wrong-49d177202c7a" TargetMode="External"/><Relationship Id="rId18" Type="http://schemas.openxmlformats.org/officeDocument/2006/relationships/hyperlink" Target="https://medium.com/u/2adc5a07e772?source=post_page-----357df86cda4d-------------------------------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how-to-build-a-data-product-that-wont-come-back-to-haunt-you-1a220f4c75fb" TargetMode="External"/><Relationship Id="rId12" Type="http://schemas.openxmlformats.org/officeDocument/2006/relationships/hyperlink" Target="https://unsplash.com/@borisdunand?utm_source=medium&amp;utm_medium=referral" TargetMode="External"/><Relationship Id="rId17" Type="http://schemas.openxmlformats.org/officeDocument/2006/relationships/hyperlink" Target="https://towardsdatascience.com/its-time-to-set-sla-slo-sli-for-your-data-team-only-3-steps-ed3c93009aa5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u/bd72dcfe2a5a?source=post_page-----357df86cda4d--------------------------------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u/ce56d9dcd568?source=post_page-----357df86cda4d--------------------------------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towardsdatascience.com/the-most-effective-creatives-maximize-leverage-not-hours-worked-20ed0070fdd7" TargetMode="External"/><Relationship Id="rId15" Type="http://schemas.openxmlformats.org/officeDocument/2006/relationships/hyperlink" Target="https://towardsdatascience.com/how-to-choose-which-data-projects-to-work-on-c6b8310ac04e" TargetMode="External"/><Relationship Id="rId10" Type="http://schemas.openxmlformats.org/officeDocument/2006/relationships/hyperlink" Target="https://medium.com/u/2a04bf49928f?source=post_page-----357df86cda4d--------------------------------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not-all-data-requests-are-urgent-so-start-by-asking-these-5-questions-ad77d1fbe7dd" TargetMode="External"/><Relationship Id="rId14" Type="http://schemas.openxmlformats.org/officeDocument/2006/relationships/hyperlink" Target="https://medium.com/u/8ac2da8b0742?source=post_page-----357df86cda4d--------------------------------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745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2022-12-13T18:59:00Z</dcterms:created>
  <dcterms:modified xsi:type="dcterms:W3CDTF">2022-12-13T19:01:00Z</dcterms:modified>
</cp:coreProperties>
</file>