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CB" w:rsidRPr="001950CB" w:rsidRDefault="001950CB" w:rsidP="001950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195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Key Data And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Trends</w:t>
      </w:r>
      <w:proofErr w:type="spellEnd"/>
      <w:r w:rsidRPr="00195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Watch</w:t>
      </w:r>
      <w:proofErr w:type="spellEnd"/>
      <w:r w:rsidRPr="00195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2023</w:t>
      </w:r>
    </w:p>
    <w:bookmarkEnd w:id="0"/>
    <w:p w:rsidR="001950CB" w:rsidRPr="001950CB" w:rsidRDefault="001950CB" w:rsidP="0019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50CB" w:rsidRPr="001950CB" w:rsidRDefault="001950CB" w:rsidP="0019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proofErr w:type="spellStart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Suresh</w:t>
        </w:r>
        <w:proofErr w:type="spellEnd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Sethuramaswamy</w:t>
        </w:r>
        <w:proofErr w:type="spellEnd"/>
      </w:hyperlink>
    </w:p>
    <w:p w:rsidR="001950CB" w:rsidRPr="001950CB" w:rsidRDefault="001950CB" w:rsidP="0019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color w:val="737373"/>
          <w:sz w:val="24"/>
          <w:szCs w:val="24"/>
          <w:lang w:eastAsia="es-ES"/>
        </w:rPr>
        <w:t xml:space="preserve">Forbes </w:t>
      </w:r>
      <w:proofErr w:type="spellStart"/>
      <w:r w:rsidRPr="001950CB">
        <w:rPr>
          <w:rFonts w:ascii="Times New Roman" w:eastAsia="Times New Roman" w:hAnsi="Times New Roman" w:cs="Times New Roman"/>
          <w:color w:val="737373"/>
          <w:sz w:val="24"/>
          <w:szCs w:val="24"/>
          <w:lang w:eastAsia="es-ES"/>
        </w:rPr>
        <w:t>Councils</w:t>
      </w:r>
      <w:proofErr w:type="spellEnd"/>
      <w:r w:rsidRPr="001950CB">
        <w:rPr>
          <w:rFonts w:ascii="Times New Roman" w:eastAsia="Times New Roman" w:hAnsi="Times New Roman" w:cs="Times New Roman"/>
          <w:color w:val="737373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color w:val="737373"/>
          <w:sz w:val="24"/>
          <w:szCs w:val="24"/>
          <w:lang w:eastAsia="es-ES"/>
        </w:rPr>
        <w:t>Member</w:t>
      </w:r>
      <w:proofErr w:type="spellEnd"/>
    </w:p>
    <w:p w:rsidR="001950CB" w:rsidRPr="001950CB" w:rsidRDefault="001950CB" w:rsidP="0019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Forbes </w:t>
        </w:r>
        <w:proofErr w:type="spellStart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Technology</w:t>
        </w:r>
        <w:proofErr w:type="spellEnd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Council</w:t>
        </w:r>
      </w:hyperlink>
    </w:p>
    <w:p w:rsidR="001950CB" w:rsidRPr="001950CB" w:rsidRDefault="001950CB" w:rsidP="0019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color w:val="931E1E"/>
          <w:sz w:val="24"/>
          <w:szCs w:val="24"/>
          <w:lang w:eastAsia="es-ES"/>
        </w:rPr>
        <w:t>COUNCIL POST</w:t>
      </w: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|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Membership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fee-based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1950CB" w:rsidRPr="001950CB" w:rsidRDefault="001950CB" w:rsidP="0019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Dec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15, 2022,06:15am EST</w:t>
      </w:r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1950CB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hyperlink r:id="rId7" w:tgtFrame="_blank" w:tooltip="https://www.linkedin.com/in/sureshsethu/" w:history="1">
        <w:proofErr w:type="spellStart"/>
        <w:r w:rsidRPr="001950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Suresh</w:t>
        </w:r>
        <w:proofErr w:type="spellEnd"/>
      </w:hyperlink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 Data and AI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Engineering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lead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financial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services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industry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at Microsoft and a senior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member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IEEE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Computer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Society</w:t>
      </w:r>
      <w:proofErr w:type="spellEnd"/>
      <w:r w:rsidRPr="001950C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someone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passionate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keeps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eye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compiled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hearing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2023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opinions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input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gathered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industry-leading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As A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Service</w:t>
      </w:r>
      <w:proofErr w:type="spellEnd"/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beyond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enterprise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share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hitting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-time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homegrown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intellectual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decades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innovation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financial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energy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sector,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prompt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companies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data-as-a-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SaaS-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</w:p>
    <w:p w:rsidR="001950CB" w:rsidRPr="001950CB" w:rsidRDefault="001950CB" w:rsidP="00195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Augmented</w:t>
      </w:r>
      <w:proofErr w:type="spellEnd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Traditional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predefined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leverages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machine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natural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automatically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Augmented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empower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 hoc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proofErr w:type="gram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"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marketing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budget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allocate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London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?"</w:t>
      </w:r>
      <w:proofErr w:type="gram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lake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needing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pipelines.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Ops</w:t>
      </w:r>
      <w:proofErr w:type="spellEnd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Observability</w:t>
      </w:r>
      <w:proofErr w:type="spellEnd"/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more and more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becoming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data-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centric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principles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Agile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monitoring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 Data-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centric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DevOps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work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arm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Fundamentally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DataOps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velocity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observability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monitor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usability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reducing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downtime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Clean</w:t>
      </w:r>
      <w:proofErr w:type="spellEnd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Rooms</w:t>
      </w:r>
      <w:proofErr w:type="spellEnd"/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monetization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third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parties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sharing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sensitive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intellectual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external-facing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rooms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fundamental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factor of 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contemporary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room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combine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partner-provided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organization's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proprietary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adhering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regulatory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compliance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safeguarding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privacy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competitive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anonymize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encrypt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sending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rooms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Media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advertising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industries, 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industries,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financial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energy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healthcare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Synthetic</w:t>
      </w:r>
      <w:proofErr w:type="spellEnd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Generation</w:t>
      </w:r>
      <w:proofErr w:type="spellEnd"/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privacy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concerns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hardships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artificially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grow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tremendously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2023.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offering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synthetic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case.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enterprises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data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volume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synthetic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</w:t>
      </w:r>
      <w:proofErr w:type="spellStart"/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Mesh</w:t>
      </w:r>
      <w:proofErr w:type="spellEnd"/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originally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coined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2019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Zhamak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Dehghani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seeing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driven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treating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asset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democratizing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enterprise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As more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meshes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share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other's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running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tooltip="https://martinfowler.com/articles/data-mesh-principles.html" w:history="1">
        <w:proofErr w:type="spellStart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four</w:t>
        </w:r>
        <w:proofErr w:type="spellEnd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principles</w:t>
        </w:r>
        <w:proofErr w:type="spellEnd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mesh</w:t>
        </w:r>
        <w:proofErr w:type="spellEnd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950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framework</w:t>
        </w:r>
        <w:proofErr w:type="spellEnd"/>
      </w:hyperlink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: "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domain-oriented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decentralized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ownership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as 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self-serve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federated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computational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governance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on-premises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private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hunt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niche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mesh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virtualization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federated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governance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950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ESG Data</w:t>
      </w:r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pressure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mounts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reduce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carbon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emissions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companies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motivated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ESG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 Net-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carbon-negative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ramping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board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private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firms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enterprises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categories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company's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sustainability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goals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produce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sustainability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50CB" w:rsidRPr="001950CB" w:rsidRDefault="001950CB" w:rsidP="0019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purely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active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advisor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metaverse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Web3 data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coming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195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5376" w:rsidRDefault="00F75376"/>
    <w:sectPr w:rsidR="00F75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A5A59"/>
    <w:multiLevelType w:val="multilevel"/>
    <w:tmpl w:val="C77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CB"/>
    <w:rsid w:val="001950CB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7AD1C-853F-4AA7-B71B-55C34D78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5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95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95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0C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950C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950C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950CB"/>
    <w:rPr>
      <w:color w:val="0000FF"/>
      <w:u w:val="single"/>
    </w:rPr>
  </w:style>
  <w:style w:type="character" w:customStyle="1" w:styleId="fs-author-name">
    <w:name w:val="fs-author-name"/>
    <w:basedOn w:val="Fuentedeprrafopredeter"/>
    <w:rsid w:val="001950CB"/>
  </w:style>
  <w:style w:type="character" w:customStyle="1" w:styleId="contrib-byline-type">
    <w:name w:val="contrib-byline-type"/>
    <w:basedOn w:val="Fuentedeprrafopredeter"/>
    <w:rsid w:val="001950CB"/>
  </w:style>
  <w:style w:type="character" w:customStyle="1" w:styleId="ftc-disclaimer">
    <w:name w:val="ftc-disclaimer"/>
    <w:basedOn w:val="Fuentedeprrafopredeter"/>
    <w:rsid w:val="001950CB"/>
  </w:style>
  <w:style w:type="character" w:customStyle="1" w:styleId="ftc-label">
    <w:name w:val="ftc-label"/>
    <w:basedOn w:val="Fuentedeprrafopredeter"/>
    <w:rsid w:val="001950CB"/>
  </w:style>
  <w:style w:type="character" w:customStyle="1" w:styleId="time">
    <w:name w:val="time"/>
    <w:basedOn w:val="Fuentedeprrafopredeter"/>
    <w:rsid w:val="001950CB"/>
  </w:style>
  <w:style w:type="paragraph" w:styleId="NormalWeb">
    <w:name w:val="Normal (Web)"/>
    <w:basedOn w:val="Normal"/>
    <w:uiPriority w:val="99"/>
    <w:semiHidden/>
    <w:unhideWhenUsed/>
    <w:rsid w:val="0019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950CB"/>
    <w:rPr>
      <w:i/>
      <w:iCs/>
    </w:rPr>
  </w:style>
  <w:style w:type="paragraph" w:customStyle="1" w:styleId="color-body">
    <w:name w:val="color-body"/>
    <w:basedOn w:val="Normal"/>
    <w:rsid w:val="0019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07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6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8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6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data-mesh-princip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eshset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forbestechcouncil/" TargetMode="External"/><Relationship Id="rId5" Type="http://schemas.openxmlformats.org/officeDocument/2006/relationships/hyperlink" Target="https://www.forbes.com/sites/forbestechcouncil/people/sureshsethuramaswam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2022-12-17T19:27:00Z</dcterms:created>
  <dcterms:modified xsi:type="dcterms:W3CDTF">2022-12-17T19:29:00Z</dcterms:modified>
</cp:coreProperties>
</file>