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C780E">
        <w:rPr>
          <w:rFonts w:ascii="Times New Roman" w:eastAsia="Times New Roman" w:hAnsi="Times New Roman" w:cs="Times New Roman"/>
          <w:b/>
          <w:bCs/>
          <w:kern w:val="36"/>
          <w:sz w:val="48"/>
          <w:szCs w:val="48"/>
          <w:lang w:eastAsia="es-ES"/>
        </w:rPr>
        <w:t>Learnt Harmonic Mean Estimator for Bayesian Model Selection</w:t>
      </w:r>
    </w:p>
    <w:bookmarkEnd w:id="0"/>
    <w:p w:rsidR="007C780E" w:rsidRPr="007C780E" w:rsidRDefault="007C780E" w:rsidP="007C780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C780E">
        <w:rPr>
          <w:rFonts w:ascii="Times New Roman" w:eastAsia="Times New Roman" w:hAnsi="Times New Roman" w:cs="Times New Roman"/>
          <w:b/>
          <w:bCs/>
          <w:sz w:val="36"/>
          <w:szCs w:val="36"/>
          <w:lang w:eastAsia="es-ES"/>
        </w:rPr>
        <w:t>Machine learning assisted computation of the marginal likelihood</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i/>
          <w:iCs/>
          <w:sz w:val="24"/>
          <w:szCs w:val="24"/>
          <w:lang w:eastAsia="es-ES"/>
        </w:rPr>
        <w:t>Bayesian model comparison provides a principled statistical framework for selecting an appropriate model to describe observational data, naturally trading off model complexity and goodness of fit. However, it requires computation of the Bayesian model evidence, also called the marginal likelihood, which is computationally challenging. We present the learnt harmonic mean estimator to compute the model evidence, which is agnostic to sampling strategy, affording it great flexibility.</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This article was co-authored by </w:t>
      </w:r>
      <w:hyperlink r:id="rId4" w:tgtFrame="_blank" w:history="1">
        <w:r w:rsidRPr="007C780E">
          <w:rPr>
            <w:rFonts w:ascii="Times New Roman" w:eastAsia="Times New Roman" w:hAnsi="Times New Roman" w:cs="Times New Roman"/>
            <w:color w:val="0000FF"/>
            <w:sz w:val="24"/>
            <w:szCs w:val="24"/>
            <w:u w:val="single"/>
            <w:lang w:eastAsia="es-ES"/>
          </w:rPr>
          <w:t>Alessio Spurio Mancini</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356920" cy="3437285"/>
            <wp:effectExtent l="0" t="0" r="0" b="0"/>
            <wp:docPr id="12" name="Imagen 12" descr="https://miro.medium.com/max/700/1*w6LXENTWSetqERkX-SZ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w6LXENTWSetqERkX-SZDF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5002" cy="3442471"/>
                    </a:xfrm>
                    <a:prstGeom prst="rect">
                      <a:avLst/>
                    </a:prstGeom>
                    <a:noFill/>
                    <a:ln>
                      <a:noFill/>
                    </a:ln>
                  </pic:spPr>
                </pic:pic>
              </a:graphicData>
            </a:graphic>
          </wp:inline>
        </w:drawing>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Bayes theorem. [</w:t>
      </w:r>
      <w:hyperlink r:id="rId6" w:history="1">
        <w:r w:rsidRPr="007C780E">
          <w:rPr>
            <w:rFonts w:ascii="Times New Roman" w:eastAsia="Times New Roman" w:hAnsi="Times New Roman" w:cs="Times New Roman"/>
            <w:color w:val="0000FF"/>
            <w:sz w:val="24"/>
            <w:szCs w:val="24"/>
            <w:u w:val="single"/>
            <w:lang w:eastAsia="es-ES"/>
          </w:rPr>
          <w:t>Image source</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Selection of an appropriate model to describe observed data is a critical task in many areas of data science, and science in general. The Bayesian formalism provides a robust and principled statistical framework for comparing and selecting models. However, performing Bayesian model selection is highly computationally demanding.</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Bayesian model selection</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Bayesian formalism is one of the most common approaches to statistical inference. For parameter inference, for a given model </w:t>
      </w:r>
      <w:r w:rsidRPr="007C780E">
        <w:rPr>
          <w:rFonts w:ascii="Times New Roman" w:eastAsia="Times New Roman" w:hAnsi="Times New Roman" w:cs="Times New Roman"/>
          <w:i/>
          <w:iCs/>
          <w:sz w:val="24"/>
          <w:szCs w:val="24"/>
          <w:lang w:eastAsia="es-ES"/>
        </w:rPr>
        <w:t>M</w:t>
      </w:r>
      <w:r w:rsidRPr="007C780E">
        <w:rPr>
          <w:rFonts w:ascii="Times New Roman" w:eastAsia="Times New Roman" w:hAnsi="Times New Roman" w:cs="Times New Roman"/>
          <w:sz w:val="24"/>
          <w:szCs w:val="24"/>
          <w:lang w:eastAsia="es-ES"/>
        </w:rPr>
        <w:t xml:space="preserve">, the posterior probability distribution of parameters of interest </w:t>
      </w:r>
      <w:r w:rsidRPr="007C780E">
        <w:rPr>
          <w:rFonts w:ascii="Cambria Math" w:eastAsia="Times New Roman" w:hAnsi="Cambria Math" w:cs="Cambria Math"/>
          <w:sz w:val="24"/>
          <w:szCs w:val="24"/>
          <w:lang w:eastAsia="es-ES"/>
        </w:rPr>
        <w:t>𝜽</w:t>
      </w:r>
      <w:r w:rsidRPr="007C780E">
        <w:rPr>
          <w:rFonts w:ascii="Times New Roman" w:eastAsia="Times New Roman" w:hAnsi="Times New Roman" w:cs="Times New Roman"/>
          <w:sz w:val="24"/>
          <w:szCs w:val="24"/>
          <w:lang w:eastAsia="es-ES"/>
        </w:rPr>
        <w:t xml:space="preserve"> can be related to the likelihood of data </w:t>
      </w:r>
      <w:r w:rsidRPr="007C780E">
        <w:rPr>
          <w:rFonts w:ascii="Times New Roman" w:eastAsia="Times New Roman" w:hAnsi="Times New Roman" w:cs="Times New Roman"/>
          <w:i/>
          <w:iCs/>
          <w:sz w:val="24"/>
          <w:szCs w:val="24"/>
          <w:lang w:eastAsia="es-ES"/>
        </w:rPr>
        <w:t>y</w:t>
      </w:r>
      <w:r w:rsidRPr="007C780E">
        <w:rPr>
          <w:rFonts w:ascii="Times New Roman" w:eastAsia="Times New Roman" w:hAnsi="Times New Roman" w:cs="Times New Roman"/>
          <w:sz w:val="24"/>
          <w:szCs w:val="24"/>
          <w:lang w:eastAsia="es-ES"/>
        </w:rPr>
        <w:t xml:space="preserve"> via Bayes’ theorem</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lastRenderedPageBreak/>
        <w:drawing>
          <wp:inline distT="0" distB="0" distL="0" distR="0">
            <wp:extent cx="5313788" cy="1326802"/>
            <wp:effectExtent l="0" t="0" r="1270" b="6985"/>
            <wp:docPr id="11" name="Imagen 11" descr="https://miro.medium.com/max/700/1*yMgkrIB3cK5VNUtlPISO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yMgkrIB3cK5VNUtlPISOh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792" cy="1334294"/>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where the prior distribution </w:t>
      </w:r>
      <w:r w:rsidRPr="007C780E">
        <w:rPr>
          <w:rFonts w:ascii="Times New Roman" w:eastAsia="Times New Roman" w:hAnsi="Times New Roman" w:cs="Times New Roman"/>
          <w:i/>
          <w:iCs/>
          <w:sz w:val="24"/>
          <w:szCs w:val="24"/>
          <w:lang w:eastAsia="es-ES"/>
        </w:rPr>
        <w:t>p(</w:t>
      </w:r>
      <w:r w:rsidRPr="007C780E">
        <w:rPr>
          <w:rFonts w:ascii="Cambria Math" w:eastAsia="Times New Roman" w:hAnsi="Cambria Math" w:cs="Cambria Math"/>
          <w:sz w:val="24"/>
          <w:szCs w:val="24"/>
          <w:lang w:eastAsia="es-ES"/>
        </w:rPr>
        <w:t>𝜽</w:t>
      </w:r>
      <w:r w:rsidRPr="007C780E">
        <w:rPr>
          <w:rFonts w:ascii="Times New Roman" w:eastAsia="Times New Roman" w:hAnsi="Times New Roman" w:cs="Times New Roman"/>
          <w:i/>
          <w:iCs/>
          <w:sz w:val="24"/>
          <w:szCs w:val="24"/>
          <w:lang w:eastAsia="es-ES"/>
        </w:rPr>
        <w:t xml:space="preserve"> | M)</w:t>
      </w:r>
      <w:r w:rsidRPr="007C780E">
        <w:rPr>
          <w:rFonts w:ascii="Times New Roman" w:eastAsia="Times New Roman" w:hAnsi="Times New Roman" w:cs="Times New Roman"/>
          <w:sz w:val="24"/>
          <w:szCs w:val="24"/>
          <w:lang w:eastAsia="es-ES"/>
        </w:rPr>
        <w:t xml:space="preserve"> encodes our prior knowledge about the parameters before observation of the data (for an introduction to Bayesian inference see </w:t>
      </w:r>
      <w:hyperlink r:id="rId8" w:tgtFrame="_blank" w:history="1">
        <w:r w:rsidRPr="007C780E">
          <w:rPr>
            <w:rFonts w:ascii="Times New Roman" w:eastAsia="Times New Roman" w:hAnsi="Times New Roman" w:cs="Times New Roman"/>
            <w:color w:val="0000FF"/>
            <w:sz w:val="24"/>
            <w:szCs w:val="24"/>
            <w:u w:val="single"/>
            <w:lang w:eastAsia="es-ES"/>
          </w:rPr>
          <w:t>this excellent TDS article</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w:t>
      </w:r>
      <w:r w:rsidRPr="007C780E">
        <w:rPr>
          <w:rFonts w:ascii="Times New Roman" w:eastAsia="Times New Roman" w:hAnsi="Times New Roman" w:cs="Times New Roman"/>
          <w:i/>
          <w:iCs/>
          <w:sz w:val="24"/>
          <w:szCs w:val="24"/>
          <w:lang w:eastAsia="es-ES"/>
        </w:rPr>
        <w:t>Bayesian model evidence,</w:t>
      </w:r>
      <w:r w:rsidRPr="007C780E">
        <w:rPr>
          <w:rFonts w:ascii="Times New Roman" w:eastAsia="Times New Roman" w:hAnsi="Times New Roman" w:cs="Times New Roman"/>
          <w:sz w:val="24"/>
          <w:szCs w:val="24"/>
          <w:lang w:eastAsia="es-ES"/>
        </w:rPr>
        <w:t xml:space="preserve"> given by the denominator of the equation above, is irrelevant for parameter estimation since it is independent of the parameters of interest and can simply be considered as a normalising constant. However, for model comparison the </w:t>
      </w:r>
      <w:r w:rsidRPr="007C780E">
        <w:rPr>
          <w:rFonts w:ascii="Times New Roman" w:eastAsia="Times New Roman" w:hAnsi="Times New Roman" w:cs="Times New Roman"/>
          <w:i/>
          <w:iCs/>
          <w:sz w:val="24"/>
          <w:szCs w:val="24"/>
          <w:lang w:eastAsia="es-ES"/>
        </w:rPr>
        <w:t>Bayesian model evidence</w:t>
      </w:r>
      <w:r w:rsidRPr="007C780E">
        <w:rPr>
          <w:rFonts w:ascii="Times New Roman" w:eastAsia="Times New Roman" w:hAnsi="Times New Roman" w:cs="Times New Roman"/>
          <w:sz w:val="24"/>
          <w:szCs w:val="24"/>
          <w:lang w:eastAsia="es-ES"/>
        </w:rPr>
        <w:t xml:space="preserve">, also called the </w:t>
      </w:r>
      <w:r w:rsidRPr="007C780E">
        <w:rPr>
          <w:rFonts w:ascii="Times New Roman" w:eastAsia="Times New Roman" w:hAnsi="Times New Roman" w:cs="Times New Roman"/>
          <w:i/>
          <w:iCs/>
          <w:sz w:val="24"/>
          <w:szCs w:val="24"/>
          <w:lang w:eastAsia="es-ES"/>
        </w:rPr>
        <w:t>marginal likelihood</w:t>
      </w:r>
      <w:r w:rsidRPr="007C780E">
        <w:rPr>
          <w:rFonts w:ascii="Times New Roman" w:eastAsia="Times New Roman" w:hAnsi="Times New Roman" w:cs="Times New Roman"/>
          <w:sz w:val="24"/>
          <w:szCs w:val="24"/>
          <w:lang w:eastAsia="es-ES"/>
        </w:rPr>
        <w:t>, plays a central role.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For model selection we are interested in the model posterior probability, which, by another application of Bayes’s theorem, can be written as</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434558" cy="1202217"/>
            <wp:effectExtent l="0" t="0" r="0" b="0"/>
            <wp:docPr id="10" name="Imagen 10" descr="https://miro.medium.com/max/700/1*FdFv9Zpc8k4jIWckkJ8s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FdFv9Zpc8k4jIWckkJ8s0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9168" cy="1214298"/>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To compare models we therefore need to compute Bayes factors, which require computation of the model evidence of the models under consideration. This is where things get computationally challenging.</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w:t>
      </w:r>
      <w:r w:rsidRPr="007C780E">
        <w:rPr>
          <w:rFonts w:ascii="Times New Roman" w:eastAsia="Times New Roman" w:hAnsi="Times New Roman" w:cs="Times New Roman"/>
          <w:b/>
          <w:bCs/>
          <w:sz w:val="24"/>
          <w:szCs w:val="24"/>
          <w:lang w:eastAsia="es-ES"/>
        </w:rPr>
        <w:t>Bayesian model evidence</w:t>
      </w:r>
      <w:r w:rsidRPr="007C780E">
        <w:rPr>
          <w:rFonts w:ascii="Times New Roman" w:eastAsia="Times New Roman" w:hAnsi="Times New Roman" w:cs="Times New Roman"/>
          <w:sz w:val="24"/>
          <w:szCs w:val="24"/>
          <w:lang w:eastAsia="es-ES"/>
        </w:rPr>
        <w:t xml:space="preserve"> is given by the integral of the likelihood and prior over the parameter space:</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451811" cy="832231"/>
            <wp:effectExtent l="0" t="0" r="0" b="6350"/>
            <wp:docPr id="9" name="Imagen 9" descr="https://miro.medium.com/max/700/1*3qS7-jRy0REdS1tLym0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3qS7-jRy0REdS1tLym0C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544" cy="852035"/>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Computation of the evidence therefore requires evaluation of a multi-dimensional integral, which can be highly computationally challenging. We will come back to this point shortly, introducing the learnt harmonic mean estimator to compute the model evidence.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It is insightful to note that the model evidence naturally incorporates </w:t>
      </w:r>
      <w:r w:rsidRPr="007C780E">
        <w:rPr>
          <w:rFonts w:ascii="Times New Roman" w:eastAsia="Times New Roman" w:hAnsi="Times New Roman" w:cs="Times New Roman"/>
          <w:b/>
          <w:bCs/>
          <w:sz w:val="24"/>
          <w:szCs w:val="24"/>
          <w:lang w:eastAsia="es-ES"/>
        </w:rPr>
        <w:t>Occam’s razor</w:t>
      </w:r>
      <w:r w:rsidRPr="007C780E">
        <w:rPr>
          <w:rFonts w:ascii="Times New Roman" w:eastAsia="Times New Roman" w:hAnsi="Times New Roman" w:cs="Times New Roman"/>
          <w:sz w:val="24"/>
          <w:szCs w:val="24"/>
          <w:lang w:eastAsia="es-ES"/>
        </w:rPr>
        <w:t>, trading off model complexity and goodness of fit, as illustrated in the following diagram.</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lastRenderedPageBreak/>
        <w:drawing>
          <wp:inline distT="0" distB="0" distL="0" distR="0">
            <wp:extent cx="5308024" cy="3467579"/>
            <wp:effectExtent l="0" t="0" r="6985" b="0"/>
            <wp:docPr id="8" name="Imagen 8" descr="https://miro.medium.com/max/700/1*zA4jsFQ0qUIm16vcDjMw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zA4jsFQ0qUIm16vcDjMwe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689" cy="3474546"/>
                    </a:xfrm>
                    <a:prstGeom prst="rect">
                      <a:avLst/>
                    </a:prstGeom>
                    <a:noFill/>
                    <a:ln>
                      <a:noFill/>
                    </a:ln>
                  </pic:spPr>
                </pic:pic>
              </a:graphicData>
            </a:graphic>
          </wp:inline>
        </w:drawing>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Bayesian model evidence naturally incorporates Occam’s razor, trading off model complexity and goodness of fit. [Diagram from </w:t>
      </w:r>
      <w:hyperlink r:id="rId12" w:tgtFrame="_blank" w:history="1">
        <w:r w:rsidRPr="007C780E">
          <w:rPr>
            <w:rFonts w:ascii="Times New Roman" w:eastAsia="Times New Roman" w:hAnsi="Times New Roman" w:cs="Times New Roman"/>
            <w:color w:val="0000FF"/>
            <w:sz w:val="24"/>
            <w:szCs w:val="24"/>
            <w:u w:val="single"/>
            <w:lang w:eastAsia="es-ES"/>
          </w:rPr>
          <w:t>Ghahramani (2013)</w:t>
        </w:r>
      </w:hyperlink>
      <w:r w:rsidRPr="007C780E">
        <w:rPr>
          <w:rFonts w:ascii="Times New Roman" w:eastAsia="Times New Roman" w:hAnsi="Times New Roman" w:cs="Times New Roman"/>
          <w:sz w:val="24"/>
          <w:szCs w:val="24"/>
          <w:lang w:eastAsia="es-ES"/>
        </w:rPr>
        <w:t xml:space="preserve"> [1], reproduced with permission, which is inspired by a similar diagram by </w:t>
      </w:r>
      <w:hyperlink r:id="rId13" w:tgtFrame="_blank" w:history="1">
        <w:r w:rsidRPr="007C780E">
          <w:rPr>
            <w:rFonts w:ascii="Times New Roman" w:eastAsia="Times New Roman" w:hAnsi="Times New Roman" w:cs="Times New Roman"/>
            <w:color w:val="0000FF"/>
            <w:sz w:val="24"/>
            <w:szCs w:val="24"/>
            <w:u w:val="single"/>
            <w:lang w:eastAsia="es-ES"/>
          </w:rPr>
          <w:t>David MacKay</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The horizontal x-axis in the diagram above [1] represents all possible datasets. In the Bayesian formalism models are specified as probability distributions over datasets and, since probability distributions must sum to one, each model has a limited “</w:t>
      </w:r>
      <w:r w:rsidRPr="007C780E">
        <w:rPr>
          <w:rFonts w:ascii="Times New Roman" w:eastAsia="Times New Roman" w:hAnsi="Times New Roman" w:cs="Times New Roman"/>
          <w:i/>
          <w:iCs/>
          <w:sz w:val="24"/>
          <w:szCs w:val="24"/>
          <w:lang w:eastAsia="es-ES"/>
        </w:rPr>
        <w:t>probability budget</w:t>
      </w:r>
      <w:r w:rsidRPr="007C780E">
        <w:rPr>
          <w:rFonts w:ascii="Times New Roman" w:eastAsia="Times New Roman" w:hAnsi="Times New Roman" w:cs="Times New Roman"/>
          <w:sz w:val="24"/>
          <w:szCs w:val="24"/>
          <w:lang w:eastAsia="es-ES"/>
        </w:rPr>
        <w:t>” to allocate. While a complex model can represent a wide range of datasets well, it spreads its predictive probability widely. In doing so, the model evidence of complex models will be penalised if such complexity is not required.</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The Bayesian formalism thus provides a principled statistical approach to perform model selection. Although, applying this formalism in practice is far from straightforward and is highly computationally challenging.</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A variety of approaches to compute the model evidence have been developed, which have proven highly successful (e.g. [2,3,4,5]). These do, however, usually come with some restrictions and can be difficult to scale to higher dimensional settings. Computation of the model evidence is therefore far from a solved problem. In this article we focus on harmonic mean estimators to compute the Bayesian model evidence.</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Original harmonic mean estimator</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w:t>
      </w:r>
      <w:r w:rsidRPr="007C780E">
        <w:rPr>
          <w:rFonts w:ascii="Times New Roman" w:eastAsia="Times New Roman" w:hAnsi="Times New Roman" w:cs="Times New Roman"/>
          <w:i/>
          <w:iCs/>
          <w:sz w:val="24"/>
          <w:szCs w:val="24"/>
          <w:lang w:eastAsia="es-ES"/>
        </w:rPr>
        <w:t>original harmonic mean estimator</w:t>
      </w:r>
      <w:r w:rsidRPr="007C780E">
        <w:rPr>
          <w:rFonts w:ascii="Times New Roman" w:eastAsia="Times New Roman" w:hAnsi="Times New Roman" w:cs="Times New Roman"/>
          <w:sz w:val="24"/>
          <w:szCs w:val="24"/>
          <w:lang w:eastAsia="es-ES"/>
        </w:rPr>
        <w:t xml:space="preserve"> was introduced in Newton &amp; Raftery in 1994 [6] and relies on the following relationship:</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lastRenderedPageBreak/>
        <w:drawing>
          <wp:inline distT="0" distB="0" distL="0" distR="0">
            <wp:extent cx="5374173" cy="694994"/>
            <wp:effectExtent l="0" t="0" r="0" b="0"/>
            <wp:docPr id="7" name="Imagen 7" descr="https://miro.medium.com/max/700/1*2a1Jna3wlrDpfHxHIk0K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2a1Jna3wlrDpfHxHIk0Kw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959" cy="703114"/>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This suggests the following estimator for the (reciprocal) of the model evidence:</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400052" cy="740508"/>
            <wp:effectExtent l="0" t="0" r="0" b="2540"/>
            <wp:docPr id="6" name="Imagen 6" descr="https://miro.medium.com/max/700/1*qvqB0v0BYLt19HK7HbRb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qvqB0v0BYLt19HK7HbRbX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91" cy="745039"/>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model evidence can thus be estimated from the harmonic mean of the likelihood, given samples from the posterior </w:t>
      </w:r>
      <w:r w:rsidRPr="007C780E">
        <w:rPr>
          <w:rFonts w:ascii="Cambria Math" w:eastAsia="Times New Roman" w:hAnsi="Cambria Math" w:cs="Cambria Math"/>
          <w:sz w:val="24"/>
          <w:szCs w:val="24"/>
          <w:lang w:eastAsia="es-ES"/>
        </w:rPr>
        <w:t>𝜽</w:t>
      </w:r>
      <w:r w:rsidRPr="007C780E">
        <w:rPr>
          <w:rFonts w:ascii="Times New Roman" w:eastAsia="Times New Roman" w:hAnsi="Times New Roman" w:cs="Times New Roman"/>
          <w:i/>
          <w:iCs/>
          <w:sz w:val="24"/>
          <w:szCs w:val="24"/>
          <w:lang w:eastAsia="es-ES"/>
        </w:rPr>
        <w:t>ᵢ</w:t>
      </w:r>
      <w:r w:rsidRPr="007C780E">
        <w:rPr>
          <w:rFonts w:ascii="Times New Roman" w:eastAsia="Times New Roman" w:hAnsi="Times New Roman" w:cs="Times New Roman"/>
          <w:sz w:val="24"/>
          <w:szCs w:val="24"/>
          <w:lang w:eastAsia="es-ES"/>
        </w:rPr>
        <w:t xml:space="preserve">, which can be generated by </w:t>
      </w:r>
      <w:hyperlink r:id="rId16" w:tgtFrame="_blank" w:history="1">
        <w:r w:rsidRPr="007C780E">
          <w:rPr>
            <w:rFonts w:ascii="Times New Roman" w:eastAsia="Times New Roman" w:hAnsi="Times New Roman" w:cs="Times New Roman"/>
            <w:color w:val="0000FF"/>
            <w:sz w:val="24"/>
            <w:szCs w:val="24"/>
            <w:u w:val="single"/>
            <w:lang w:eastAsia="es-ES"/>
          </w:rPr>
          <w:t>Markov Chain Monte Carlo (MCMC) sampling</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A very nice property of the harmonic mean estimator is that is requires samples from the posterior only, which can be generated by </w:t>
      </w:r>
      <w:r w:rsidRPr="007C780E">
        <w:rPr>
          <w:rFonts w:ascii="Times New Roman" w:eastAsia="Times New Roman" w:hAnsi="Times New Roman" w:cs="Times New Roman"/>
          <w:i/>
          <w:iCs/>
          <w:sz w:val="24"/>
          <w:szCs w:val="24"/>
          <w:lang w:eastAsia="es-ES"/>
        </w:rPr>
        <w:t>any</w:t>
      </w:r>
      <w:r w:rsidRPr="007C780E">
        <w:rPr>
          <w:rFonts w:ascii="Times New Roman" w:eastAsia="Times New Roman" w:hAnsi="Times New Roman" w:cs="Times New Roman"/>
          <w:sz w:val="24"/>
          <w:szCs w:val="24"/>
          <w:lang w:eastAsia="es-ES"/>
        </w:rPr>
        <w:t xml:space="preserve"> MCMC technique. In contrast, alternative approaches to compute the model evidence are typically tightly coupled to specific sampling approaches, which can be quite restrictive.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However, immediately after the harmonic mean estimator was proposed, it was realised that it can fail catastrophically [7]. In fact, the original harmonic mean estimator has been called </w:t>
      </w:r>
      <w:hyperlink r:id="rId17" w:tgtFrame="_blank" w:history="1">
        <w:r w:rsidRPr="007C780E">
          <w:rPr>
            <w:rFonts w:ascii="Times New Roman" w:eastAsia="Times New Roman" w:hAnsi="Times New Roman" w:cs="Times New Roman"/>
            <w:color w:val="0000FF"/>
            <w:sz w:val="24"/>
            <w:szCs w:val="24"/>
            <w:u w:val="single"/>
            <w:lang w:eastAsia="es-ES"/>
          </w:rPr>
          <w:t>the worst Monte Carlo method ever</w:t>
        </w:r>
      </w:hyperlink>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To gain intuition into why the original estimator can fail, it can be viewed from an </w:t>
      </w:r>
      <w:hyperlink r:id="rId18" w:tgtFrame="_blank" w:history="1">
        <w:r w:rsidRPr="007C780E">
          <w:rPr>
            <w:rFonts w:ascii="Times New Roman" w:eastAsia="Times New Roman" w:hAnsi="Times New Roman" w:cs="Times New Roman"/>
            <w:color w:val="0000FF"/>
            <w:sz w:val="24"/>
            <w:szCs w:val="24"/>
            <w:u w:val="single"/>
            <w:lang w:eastAsia="es-ES"/>
          </w:rPr>
          <w:t>importance sampling</w:t>
        </w:r>
      </w:hyperlink>
      <w:r w:rsidRPr="007C780E">
        <w:rPr>
          <w:rFonts w:ascii="Times New Roman" w:eastAsia="Times New Roman" w:hAnsi="Times New Roman" w:cs="Times New Roman"/>
          <w:sz w:val="24"/>
          <w:szCs w:val="24"/>
          <w:lang w:eastAsia="es-ES"/>
        </w:rPr>
        <w:t xml:space="preserve"> perspective. The estimator can be seen as importance sampling where the prior plays the role of the importance sampling target distribution and the posterior plays the role of the sampling density.</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For importance sampling to be effective, we would typically consider a sampling density that is broader than the target. However, for the harmonic mean estimator we have the reverse since the prior distribution, which encapsulates our initial knowledge of the model parameters, is typically broader than the posterior, which encapsulates our knowledge of the model parameters after observation of the data. Consequently, the variance of the original harmonic mean can become very large and may not be finite, rendering the estimator ineffective in practice.</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Re-targeted harmonic mean estimator</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A </w:t>
      </w:r>
      <w:r w:rsidRPr="007C780E">
        <w:rPr>
          <w:rFonts w:ascii="Times New Roman" w:eastAsia="Times New Roman" w:hAnsi="Times New Roman" w:cs="Times New Roman"/>
          <w:i/>
          <w:iCs/>
          <w:sz w:val="24"/>
          <w:szCs w:val="24"/>
          <w:lang w:eastAsia="es-ES"/>
        </w:rPr>
        <w:t>re-targeted harmonic mean estimator</w:t>
      </w:r>
      <w:r w:rsidRPr="007C780E">
        <w:rPr>
          <w:rFonts w:ascii="Times New Roman" w:eastAsia="Times New Roman" w:hAnsi="Times New Roman" w:cs="Times New Roman"/>
          <w:sz w:val="24"/>
          <w:szCs w:val="24"/>
          <w:lang w:eastAsia="es-ES"/>
        </w:rPr>
        <w:t xml:space="preserve"> was introduced by Gelfand &amp; Dey in 1994 [8] to address this issue. The re-targeted harmonic mean estimator introduces a new target distribution </w:t>
      </w:r>
      <w:r w:rsidRPr="007C780E">
        <w:rPr>
          <w:rFonts w:ascii="Times New Roman" w:eastAsia="Times New Roman" w:hAnsi="Times New Roman" w:cs="Times New Roman"/>
          <w:i/>
          <w:iCs/>
          <w:sz w:val="24"/>
          <w:szCs w:val="24"/>
          <w:lang w:eastAsia="es-ES"/>
        </w:rPr>
        <w:t>φ</w:t>
      </w:r>
      <w:r w:rsidRPr="007C780E">
        <w:rPr>
          <w:rFonts w:ascii="Times New Roman" w:eastAsia="Times New Roman" w:hAnsi="Times New Roman" w:cs="Times New Roman"/>
          <w:sz w:val="24"/>
          <w:szCs w:val="24"/>
          <w:lang w:eastAsia="es-ES"/>
        </w:rPr>
        <w:t>(</w:t>
      </w:r>
      <w:r w:rsidRPr="007C780E">
        <w:rPr>
          <w:rFonts w:ascii="Cambria Math" w:eastAsia="Times New Roman" w:hAnsi="Cambria Math" w:cs="Cambria Math"/>
          <w:sz w:val="24"/>
          <w:szCs w:val="24"/>
          <w:lang w:eastAsia="es-ES"/>
        </w:rPr>
        <w:t>𝜽</w:t>
      </w:r>
      <w:r w:rsidRPr="007C780E">
        <w:rPr>
          <w:rFonts w:ascii="Times New Roman" w:eastAsia="Times New Roman" w:hAnsi="Times New Roman" w:cs="Times New Roman"/>
          <w:sz w:val="24"/>
          <w:szCs w:val="24"/>
          <w:lang w:eastAsia="es-ES"/>
        </w:rPr>
        <w:t>), which can be designed to avoid the problematic configuration discussed above, resulting in the following estimator:</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lastRenderedPageBreak/>
        <w:drawing>
          <wp:inline distT="0" distB="0" distL="0" distR="0">
            <wp:extent cx="5434558" cy="850815"/>
            <wp:effectExtent l="0" t="0" r="0" b="6985"/>
            <wp:docPr id="5" name="Imagen 5" descr="https://miro.medium.com/max/700/1*ARXn9QT3FigCsY2fL8GU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ARXn9QT3FigCsY2fL8GUB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852" cy="863229"/>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question remains: how should one select the new target distribution </w:t>
      </w:r>
      <w:r w:rsidRPr="007C780E">
        <w:rPr>
          <w:rFonts w:ascii="Times New Roman" w:eastAsia="Times New Roman" w:hAnsi="Times New Roman" w:cs="Times New Roman"/>
          <w:i/>
          <w:iCs/>
          <w:sz w:val="24"/>
          <w:szCs w:val="24"/>
          <w:lang w:eastAsia="es-ES"/>
        </w:rPr>
        <w:t>φ</w:t>
      </w:r>
      <w:r w:rsidRPr="007C780E">
        <w:rPr>
          <w:rFonts w:ascii="Times New Roman" w:eastAsia="Times New Roman" w:hAnsi="Times New Roman" w:cs="Times New Roman"/>
          <w:sz w:val="24"/>
          <w:szCs w:val="24"/>
          <w:lang w:eastAsia="es-ES"/>
        </w:rPr>
        <w:t>(</w:t>
      </w:r>
      <w:r w:rsidRPr="007C780E">
        <w:rPr>
          <w:rFonts w:ascii="Cambria Math" w:eastAsia="Times New Roman" w:hAnsi="Cambria Math" w:cs="Cambria Math"/>
          <w:sz w:val="24"/>
          <w:szCs w:val="24"/>
          <w:lang w:eastAsia="es-ES"/>
        </w:rPr>
        <w:t>𝜽</w:t>
      </w:r>
      <w:r w:rsidRPr="007C780E">
        <w:rPr>
          <w:rFonts w:ascii="Times New Roman" w:eastAsia="Times New Roman" w:hAnsi="Times New Roman" w:cs="Times New Roman"/>
          <w:sz w:val="24"/>
          <w:szCs w:val="24"/>
          <w:lang w:eastAsia="es-ES"/>
        </w:rPr>
        <w:t>)?</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A variety of cases have been considered, for example a </w:t>
      </w:r>
      <w:hyperlink r:id="rId20" w:tgtFrame="_blank" w:history="1">
        <w:r w:rsidRPr="007C780E">
          <w:rPr>
            <w:rFonts w:ascii="Times New Roman" w:eastAsia="Times New Roman" w:hAnsi="Times New Roman" w:cs="Times New Roman"/>
            <w:color w:val="0000FF"/>
            <w:sz w:val="24"/>
            <w:szCs w:val="24"/>
            <w:u w:val="single"/>
            <w:lang w:eastAsia="es-ES"/>
          </w:rPr>
          <w:t>multivariate Gaussian</w:t>
        </w:r>
      </w:hyperlink>
      <w:r w:rsidRPr="007C780E">
        <w:rPr>
          <w:rFonts w:ascii="Times New Roman" w:eastAsia="Times New Roman" w:hAnsi="Times New Roman" w:cs="Times New Roman"/>
          <w:sz w:val="24"/>
          <w:szCs w:val="24"/>
          <w:lang w:eastAsia="es-ES"/>
        </w:rPr>
        <w:t xml:space="preserve"> [9] and </w:t>
      </w:r>
      <w:hyperlink r:id="rId21" w:tgtFrame="_blank" w:history="1">
        <w:r w:rsidRPr="007C780E">
          <w:rPr>
            <w:rFonts w:ascii="Times New Roman" w:eastAsia="Times New Roman" w:hAnsi="Times New Roman" w:cs="Times New Roman"/>
            <w:color w:val="0000FF"/>
            <w:sz w:val="24"/>
            <w:szCs w:val="24"/>
            <w:u w:val="single"/>
            <w:lang w:eastAsia="es-ES"/>
          </w:rPr>
          <w:t>indicator functions</w:t>
        </w:r>
      </w:hyperlink>
      <w:r w:rsidRPr="007C780E">
        <w:rPr>
          <w:rFonts w:ascii="Times New Roman" w:eastAsia="Times New Roman" w:hAnsi="Times New Roman" w:cs="Times New Roman"/>
          <w:sz w:val="24"/>
          <w:szCs w:val="24"/>
          <w:lang w:eastAsia="es-ES"/>
        </w:rPr>
        <w:t xml:space="preserve"> [10,11]. A Gaussian typically has tails that are too broad, acting to increase the variance of the estimator. While indicator functions have been shown to be effective [10], they often restrict to a small region of the parameter space and so can be inefficient.</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Learnt harmonic mean estimator</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One can gain further intuition into how to design an effective target distribution by considering the optimal target, which is nothing more than the normalised posterior itself (since the resulting estimator has zero variance). However, the target distribution must be normalised and the normalising constant of the posterior is the model evidence… precisely the term we are trying to estimate!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While the optimal target (the normalised posterior) is not accessible in practice, we propose estimating an approximation using machine learning:</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425931" cy="681019"/>
            <wp:effectExtent l="0" t="0" r="3810" b="5080"/>
            <wp:docPr id="4" name="Imagen 4" descr="https://miro.medium.com/max/700/1*YJPBIySgA8DcAoK1r3PZ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YJPBIySgA8DcAoK1r3PZ0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6362" cy="689859"/>
                    </a:xfrm>
                    <a:prstGeom prst="rect">
                      <a:avLst/>
                    </a:prstGeom>
                    <a:noFill/>
                    <a:ln>
                      <a:noFill/>
                    </a:ln>
                  </pic:spPr>
                </pic:pic>
              </a:graphicData>
            </a:graphic>
          </wp:inline>
        </w:drawing>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This gives rise to the </w:t>
      </w:r>
      <w:r w:rsidRPr="007C780E">
        <w:rPr>
          <w:rFonts w:ascii="Times New Roman" w:eastAsia="Times New Roman" w:hAnsi="Times New Roman" w:cs="Times New Roman"/>
          <w:i/>
          <w:iCs/>
          <w:sz w:val="24"/>
          <w:szCs w:val="24"/>
          <w:lang w:eastAsia="es-ES"/>
        </w:rPr>
        <w:t>learnt harmonic mean estimator</w:t>
      </w:r>
      <w:r w:rsidRPr="007C780E">
        <w:rPr>
          <w:rFonts w:ascii="Times New Roman" w:eastAsia="Times New Roman" w:hAnsi="Times New Roman" w:cs="Times New Roman"/>
          <w:sz w:val="24"/>
          <w:szCs w:val="24"/>
          <w:lang w:eastAsia="es-ES"/>
        </w:rPr>
        <w:t xml:space="preserve"> [12]. The learned approximation of the posterior need not be highly accurate. But, critically, it must not have fatter tails than the posterior. We impose this constraint when learning the target distribution from posterior samples. In addition, we propose strategies to estimate the variance of the learnt harmonic mean estimator, its own variance, and other sanity checks. (Further details can be found in our related article: </w:t>
      </w:r>
      <w:hyperlink r:id="rId23" w:tgtFrame="_blank" w:history="1">
        <w:r w:rsidRPr="007C780E">
          <w:rPr>
            <w:rFonts w:ascii="Times New Roman" w:eastAsia="Times New Roman" w:hAnsi="Times New Roman" w:cs="Times New Roman"/>
            <w:color w:val="0000FF"/>
            <w:sz w:val="24"/>
            <w:szCs w:val="24"/>
            <w:u w:val="single"/>
            <w:lang w:eastAsia="es-ES"/>
          </w:rPr>
          <w:t>McEwen et al. 2021</w:t>
        </w:r>
      </w:hyperlink>
      <w:r w:rsidRPr="007C780E">
        <w:rPr>
          <w:rFonts w:ascii="Times New Roman" w:eastAsia="Times New Roman" w:hAnsi="Times New Roman" w:cs="Times New Roman"/>
          <w:sz w:val="24"/>
          <w:szCs w:val="24"/>
          <w:lang w:eastAsia="es-ES"/>
        </w:rPr>
        <w:t xml:space="preserve"> [12].)</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Numerical experiments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We perform numerous numerical experiments to validate the learnt harmonic mean estimator by comparing to ground truth values of the Bayesian model evidence.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The Rosenbrock function provides a common benchmark for evaluating methods to compute the model evidence. In the following plot we show that the learnt harmonic mean estimator is robust and highly accurate for this problem.</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lastRenderedPageBreak/>
        <w:drawing>
          <wp:inline distT="0" distB="0" distL="0" distR="0">
            <wp:extent cx="5386594" cy="3769744"/>
            <wp:effectExtent l="0" t="0" r="5080" b="2540"/>
            <wp:docPr id="3" name="Imagen 3" descr="https://miro.medium.com/max/700/1*Tv4O4sQiWRgCH96na1bH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Tv4O4sQiWRgCH96na1bHuQ.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041" cy="3772856"/>
                    </a:xfrm>
                    <a:prstGeom prst="rect">
                      <a:avLst/>
                    </a:prstGeom>
                    <a:noFill/>
                    <a:ln>
                      <a:noFill/>
                    </a:ln>
                  </pic:spPr>
                </pic:pic>
              </a:graphicData>
            </a:graphic>
          </wp:inline>
        </w:drawing>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Model evidence computed by the learnt harmonic mean estimator for the Rosenbrock example. 100 experiments are performed to recover empirical estimates of the statistics of the estimator. Not only is the estimator itself accurate but so too is the estimate of the variance of the estimator. [Original plot created by authors.]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Another common benchmark problem is the Normal-Gamma model, as illustrated graphically in the following diagram.</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322414" cy="3009158"/>
            <wp:effectExtent l="0" t="0" r="0" b="1270"/>
            <wp:docPr id="2" name="Imagen 2" descr="https://miro.medium.com/max/700/1*kCPCWE0Znir85lZ13bh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kCPCWE0Znir85lZ13bhEs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7274" cy="3017559"/>
                    </a:xfrm>
                    <a:prstGeom prst="rect">
                      <a:avLst/>
                    </a:prstGeom>
                    <a:noFill/>
                    <a:ln>
                      <a:noFill/>
                    </a:ln>
                  </pic:spPr>
                </pic:pic>
              </a:graphicData>
            </a:graphic>
          </wp:inline>
        </w:drawing>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Graphical representation of the Normal-Gamma model. [Original diagram created by authors.]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lastRenderedPageBreak/>
        <w:t>In a study reviewing estimators for computing the model evidence [13], this example was shown to present a pathological failure for the original harmonic mean estimator. In the table below we present the model evidence values computed for this problem by the original harmonic mean estimator and our learnt harmonic mean estimator. Our learnt estimator is highly accurate, providing an improvement over the original estimator by four orders of magnitude.</w:t>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noProof/>
          <w:sz w:val="24"/>
          <w:szCs w:val="24"/>
          <w:lang w:eastAsia="es-ES"/>
        </w:rPr>
        <w:drawing>
          <wp:inline distT="0" distB="0" distL="0" distR="0">
            <wp:extent cx="5322414" cy="1803873"/>
            <wp:effectExtent l="0" t="0" r="0" b="6350"/>
            <wp:docPr id="1" name="Imagen 1" descr="https://miro.medium.com/max/700/1*w8FFxJFkmBIyDwnYUiV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w8FFxJFkmBIyDwnYUiVeg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9572" cy="1813077"/>
                    </a:xfrm>
                    <a:prstGeom prst="rect">
                      <a:avLst/>
                    </a:prstGeom>
                    <a:noFill/>
                    <a:ln>
                      <a:noFill/>
                    </a:ln>
                  </pic:spPr>
                </pic:pic>
              </a:graphicData>
            </a:graphic>
          </wp:inline>
        </w:drawing>
      </w:r>
    </w:p>
    <w:p w:rsidR="007C780E" w:rsidRPr="007C780E" w:rsidRDefault="007C780E" w:rsidP="007C780E">
      <w:pPr>
        <w:spacing w:after="0"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Bayesian model evidence values computed for the Normal-Gamma benchmark problem by the original harmonic mean estimator and our learnt harmonic mean estimator. Our learnt estimator is highly accurate, providing an improvement over the original estimator by four orders of magnitude (in log space).</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Harmonic code</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The learnt harmonic mean estimator is implemented in the </w:t>
      </w:r>
      <w:hyperlink r:id="rId27" w:tgtFrame="_blank" w:history="1">
        <w:r w:rsidRPr="007C780E">
          <w:rPr>
            <w:rFonts w:ascii="Times New Roman" w:eastAsia="Times New Roman" w:hAnsi="Times New Roman" w:cs="Times New Roman"/>
            <w:i/>
            <w:iCs/>
            <w:sz w:val="24"/>
            <w:szCs w:val="24"/>
            <w:lang w:eastAsia="es-ES"/>
          </w:rPr>
          <w:t>harmonic</w:t>
        </w:r>
      </w:hyperlink>
      <w:r w:rsidRPr="007C780E">
        <w:rPr>
          <w:rFonts w:ascii="Times New Roman" w:eastAsia="Times New Roman" w:hAnsi="Times New Roman" w:cs="Times New Roman"/>
          <w:sz w:val="24"/>
          <w:szCs w:val="24"/>
          <w:lang w:eastAsia="es-ES"/>
        </w:rPr>
        <w:t xml:space="preserve"> software package, which is open source and publicly available. Careful consideration has been given to the design and implementation of the code, following software engineering best practices.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Since the learnt harmonic mean estimator requires samples from the posterior distribution only, the </w:t>
      </w:r>
      <w:r w:rsidRPr="007C780E">
        <w:rPr>
          <w:rFonts w:ascii="Times New Roman" w:eastAsia="Times New Roman" w:hAnsi="Times New Roman" w:cs="Times New Roman"/>
          <w:i/>
          <w:iCs/>
          <w:sz w:val="24"/>
          <w:szCs w:val="24"/>
          <w:lang w:eastAsia="es-ES"/>
        </w:rPr>
        <w:t>harmonic</w:t>
      </w:r>
      <w:r w:rsidRPr="007C780E">
        <w:rPr>
          <w:rFonts w:ascii="Times New Roman" w:eastAsia="Times New Roman" w:hAnsi="Times New Roman" w:cs="Times New Roman"/>
          <w:sz w:val="24"/>
          <w:szCs w:val="24"/>
          <w:lang w:eastAsia="es-ES"/>
        </w:rPr>
        <w:t xml:space="preserve"> code is agnostic to the method or code used to generate posterior samples. That said, </w:t>
      </w:r>
      <w:r w:rsidRPr="007C780E">
        <w:rPr>
          <w:rFonts w:ascii="Times New Roman" w:eastAsia="Times New Roman" w:hAnsi="Times New Roman" w:cs="Times New Roman"/>
          <w:i/>
          <w:iCs/>
          <w:sz w:val="24"/>
          <w:szCs w:val="24"/>
          <w:lang w:eastAsia="es-ES"/>
        </w:rPr>
        <w:t>harmonic</w:t>
      </w:r>
      <w:r w:rsidRPr="007C780E">
        <w:rPr>
          <w:rFonts w:ascii="Times New Roman" w:eastAsia="Times New Roman" w:hAnsi="Times New Roman" w:cs="Times New Roman"/>
          <w:sz w:val="24"/>
          <w:szCs w:val="24"/>
          <w:lang w:eastAsia="es-ES"/>
        </w:rPr>
        <w:t xml:space="preserve"> works exceptionally well with MCMC sampling techniques that naturally provide samples from multiple chains by their ensemble nature, such as affine invariance ensemble samplers [14]. The </w:t>
      </w:r>
      <w:hyperlink r:id="rId28" w:tgtFrame="_blank" w:history="1">
        <w:r w:rsidRPr="007C780E">
          <w:rPr>
            <w:rFonts w:ascii="Times New Roman" w:eastAsia="Times New Roman" w:hAnsi="Times New Roman" w:cs="Times New Roman"/>
            <w:i/>
            <w:iCs/>
            <w:sz w:val="24"/>
            <w:szCs w:val="24"/>
            <w:lang w:eastAsia="es-ES"/>
          </w:rPr>
          <w:t>emcee</w:t>
        </w:r>
      </w:hyperlink>
      <w:r w:rsidRPr="007C780E">
        <w:rPr>
          <w:rFonts w:ascii="Times New Roman" w:eastAsia="Times New Roman" w:hAnsi="Times New Roman" w:cs="Times New Roman"/>
          <w:sz w:val="24"/>
          <w:szCs w:val="24"/>
          <w:lang w:eastAsia="es-ES"/>
        </w:rPr>
        <w:t xml:space="preserve"> code [15] provides an excellent implementation of an affine invariance ensemble sampler and thus </w:t>
      </w:r>
      <w:r w:rsidRPr="007C780E">
        <w:rPr>
          <w:rFonts w:ascii="Times New Roman" w:eastAsia="Times New Roman" w:hAnsi="Times New Roman" w:cs="Times New Roman"/>
          <w:i/>
          <w:iCs/>
          <w:sz w:val="24"/>
          <w:szCs w:val="24"/>
          <w:lang w:eastAsia="es-ES"/>
        </w:rPr>
        <w:t>emcee</w:t>
      </w:r>
      <w:r w:rsidRPr="007C780E">
        <w:rPr>
          <w:rFonts w:ascii="Times New Roman" w:eastAsia="Times New Roman" w:hAnsi="Times New Roman" w:cs="Times New Roman"/>
          <w:sz w:val="24"/>
          <w:szCs w:val="24"/>
          <w:lang w:eastAsia="es-ES"/>
        </w:rPr>
        <w:t xml:space="preserve"> is thus a natural choice for use with </w:t>
      </w:r>
      <w:r w:rsidRPr="007C780E">
        <w:rPr>
          <w:rFonts w:ascii="Times New Roman" w:eastAsia="Times New Roman" w:hAnsi="Times New Roman" w:cs="Times New Roman"/>
          <w:i/>
          <w:iCs/>
          <w:sz w:val="24"/>
          <w:szCs w:val="24"/>
          <w:lang w:eastAsia="es-ES"/>
        </w:rPr>
        <w:t>harmonic.</w:t>
      </w:r>
    </w:p>
    <w:p w:rsidR="007C780E" w:rsidRPr="007C780E" w:rsidRDefault="007C780E" w:rsidP="007C780E">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C780E">
        <w:rPr>
          <w:rFonts w:ascii="Times New Roman" w:eastAsia="Times New Roman" w:hAnsi="Times New Roman" w:cs="Times New Roman"/>
          <w:b/>
          <w:bCs/>
          <w:kern w:val="36"/>
          <w:sz w:val="48"/>
          <w:szCs w:val="48"/>
          <w:lang w:eastAsia="es-ES"/>
        </w:rPr>
        <w:t>Summary</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Bayesian model comparison provides a robust and principled statistical framework for selecting an appropriate model to describe observational data, naturally trading off model complexity and goodness of fit. However, it requires computation of the Bayesian model evidence, also called the marginal likelihood, which is a computationally challenging problem.</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 xml:space="preserve">In this article we review harmonic mean estimators for computing the model evidence, including our recently proposed </w:t>
      </w:r>
      <w:r w:rsidRPr="007C780E">
        <w:rPr>
          <w:rFonts w:ascii="Times New Roman" w:eastAsia="Times New Roman" w:hAnsi="Times New Roman" w:cs="Times New Roman"/>
          <w:i/>
          <w:iCs/>
          <w:sz w:val="24"/>
          <w:szCs w:val="24"/>
          <w:lang w:eastAsia="es-ES"/>
        </w:rPr>
        <w:t>learnt harmonic mean estimator</w:t>
      </w:r>
      <w:r w:rsidRPr="007C780E">
        <w:rPr>
          <w:rFonts w:ascii="Times New Roman" w:eastAsia="Times New Roman" w:hAnsi="Times New Roman" w:cs="Times New Roman"/>
          <w:sz w:val="24"/>
          <w:szCs w:val="24"/>
          <w:lang w:eastAsia="es-ES"/>
        </w:rPr>
        <w:t xml:space="preserve">. The learnt harmonic mean estimator is agnostic to the method used to generate posterior samples, which affords it great flexibility. We have also released an open-source code, </w:t>
      </w:r>
      <w:hyperlink r:id="rId29" w:tgtFrame="_blank" w:history="1">
        <w:r w:rsidRPr="007C780E">
          <w:rPr>
            <w:rFonts w:ascii="Times New Roman" w:eastAsia="Times New Roman" w:hAnsi="Times New Roman" w:cs="Times New Roman"/>
            <w:i/>
            <w:iCs/>
            <w:sz w:val="24"/>
            <w:szCs w:val="24"/>
            <w:lang w:eastAsia="es-ES"/>
          </w:rPr>
          <w:t>harmonic</w:t>
        </w:r>
      </w:hyperlink>
      <w:r w:rsidRPr="007C780E">
        <w:rPr>
          <w:rFonts w:ascii="Times New Roman" w:eastAsia="Times New Roman" w:hAnsi="Times New Roman" w:cs="Times New Roman"/>
          <w:sz w:val="24"/>
          <w:szCs w:val="24"/>
          <w:lang w:eastAsia="es-ES"/>
        </w:rPr>
        <w:t xml:space="preserve">, that </w:t>
      </w:r>
      <w:r w:rsidRPr="007C780E">
        <w:rPr>
          <w:rFonts w:ascii="Times New Roman" w:eastAsia="Times New Roman" w:hAnsi="Times New Roman" w:cs="Times New Roman"/>
          <w:sz w:val="24"/>
          <w:szCs w:val="24"/>
          <w:lang w:eastAsia="es-ES"/>
        </w:rPr>
        <w:lastRenderedPageBreak/>
        <w:t>implements the estimator, where we have paid careful attention to the design and implementation of the code, following software engineering best practices.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At present, we adopt quite simple machine learning models with our learnt harmonic mean estimator. These simple models will struggle to scale to very high-dimensional settings. We are already exploring the use of more sophisticated machine learning models that will allow us to scale to yet higher dimensional settings.</w:t>
      </w:r>
    </w:p>
    <w:p w:rsidR="007C780E" w:rsidRPr="007C780E" w:rsidRDefault="007C780E" w:rsidP="007C780E">
      <w:pPr>
        <w:spacing w:before="100" w:beforeAutospacing="1" w:after="100" w:afterAutospacing="1" w:line="240" w:lineRule="auto"/>
        <w:rPr>
          <w:rFonts w:ascii="Times New Roman" w:eastAsia="Times New Roman" w:hAnsi="Times New Roman" w:cs="Times New Roman"/>
          <w:sz w:val="24"/>
          <w:szCs w:val="24"/>
          <w:lang w:eastAsia="es-ES"/>
        </w:rPr>
      </w:pPr>
      <w:r w:rsidRPr="007C780E">
        <w:rPr>
          <w:rFonts w:ascii="Times New Roman" w:eastAsia="Times New Roman" w:hAnsi="Times New Roman" w:cs="Times New Roman"/>
          <w:sz w:val="24"/>
          <w:szCs w:val="24"/>
          <w:lang w:eastAsia="es-ES"/>
        </w:rPr>
        <w:t>We hope the learnt harmonic mean estimator can already provide a useful tool for Bayesian model selection. In particular, since it is agnostic to the sampling approach, it allows one to compute the model evidence for the large variety of sampling approaches where this has not been possible previously.</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0E"/>
    <w:rsid w:val="007C780E"/>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41204-F9A7-4352-8E1E-E19B00CE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C7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C780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780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C780E"/>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7C780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C780E"/>
    <w:rPr>
      <w:i/>
      <w:iCs/>
    </w:rPr>
  </w:style>
  <w:style w:type="character" w:styleId="Hipervnculo">
    <w:name w:val="Hyperlink"/>
    <w:basedOn w:val="Fuentedeprrafopredeter"/>
    <w:uiPriority w:val="99"/>
    <w:semiHidden/>
    <w:unhideWhenUsed/>
    <w:rsid w:val="007C780E"/>
    <w:rPr>
      <w:color w:val="0000FF"/>
      <w:u w:val="single"/>
    </w:rPr>
  </w:style>
  <w:style w:type="character" w:customStyle="1" w:styleId="l">
    <w:name w:val="l"/>
    <w:basedOn w:val="Fuentedeprrafopredeter"/>
    <w:rsid w:val="007C780E"/>
  </w:style>
  <w:style w:type="character" w:styleId="Textoennegrita">
    <w:name w:val="Strong"/>
    <w:basedOn w:val="Fuentedeprrafopredeter"/>
    <w:uiPriority w:val="22"/>
    <w:qFormat/>
    <w:rsid w:val="007C7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57245">
      <w:bodyDiv w:val="1"/>
      <w:marLeft w:val="0"/>
      <w:marRight w:val="0"/>
      <w:marTop w:val="0"/>
      <w:marBottom w:val="0"/>
      <w:divBdr>
        <w:top w:val="none" w:sz="0" w:space="0" w:color="auto"/>
        <w:left w:val="none" w:sz="0" w:space="0" w:color="auto"/>
        <w:bottom w:val="none" w:sz="0" w:space="0" w:color="auto"/>
        <w:right w:val="none" w:sz="0" w:space="0" w:color="auto"/>
      </w:divBdr>
      <w:divsChild>
        <w:div w:id="669479055">
          <w:marLeft w:val="0"/>
          <w:marRight w:val="0"/>
          <w:marTop w:val="0"/>
          <w:marBottom w:val="0"/>
          <w:divBdr>
            <w:top w:val="none" w:sz="0" w:space="0" w:color="auto"/>
            <w:left w:val="none" w:sz="0" w:space="0" w:color="auto"/>
            <w:bottom w:val="none" w:sz="0" w:space="0" w:color="auto"/>
            <w:right w:val="none" w:sz="0" w:space="0" w:color="auto"/>
          </w:divBdr>
        </w:div>
        <w:div w:id="1297178716">
          <w:marLeft w:val="0"/>
          <w:marRight w:val="0"/>
          <w:marTop w:val="0"/>
          <w:marBottom w:val="0"/>
          <w:divBdr>
            <w:top w:val="none" w:sz="0" w:space="0" w:color="auto"/>
            <w:left w:val="none" w:sz="0" w:space="0" w:color="auto"/>
            <w:bottom w:val="none" w:sz="0" w:space="0" w:color="auto"/>
            <w:right w:val="none" w:sz="0" w:space="0" w:color="auto"/>
          </w:divBdr>
        </w:div>
        <w:div w:id="1621495499">
          <w:marLeft w:val="0"/>
          <w:marRight w:val="0"/>
          <w:marTop w:val="0"/>
          <w:marBottom w:val="0"/>
          <w:divBdr>
            <w:top w:val="none" w:sz="0" w:space="0" w:color="auto"/>
            <w:left w:val="none" w:sz="0" w:space="0" w:color="auto"/>
            <w:bottom w:val="none" w:sz="0" w:space="0" w:color="auto"/>
            <w:right w:val="none" w:sz="0" w:space="0" w:color="auto"/>
          </w:divBdr>
          <w:divsChild>
            <w:div w:id="1629388671">
              <w:marLeft w:val="0"/>
              <w:marRight w:val="0"/>
              <w:marTop w:val="0"/>
              <w:marBottom w:val="0"/>
              <w:divBdr>
                <w:top w:val="none" w:sz="0" w:space="0" w:color="auto"/>
                <w:left w:val="none" w:sz="0" w:space="0" w:color="auto"/>
                <w:bottom w:val="none" w:sz="0" w:space="0" w:color="auto"/>
                <w:right w:val="none" w:sz="0" w:space="0" w:color="auto"/>
              </w:divBdr>
            </w:div>
          </w:divsChild>
        </w:div>
        <w:div w:id="433986011">
          <w:marLeft w:val="0"/>
          <w:marRight w:val="0"/>
          <w:marTop w:val="0"/>
          <w:marBottom w:val="0"/>
          <w:divBdr>
            <w:top w:val="none" w:sz="0" w:space="0" w:color="auto"/>
            <w:left w:val="none" w:sz="0" w:space="0" w:color="auto"/>
            <w:bottom w:val="none" w:sz="0" w:space="0" w:color="auto"/>
            <w:right w:val="none" w:sz="0" w:space="0" w:color="auto"/>
          </w:divBdr>
          <w:divsChild>
            <w:div w:id="342438296">
              <w:marLeft w:val="0"/>
              <w:marRight w:val="0"/>
              <w:marTop w:val="0"/>
              <w:marBottom w:val="0"/>
              <w:divBdr>
                <w:top w:val="none" w:sz="0" w:space="0" w:color="auto"/>
                <w:left w:val="none" w:sz="0" w:space="0" w:color="auto"/>
                <w:bottom w:val="none" w:sz="0" w:space="0" w:color="auto"/>
                <w:right w:val="none" w:sz="0" w:space="0" w:color="auto"/>
              </w:divBdr>
            </w:div>
          </w:divsChild>
        </w:div>
        <w:div w:id="943268212">
          <w:marLeft w:val="0"/>
          <w:marRight w:val="0"/>
          <w:marTop w:val="0"/>
          <w:marBottom w:val="0"/>
          <w:divBdr>
            <w:top w:val="none" w:sz="0" w:space="0" w:color="auto"/>
            <w:left w:val="none" w:sz="0" w:space="0" w:color="auto"/>
            <w:bottom w:val="none" w:sz="0" w:space="0" w:color="auto"/>
            <w:right w:val="none" w:sz="0" w:space="0" w:color="auto"/>
          </w:divBdr>
          <w:divsChild>
            <w:div w:id="1881286100">
              <w:marLeft w:val="0"/>
              <w:marRight w:val="0"/>
              <w:marTop w:val="0"/>
              <w:marBottom w:val="0"/>
              <w:divBdr>
                <w:top w:val="none" w:sz="0" w:space="0" w:color="auto"/>
                <w:left w:val="none" w:sz="0" w:space="0" w:color="auto"/>
                <w:bottom w:val="none" w:sz="0" w:space="0" w:color="auto"/>
                <w:right w:val="none" w:sz="0" w:space="0" w:color="auto"/>
              </w:divBdr>
            </w:div>
          </w:divsChild>
        </w:div>
        <w:div w:id="985015185">
          <w:marLeft w:val="0"/>
          <w:marRight w:val="0"/>
          <w:marTop w:val="0"/>
          <w:marBottom w:val="0"/>
          <w:divBdr>
            <w:top w:val="none" w:sz="0" w:space="0" w:color="auto"/>
            <w:left w:val="none" w:sz="0" w:space="0" w:color="auto"/>
            <w:bottom w:val="none" w:sz="0" w:space="0" w:color="auto"/>
            <w:right w:val="none" w:sz="0" w:space="0" w:color="auto"/>
          </w:divBdr>
          <w:divsChild>
            <w:div w:id="1784300090">
              <w:marLeft w:val="0"/>
              <w:marRight w:val="0"/>
              <w:marTop w:val="0"/>
              <w:marBottom w:val="0"/>
              <w:divBdr>
                <w:top w:val="none" w:sz="0" w:space="0" w:color="auto"/>
                <w:left w:val="none" w:sz="0" w:space="0" w:color="auto"/>
                <w:bottom w:val="none" w:sz="0" w:space="0" w:color="auto"/>
                <w:right w:val="none" w:sz="0" w:space="0" w:color="auto"/>
              </w:divBdr>
            </w:div>
          </w:divsChild>
        </w:div>
        <w:div w:id="604190058">
          <w:marLeft w:val="0"/>
          <w:marRight w:val="0"/>
          <w:marTop w:val="0"/>
          <w:marBottom w:val="0"/>
          <w:divBdr>
            <w:top w:val="none" w:sz="0" w:space="0" w:color="auto"/>
            <w:left w:val="none" w:sz="0" w:space="0" w:color="auto"/>
            <w:bottom w:val="none" w:sz="0" w:space="0" w:color="auto"/>
            <w:right w:val="none" w:sz="0" w:space="0" w:color="auto"/>
          </w:divBdr>
          <w:divsChild>
            <w:div w:id="96215247">
              <w:marLeft w:val="0"/>
              <w:marRight w:val="0"/>
              <w:marTop w:val="0"/>
              <w:marBottom w:val="0"/>
              <w:divBdr>
                <w:top w:val="none" w:sz="0" w:space="0" w:color="auto"/>
                <w:left w:val="none" w:sz="0" w:space="0" w:color="auto"/>
                <w:bottom w:val="none" w:sz="0" w:space="0" w:color="auto"/>
                <w:right w:val="none" w:sz="0" w:space="0" w:color="auto"/>
              </w:divBdr>
            </w:div>
          </w:divsChild>
        </w:div>
        <w:div w:id="1279409065">
          <w:marLeft w:val="0"/>
          <w:marRight w:val="0"/>
          <w:marTop w:val="0"/>
          <w:marBottom w:val="0"/>
          <w:divBdr>
            <w:top w:val="none" w:sz="0" w:space="0" w:color="auto"/>
            <w:left w:val="none" w:sz="0" w:space="0" w:color="auto"/>
            <w:bottom w:val="none" w:sz="0" w:space="0" w:color="auto"/>
            <w:right w:val="none" w:sz="0" w:space="0" w:color="auto"/>
          </w:divBdr>
          <w:divsChild>
            <w:div w:id="1188447038">
              <w:marLeft w:val="0"/>
              <w:marRight w:val="0"/>
              <w:marTop w:val="0"/>
              <w:marBottom w:val="0"/>
              <w:divBdr>
                <w:top w:val="none" w:sz="0" w:space="0" w:color="auto"/>
                <w:left w:val="none" w:sz="0" w:space="0" w:color="auto"/>
                <w:bottom w:val="none" w:sz="0" w:space="0" w:color="auto"/>
                <w:right w:val="none" w:sz="0" w:space="0" w:color="auto"/>
              </w:divBdr>
            </w:div>
          </w:divsChild>
        </w:div>
        <w:div w:id="1235116965">
          <w:marLeft w:val="0"/>
          <w:marRight w:val="0"/>
          <w:marTop w:val="0"/>
          <w:marBottom w:val="0"/>
          <w:divBdr>
            <w:top w:val="none" w:sz="0" w:space="0" w:color="auto"/>
            <w:left w:val="none" w:sz="0" w:space="0" w:color="auto"/>
            <w:bottom w:val="none" w:sz="0" w:space="0" w:color="auto"/>
            <w:right w:val="none" w:sz="0" w:space="0" w:color="auto"/>
          </w:divBdr>
          <w:divsChild>
            <w:div w:id="1582831286">
              <w:marLeft w:val="0"/>
              <w:marRight w:val="0"/>
              <w:marTop w:val="0"/>
              <w:marBottom w:val="0"/>
              <w:divBdr>
                <w:top w:val="none" w:sz="0" w:space="0" w:color="auto"/>
                <w:left w:val="none" w:sz="0" w:space="0" w:color="auto"/>
                <w:bottom w:val="none" w:sz="0" w:space="0" w:color="auto"/>
                <w:right w:val="none" w:sz="0" w:space="0" w:color="auto"/>
              </w:divBdr>
            </w:div>
          </w:divsChild>
        </w:div>
        <w:div w:id="1393893173">
          <w:marLeft w:val="0"/>
          <w:marRight w:val="0"/>
          <w:marTop w:val="0"/>
          <w:marBottom w:val="0"/>
          <w:divBdr>
            <w:top w:val="none" w:sz="0" w:space="0" w:color="auto"/>
            <w:left w:val="none" w:sz="0" w:space="0" w:color="auto"/>
            <w:bottom w:val="none" w:sz="0" w:space="0" w:color="auto"/>
            <w:right w:val="none" w:sz="0" w:space="0" w:color="auto"/>
          </w:divBdr>
          <w:divsChild>
            <w:div w:id="1391032521">
              <w:marLeft w:val="0"/>
              <w:marRight w:val="0"/>
              <w:marTop w:val="0"/>
              <w:marBottom w:val="0"/>
              <w:divBdr>
                <w:top w:val="none" w:sz="0" w:space="0" w:color="auto"/>
                <w:left w:val="none" w:sz="0" w:space="0" w:color="auto"/>
                <w:bottom w:val="none" w:sz="0" w:space="0" w:color="auto"/>
                <w:right w:val="none" w:sz="0" w:space="0" w:color="auto"/>
              </w:divBdr>
            </w:div>
          </w:divsChild>
        </w:div>
        <w:div w:id="1919515908">
          <w:marLeft w:val="0"/>
          <w:marRight w:val="0"/>
          <w:marTop w:val="0"/>
          <w:marBottom w:val="0"/>
          <w:divBdr>
            <w:top w:val="none" w:sz="0" w:space="0" w:color="auto"/>
            <w:left w:val="none" w:sz="0" w:space="0" w:color="auto"/>
            <w:bottom w:val="none" w:sz="0" w:space="0" w:color="auto"/>
            <w:right w:val="none" w:sz="0" w:space="0" w:color="auto"/>
          </w:divBdr>
          <w:divsChild>
            <w:div w:id="1222446247">
              <w:marLeft w:val="0"/>
              <w:marRight w:val="0"/>
              <w:marTop w:val="0"/>
              <w:marBottom w:val="0"/>
              <w:divBdr>
                <w:top w:val="none" w:sz="0" w:space="0" w:color="auto"/>
                <w:left w:val="none" w:sz="0" w:space="0" w:color="auto"/>
                <w:bottom w:val="none" w:sz="0" w:space="0" w:color="auto"/>
                <w:right w:val="none" w:sz="0" w:space="0" w:color="auto"/>
              </w:divBdr>
            </w:div>
          </w:divsChild>
        </w:div>
        <w:div w:id="1578710674">
          <w:marLeft w:val="0"/>
          <w:marRight w:val="0"/>
          <w:marTop w:val="0"/>
          <w:marBottom w:val="0"/>
          <w:divBdr>
            <w:top w:val="none" w:sz="0" w:space="0" w:color="auto"/>
            <w:left w:val="none" w:sz="0" w:space="0" w:color="auto"/>
            <w:bottom w:val="none" w:sz="0" w:space="0" w:color="auto"/>
            <w:right w:val="none" w:sz="0" w:space="0" w:color="auto"/>
          </w:divBdr>
          <w:divsChild>
            <w:div w:id="689916335">
              <w:marLeft w:val="0"/>
              <w:marRight w:val="0"/>
              <w:marTop w:val="0"/>
              <w:marBottom w:val="0"/>
              <w:divBdr>
                <w:top w:val="none" w:sz="0" w:space="0" w:color="auto"/>
                <w:left w:val="none" w:sz="0" w:space="0" w:color="auto"/>
                <w:bottom w:val="none" w:sz="0" w:space="0" w:color="auto"/>
                <w:right w:val="none" w:sz="0" w:space="0" w:color="auto"/>
              </w:divBdr>
            </w:div>
          </w:divsChild>
        </w:div>
        <w:div w:id="1400791514">
          <w:marLeft w:val="0"/>
          <w:marRight w:val="0"/>
          <w:marTop w:val="0"/>
          <w:marBottom w:val="0"/>
          <w:divBdr>
            <w:top w:val="none" w:sz="0" w:space="0" w:color="auto"/>
            <w:left w:val="none" w:sz="0" w:space="0" w:color="auto"/>
            <w:bottom w:val="none" w:sz="0" w:space="0" w:color="auto"/>
            <w:right w:val="none" w:sz="0" w:space="0" w:color="auto"/>
          </w:divBdr>
          <w:divsChild>
            <w:div w:id="614025597">
              <w:marLeft w:val="0"/>
              <w:marRight w:val="0"/>
              <w:marTop w:val="0"/>
              <w:marBottom w:val="0"/>
              <w:divBdr>
                <w:top w:val="none" w:sz="0" w:space="0" w:color="auto"/>
                <w:left w:val="none" w:sz="0" w:space="0" w:color="auto"/>
                <w:bottom w:val="none" w:sz="0" w:space="0" w:color="auto"/>
                <w:right w:val="none" w:sz="0" w:space="0" w:color="auto"/>
              </w:divBdr>
            </w:div>
          </w:divsChild>
        </w:div>
        <w:div w:id="1260913589">
          <w:marLeft w:val="0"/>
          <w:marRight w:val="0"/>
          <w:marTop w:val="0"/>
          <w:marBottom w:val="0"/>
          <w:divBdr>
            <w:top w:val="none" w:sz="0" w:space="0" w:color="auto"/>
            <w:left w:val="none" w:sz="0" w:space="0" w:color="auto"/>
            <w:bottom w:val="none" w:sz="0" w:space="0" w:color="auto"/>
            <w:right w:val="none" w:sz="0" w:space="0" w:color="auto"/>
          </w:divBdr>
          <w:divsChild>
            <w:div w:id="5227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obability-concepts-explained-bayesian-inference-for-parameter-estimation-90e8930e5348" TargetMode="External"/><Relationship Id="rId13" Type="http://schemas.openxmlformats.org/officeDocument/2006/relationships/hyperlink" Target="https://en.wikipedia.org/wiki/David_J._C._MacKay" TargetMode="External"/><Relationship Id="rId18" Type="http://schemas.openxmlformats.org/officeDocument/2006/relationships/hyperlink" Target="https://en.wikipedia.org/wiki/Importance_sampling" TargetMode="External"/><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en.wikipedia.org/wiki/Indicator_function" TargetMode="External"/><Relationship Id="rId7" Type="http://schemas.openxmlformats.org/officeDocument/2006/relationships/image" Target="media/image2.png"/><Relationship Id="rId12" Type="http://schemas.openxmlformats.org/officeDocument/2006/relationships/hyperlink" Target="https://royalsocietypublishing.org/doi/10.1098/rsta.2011.0553" TargetMode="External"/><Relationship Id="rId17" Type="http://schemas.openxmlformats.org/officeDocument/2006/relationships/hyperlink" Target="https://radfordneal.wordpress.com/2008/08/17/the-harmonic-mean-of-the-likelihood-worst-monte-carlo-method-ever/" TargetMode="External"/><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en.wikipedia.org/wiki/Markov_chain_Monte_Carlo" TargetMode="External"/><Relationship Id="rId20" Type="http://schemas.openxmlformats.org/officeDocument/2006/relationships/hyperlink" Target="https://en.wikipedia.org/wiki/Multivariate_normal_distribution" TargetMode="External"/><Relationship Id="rId29" Type="http://schemas.openxmlformats.org/officeDocument/2006/relationships/hyperlink" Target="https://github.com/astro-informatics/harmonic" TargetMode="External"/><Relationship Id="rId1" Type="http://schemas.openxmlformats.org/officeDocument/2006/relationships/styles" Target="styles.xml"/><Relationship Id="rId6" Type="http://schemas.openxmlformats.org/officeDocument/2006/relationships/hyperlink" Target="https://miro.medium.com/max/3200/1*as2DnWuAUVLSZpS6MvPZxw.png" TargetMode="External"/><Relationship Id="rId11" Type="http://schemas.openxmlformats.org/officeDocument/2006/relationships/image" Target="media/image5.jpe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arxiv.org/abs/2111.12720" TargetMode="External"/><Relationship Id="rId28" Type="http://schemas.openxmlformats.org/officeDocument/2006/relationships/hyperlink" Target="https://emcee.readthedocs.io/en/stable/"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hyperlink" Target="https://www.ucl.ac.uk/astrophysics/people/dr-alessio-spurio-mancini"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github.com/astro-informatics/harmonic"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2007</Words>
  <Characters>11042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2022-12-14T20:47:00Z</dcterms:created>
  <dcterms:modified xsi:type="dcterms:W3CDTF">2022-12-14T20:50:00Z</dcterms:modified>
</cp:coreProperties>
</file>