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09" w:rsidRPr="00627A09" w:rsidRDefault="00627A09" w:rsidP="00627A09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7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Best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Practices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Move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Your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Machine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Learning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Projects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into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Production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Faster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Using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Python</w:t>
      </w:r>
    </w:p>
    <w:bookmarkEnd w:id="0"/>
    <w:p w:rsidR="00627A09" w:rsidRPr="00627A09" w:rsidRDefault="00627A09" w:rsidP="00627A09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Practical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advice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designing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machine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learning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algorithms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ready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production</w:t>
      </w:r>
      <w:proofErr w:type="spellEnd"/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79282" cy="3366856"/>
            <wp:effectExtent l="0" t="0" r="0" b="5080"/>
            <wp:docPr id="6" name="Imagen 6" descr="https://miro.medium.com/max/700/1*Tg0sN0FKpfjlz06UAsDfx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Tg0sN0FKpfjlz06UAsDfxw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11" cy="33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"https://unsplash.com/@mattwridley" \t "_blank" </w:instrText>
      </w:r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627A0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Matt</w:t>
      </w:r>
      <w:proofErr w:type="spellEnd"/>
      <w:r w:rsidRPr="00627A0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Ridley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"https://unsplash.com/s/photos/production?utm_source=unsplash&amp;utm_medium=referral&amp;utm_content=creditCopyText" \t "_blank" </w:instrText>
      </w:r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627A0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627A09" w:rsidRPr="00627A09" w:rsidRDefault="00627A09" w:rsidP="00627A0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Motivation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Deploying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infrastructure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contribute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experimentation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analyzing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(ML)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meets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requirements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So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client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happy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impatient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magic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Everyone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yet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unfortunately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road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30% of ML (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hyperlink r:id="rId5" w:tgtFrame="_blank" w:history="1">
        <w:r w:rsidRPr="00627A0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AI </w:t>
        </w:r>
        <w:proofErr w:type="spellStart"/>
        <w:r w:rsidRPr="00627A0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Adoption</w:t>
        </w:r>
        <w:proofErr w:type="spellEnd"/>
        <w:r w:rsidRPr="00627A0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in </w:t>
        </w:r>
        <w:proofErr w:type="spellStart"/>
        <w:r w:rsidRPr="00627A0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627A0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s-ES"/>
          </w:rPr>
          <w:t xml:space="preserve"> Enterprise 2022</w:t>
        </w:r>
      </w:hyperlink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)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running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acquiring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7 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to be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beginning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Best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practices</w:t>
      </w:r>
      <w:proofErr w:type="spellEnd"/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1.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Don’t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mix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too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many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programming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languages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mixing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Scala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Python, Java, SQL,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strong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Adhering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single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enhances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collaboration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members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reduces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maintenance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stick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mixing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couple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Python, Java,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Scala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maintain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confident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abandon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rewrite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modules in Python.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paid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off as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maintenance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time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Version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your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code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Teach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gram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notebooks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  <w:proofErr w:type="gram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track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experimentation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phase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evolutions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corrections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daily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manipulation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rollback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probable to lose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Tracking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manipulation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advise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"https://git-scm.com/" \t "_blank" </w:instrTex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popular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control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framework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turned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collaborate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Please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simplified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overview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4588" cy="2415576"/>
            <wp:effectExtent l="0" t="0" r="0" b="3810"/>
            <wp:docPr id="5" name="Imagen 5" descr="https://miro.medium.com/max/700/1*FUOOlf4oQv4xgzy5pIOq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FUOOlf4oQv4xgzy5pIOq0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87" cy="24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3. Use Python virtual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environments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virtual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It's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Python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dependency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management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isolation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Whenever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Python,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virtual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rendering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environment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isolated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can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share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worrying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dependency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conflicts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Note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isolation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outline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Python’s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virtual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7305" cy="2116675"/>
            <wp:effectExtent l="0" t="0" r="0" b="0"/>
            <wp:docPr id="4" name="Imagen 4" descr="https://miro.medium.com/max/700/1*22gnutm9vPPgqu4v6fSt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22gnutm9vPPgqu4v6fSt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33" cy="21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"https://medium.com/towards-data-science/how-to-set-up-custom-vertex-ai-pipelines-step-by-step-467487f81cad" </w:instrTex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second</w:t>
      </w:r>
      <w:proofErr w:type="spellEnd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step</w:t>
      </w:r>
      <w:proofErr w:type="spellEnd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previous</w:t>
      </w:r>
      <w:proofErr w:type="spellEnd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article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,</w:t>
      </w:r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explains</w:t>
      </w:r>
      <w:proofErr w:type="spellEnd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27A0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virtual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activate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Jupyter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4. Define a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project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structure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scratch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template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contribute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switch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enables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debugging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distinct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switch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newcomers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confused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transparent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effortless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free to use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open-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source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"https://drivendata.github.io/cookiecutter-data-science/" \t "_blank" </w:instrTex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627A09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  <w:lang w:eastAsia="es-ES"/>
        </w:rPr>
        <w:t>cookiecutter</w:t>
      </w:r>
      <w:proofErr w:type="spellEnd"/>
      <w:r w:rsidRPr="00627A09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template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pretty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straightforward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package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pip</w:t>
      </w:r>
      <w:proofErr w:type="spellEnd"/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 xml:space="preserve"> </w:t>
      </w:r>
      <w:proofErr w:type="spellStart"/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install</w:t>
      </w:r>
      <w:proofErr w:type="spellEnd"/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 xml:space="preserve"> </w:t>
      </w:r>
      <w:proofErr w:type="spellStart"/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cookiecutter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command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cookiecutter </w:t>
      </w:r>
      <w:hyperlink r:id="rId8" w:tgtFrame="_blank" w:history="1">
        <w:r w:rsidRPr="00627A09">
          <w:rPr>
            <w:rFonts w:ascii="Courier New" w:eastAsia="Times New Roman" w:hAnsi="Courier New" w:cs="Courier New"/>
            <w:color w:val="0000FF"/>
            <w:spacing w:val="-1"/>
            <w:sz w:val="23"/>
            <w:szCs w:val="23"/>
            <w:u w:val="single"/>
            <w:shd w:val="clear" w:color="auto" w:fill="F2F2F2"/>
            <w:lang w:eastAsia="es-ES"/>
          </w:rPr>
          <w:t>https://github.com/drivendata/cookiecutter-data-science</w:t>
        </w:r>
      </w:hyperlink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Cookiecutter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mention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repository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author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license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interpreter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plan to use.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configuration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52" cy="2011713"/>
            <wp:effectExtent l="0" t="0" r="0" b="7620"/>
            <wp:docPr id="3" name="Imagen 3" descr="https://miro.medium.com/max/700/1*1JkPsFP7gWDvG8LsWY6U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1JkPsFP7gWDvG8LsWY6Uu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38" cy="20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directory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27A09" w:rsidRPr="00627A09" w:rsidRDefault="00627A09" w:rsidP="00627A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627A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cd </w:t>
      </w:r>
      <w:proofErr w:type="spellStart"/>
      <w:r w:rsidRPr="00627A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ds-template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3687" cy="6305813"/>
            <wp:effectExtent l="0" t="0" r="635" b="0"/>
            <wp:docPr id="2" name="Imagen 2" descr="https://miro.medium.com/max/601/1*snQkrSY3fVqeIfvhUs1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1/1*snQkrSY3fVqeIfvhUs1EB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37" cy="631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r w:rsidRPr="00627A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https://github.com/drivendata/cookiecutter-data-science</w:t>
        </w:r>
      </w:hyperlink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5.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Identify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Python open-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source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libraries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advise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python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convenient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stable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coped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situations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diverged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choices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affinities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necessarily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team’s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strategy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maintaining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in-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deprecated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unstable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cool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Please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hereafter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recommendations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analysis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&amp; </w:t>
      </w: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formatting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2" w:tgtFrame="_blank" w:history="1">
        <w:r w:rsidRPr="00627A09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F</w:t>
        </w:r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lake8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: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performs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static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analysis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checking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your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style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against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hyperlink r:id="rId13" w:tgtFrame="_blank" w:history="1">
        <w:r w:rsidRPr="00627A09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PEP8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errors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cyclomatic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complexity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4" w:tgtFrame="_blank" w:history="1">
        <w:proofErr w:type="spellStart"/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Pylint</w:t>
        </w:r>
        <w:proofErr w:type="spellEnd"/>
      </w:hyperlink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: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performs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static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analysis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looking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errors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checking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name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conventions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smells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makes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refactoring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suggestions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5" w:tgtFrame="_blank" w:history="1"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Black </w:t>
        </w:r>
        <w:proofErr w:type="spellStart"/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formats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Testing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your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6" w:tgtFrame="_blank" w:history="1">
        <w:proofErr w:type="spellStart"/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Pytest</w:t>
        </w:r>
        <w:proofErr w:type="spellEnd"/>
      </w:hyperlink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powerful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easy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-to-use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testing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framework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7" w:tgtFrame="_blank" w:history="1">
        <w:proofErr w:type="spellStart"/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Coverage</w:t>
        </w:r>
        <w:proofErr w:type="spellEnd"/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measures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testing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coverage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 xml:space="preserve">Security </w:t>
      </w:r>
      <w:proofErr w:type="spellStart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analysis</w:t>
      </w:r>
      <w:proofErr w:type="spellEnd"/>
      <w:r w:rsidRPr="00627A0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8" w:tgtFrame="_blank" w:history="1">
        <w:proofErr w:type="spellStart"/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Bandit</w:t>
        </w:r>
        <w:proofErr w:type="spellEnd"/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 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looks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common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security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issues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turning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into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an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abstract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syntax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tree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(AST).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19" w:tgtFrame="_blank" w:history="1"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Safety</w:t>
        </w:r>
        <w:r w:rsidRPr="00627A09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 </w:t>
        </w:r>
        <w:proofErr w:type="spellStart"/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checks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Python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dependencies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known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security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vulnerabilities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hyperlink r:id="rId20" w:tgtFrame="_blank" w:history="1"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Clair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 looks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security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vulnerabilities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docker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containers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 Define a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simplified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Git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workflow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for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all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projects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workflow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defines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strategy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managing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branches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Complicated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mastering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mechanism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Consequently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suggest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simplified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strategy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:</w:t>
      </w:r>
      <w:proofErr w:type="gramEnd"/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9667" cy="2038033"/>
            <wp:effectExtent l="0" t="0" r="0" b="635"/>
            <wp:docPr id="1" name="Imagen 1" descr="https://miro.medium.com/max/700/1*ybLsevblfAoL_0AI6_EH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ybLsevblfAoL_0AI6_EHG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87" cy="20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9" w:rsidRPr="00627A09" w:rsidRDefault="00627A09" w:rsidP="00627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7A0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 </w: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default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repository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older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master</w: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bug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merged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contains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production-ready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released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automatically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 &amp; </w:t>
      </w: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HotFix</w:t>
      </w:r>
      <w:proofErr w:type="spellEnd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— </w:t>
      </w: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are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temporary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HotFix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bugs. Once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development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merged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Implementing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simplified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workflow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leverage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consistently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efficiently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conflicts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627A09" w:rsidRPr="00627A09" w:rsidRDefault="00627A09" w:rsidP="00627A0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7.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Enforce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Python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Code</w:t>
      </w:r>
      <w:proofErr w:type="spellEnd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Quality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stands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maintainable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functional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short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run.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ready-for-production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maintain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debug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enhance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recommendations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Respect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 </w:t>
      </w:r>
      <w:hyperlink r:id="rId22" w:tgtFrame="_blank" w:history="1"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PEP 8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style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naming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conventions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Avoid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long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lines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lastRenderedPageBreak/>
        <w:t xml:space="preserve">Try to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have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readable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and modular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Us</w:t>
      </w:r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e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"https://peps.python.org/pep-0257/" \t "_blank"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docstrings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 </w: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Avoid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using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generic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names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such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as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data_XXX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dictionary_XX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etc</w:t>
      </w:r>
      <w:proofErr w:type="spellEnd"/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Use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"https://docs.python.org/3/library/logging.html" \t "_blank"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logging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 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replace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print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with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logs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Use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linter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autoformaters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.</w: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Personally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, I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appreciate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linters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hyperlink r:id="rId23" w:tgtFrame="_blank" w:history="1">
        <w:r w:rsidRPr="00627A0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es-ES"/>
          </w:rPr>
          <w:t>Flake8</w:t>
        </w:r>
      </w:hyperlink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/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"https://pypi.org/project/pylint/" \t "_blank"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Pylint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 and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the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autoformaters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"https://kite.com/" \t "_blank"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Kite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/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"https://www.tabnine.com/" \t "_blank"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Tabnine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Document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your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code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ES"/>
        </w:rPr>
        <w:t>.</w: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begin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instrText xml:space="preserve"> HYPERLINK "https://medium.com/towards-data-science/document-your-machine-learning-project-in-a-smart-way-35c68aa5fc0e" </w:instrTex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separate"/>
      </w:r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You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 xml:space="preserve"> can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refer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>my</w:t>
      </w:r>
      <w:proofErr w:type="spellEnd"/>
      <w:r w:rsidRPr="00627A09">
        <w:rPr>
          <w:rFonts w:ascii="Georgia" w:eastAsia="Times New Roman" w:hAnsi="Georgia" w:cs="Segoe UI"/>
          <w:b/>
          <w:bCs/>
          <w:i/>
          <w:iCs/>
          <w:color w:val="0000FF"/>
          <w:spacing w:val="-1"/>
          <w:sz w:val="32"/>
          <w:szCs w:val="32"/>
          <w:u w:val="single"/>
          <w:lang w:eastAsia="es-ES"/>
        </w:rPr>
        <w:t xml:space="preserve"> tutorial</w:t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fldChar w:fldCharType="end"/>
      </w:r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 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 xml:space="preserve"> more </w:t>
      </w:r>
      <w:proofErr w:type="spellStart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details</w:t>
      </w:r>
      <w:proofErr w:type="spellEnd"/>
      <w:r w:rsidRPr="00627A09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  <w:t>.</w:t>
      </w:r>
    </w:p>
    <w:p w:rsidR="00627A09" w:rsidRPr="00627A09" w:rsidRDefault="00627A09" w:rsidP="00627A0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627A0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Recap</w:t>
      </w:r>
      <w:proofErr w:type="spellEnd"/>
    </w:p>
    <w:p w:rsidR="00627A09" w:rsidRPr="00627A09" w:rsidRDefault="00627A09" w:rsidP="00627A0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accelerate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production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industry's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to use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234C6" w:rsidRPr="00627A09" w:rsidRDefault="00627A09" w:rsidP="00627A0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programming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versioning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standard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virtual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simplified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git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workflow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well-known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Python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standards</w:t>
      </w:r>
      <w:proofErr w:type="spellEnd"/>
      <w:r w:rsidRPr="00627A0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sectPr w:rsidR="005234C6" w:rsidRPr="00627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09"/>
    <w:rsid w:val="005234C6"/>
    <w:rsid w:val="0062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6848"/>
  <w15:chartTrackingRefBased/>
  <w15:docId w15:val="{51209C94-E64C-496F-8643-E662EA39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27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A0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27A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7A09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2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7A09"/>
    <w:rPr>
      <w:b/>
      <w:bCs/>
    </w:rPr>
  </w:style>
  <w:style w:type="character" w:styleId="nfasis">
    <w:name w:val="Emphasis"/>
    <w:basedOn w:val="Fuentedeprrafopredeter"/>
    <w:uiPriority w:val="20"/>
    <w:qFormat/>
    <w:rsid w:val="00627A0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27A0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A0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m">
    <w:name w:val="mm"/>
    <w:basedOn w:val="Fuentedeprrafopredeter"/>
    <w:rsid w:val="00627A09"/>
  </w:style>
  <w:style w:type="paragraph" w:customStyle="1" w:styleId="lq">
    <w:name w:val="lq"/>
    <w:basedOn w:val="Normal"/>
    <w:rsid w:val="0062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80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ivendata/cookiecutter-data-science" TargetMode="External"/><Relationship Id="rId13" Type="http://schemas.openxmlformats.org/officeDocument/2006/relationships/hyperlink" Target="https://peps.python.org/pep-0008/" TargetMode="External"/><Relationship Id="rId18" Type="http://schemas.openxmlformats.org/officeDocument/2006/relationships/hyperlink" Target="https://pypi.org/project/bandi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s://pypi.org/project/flake8/" TargetMode="External"/><Relationship Id="rId17" Type="http://schemas.openxmlformats.org/officeDocument/2006/relationships/hyperlink" Target="https://pypi.org/project/coverage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ypi.org/project/pytest/" TargetMode="External"/><Relationship Id="rId20" Type="http://schemas.openxmlformats.org/officeDocument/2006/relationships/hyperlink" Target="https://pypi.org/project/clair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drivendata/cookiecutter-data-scien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reilly.com/radar/ai-adoption-in-the-enterprise-2022/" TargetMode="External"/><Relationship Id="rId15" Type="http://schemas.openxmlformats.org/officeDocument/2006/relationships/hyperlink" Target="https://pypi.org/project/black/" TargetMode="External"/><Relationship Id="rId23" Type="http://schemas.openxmlformats.org/officeDocument/2006/relationships/hyperlink" Target="https://flake8.pycqa.org/en/latest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ypi.org/project/safety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https://pypi.org/project/pylint/" TargetMode="External"/><Relationship Id="rId22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1507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2022-12-15T18:34:00Z</dcterms:created>
  <dcterms:modified xsi:type="dcterms:W3CDTF">2022-12-15T18:36:00Z</dcterms:modified>
</cp:coreProperties>
</file>