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Accuracy of a Free Consumer AI Chatbot Versus a Retrieval-Grounded Tool for Orthopedic Prior-Authorization Appeals: Pilot Results</w:t>
      </w:r>
    </w:p>
    <w:p>
      <w:pPr>
        <w:spacing w:after="200"/>
        <w:jc w:val="center"/>
      </w:pPr>
      <w:r>
        <w:rPr>
          <w:rFonts w:ascii="Times New Roman" w:cs="Times New Roman" w:eastAsia="Times New Roman" w:hAnsi="Times New Roman"/>
          <w:i/>
          <w:iCs/>
          <w:sz w:val="20"/>
          <w:szCs w:val="20"/>
        </w:rPr>
        <w:t xml:space="preserve">Pilot of the OrthoAppeals validation study. September 2026.</w:t>
      </w:r>
    </w:p>
    <w:p>
      <w:pPr>
        <w:spacing w:after="100" w:line="259"/>
      </w:pPr>
      <w:r>
        <w:rPr>
          <w:rFonts w:ascii="Times New Roman" w:cs="Times New Roman" w:eastAsia="Times New Roman" w:hAnsi="Times New Roman"/>
          <w:b/>
          <w:bCs/>
          <w:sz w:val="22"/>
          <w:szCs w:val="22"/>
        </w:rPr>
        <w:t xml:space="preserve">Background. </w:t>
      </w:r>
      <w:r>
        <w:rPr>
          <w:rFonts w:ascii="Times New Roman" w:cs="Times New Roman" w:eastAsia="Times New Roman" w:hAnsi="Times New Roman"/>
          <w:sz w:val="22"/>
          <w:szCs w:val="22"/>
        </w:rPr>
        <w:t xml:space="preserve">Patients denied orthopedic surgery increasingly ask AI chatbots for help appealing. An appeal turns on the insurer's own coverage policy: the correct document, quoted accurately, with the appeal deadline and the submission route. General-purpose models are prone to asserting policies and criteria that do not exist.</w:t>
      </w:r>
    </w:p>
    <w:p>
      <w:pPr>
        <w:spacing w:after="100" w:line="259"/>
      </w:pPr>
      <w:r>
        <w:rPr>
          <w:rFonts w:ascii="Times New Roman" w:cs="Times New Roman" w:eastAsia="Times New Roman" w:hAnsi="Times New Roman"/>
          <w:b/>
          <w:bCs/>
          <w:sz w:val="22"/>
          <w:szCs w:val="22"/>
        </w:rPr>
        <w:t xml:space="preserve">Methods. </w:t>
      </w:r>
      <w:r>
        <w:rPr>
          <w:rFonts w:ascii="Times New Roman" w:cs="Times New Roman" w:eastAsia="Times New Roman" w:hAnsi="Times New Roman"/>
          <w:sz w:val="22"/>
          <w:szCs w:val="22"/>
        </w:rPr>
        <w:t xml:space="preserve">Paired comparison across 60 synthetic denial letters spanning 13 orthopedic surgical procedures and 37 payers in 36 states, each with a chart summary. Cases were of three kinds: the insurer publishes its policy with the medical criteria in it (30); the insurer publishes its policy but the criteria are held by a private review company, InterQual or MCG (15); the insurer publishes no policy at all (15). Two systems answered every letter once: ChatGPT free (GPT-5.6 Luna, with web search) and OrthoAppeals (Sonnet, answering only from a verified policy library). Each then drafted the appeal. Letters were graded blind against the correct policy; every quotation was checked against the policy text by string match.</w:t>
      </w:r>
    </w:p>
    <w:p>
      <w:pPr>
        <w:spacing w:after="100" w:line="259"/>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Where the insurer publishes its policy with the medical criteria in it (30 cases), OrthoAppeals named the correct policy in 30 of 30 and ChatGPT in 15 of 30 (difference 50 percentage points; 95% CI 32–68; 15 discordant pairs, all favoring OrthoAppeals; P&lt;.001). Where the insurer publishes no policy (15 cases), the right answer is to say so: OrthoAppeals did in 15 of 15; ChatGPT did in 14 of 15 and named a document that does not exist in 1 (7%). Where the insurer publishes its policy but the criteria are held privately by InterQual or MCG (15 cases), OrthoAppeals pointed the patient to the policy and to the route for obtaining the criteria in 15 of 15, ChatGPT in 9 of 15. Across all 60, OrthoAppeals 60 of 60, ChatGPT 38 of 60 (P&lt;.001). In the appeal letter itself, OrthoAppeals named the governing policy in 100% of letters versus 51%, stated the appeal deadline printed on the denial in 97% versus 45%, and told the patient where to send the appeal in 100% versus 67%. OrthoAppeals quoted the policy 155 times, 4 of them inaccurately (3%); ChatGPT quoted it 14 times, 3 inaccurately (21%). At least one factual error occurred in 6.8% (4/59) of OrthoAppeals letters versus 21.7% (13/60) for ChatGPT (11 discordant pairs favoring OrthoAppeals, 2 the reverse; P=.02). All four OrthoAppeals errors were misquotations. ChatGPT's thirteen were six rules attributed to the plan with no source, six invented policy numbers or dates, two misquotations, and one letter addressed to the wrong insurer.</w:t>
      </w:r>
    </w:p>
    <w:p>
      <w:pPr>
        <w:spacing w:after="100" w:line="259"/>
      </w:pPr>
      <w:r>
        <w:rPr>
          <w:rFonts w:ascii="Times New Roman" w:cs="Times New Roman" w:eastAsia="Times New Roman" w:hAnsi="Times New Roman"/>
          <w:b/>
          <w:bCs/>
          <w:sz w:val="22"/>
          <w:szCs w:val="22"/>
        </w:rPr>
        <w:t xml:space="preserve">Conclusion. </w:t>
      </w:r>
      <w:r>
        <w:rPr>
          <w:rFonts w:ascii="Times New Roman" w:cs="Times New Roman" w:eastAsia="Times New Roman" w:hAnsi="Times New Roman"/>
          <w:sz w:val="22"/>
          <w:szCs w:val="22"/>
        </w:rPr>
        <w:t xml:space="preserve">In this pilot the retrieval-grounded tool found and quoted the governing policy where the free chatbot largely did not, and its letters carried factual errors at one third the rate. The chatbot's errors were the kind that cost an appeal: unsourced rules and invented policy identifiers.</w:t>
      </w:r>
    </w:p>
    <w:p>
      <w:pPr>
        <w:spacing w:after="60" w:before="60"/>
      </w:pPr>
      <w:r>
        <w:rPr>
          <w:rFonts w:ascii="Times New Roman" w:cs="Times New Roman" w:eastAsia="Times New Roman" w:hAnsi="Times New Roman"/>
          <w:b/>
          <w:bCs/>
          <w:sz w:val="20"/>
          <w:szCs w:val="20"/>
        </w:rPr>
        <w:t xml:space="preserve">The appeal letter, 60 letters per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400"/>
        <w:gridCol w:w="2100"/>
        <w:gridCol w:w="2100"/>
      </w:tblGrid>
      <w:tr>
        <w:tc>
          <w:tcPr>
            <w:tcW w:type="dxa" w:w="54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
            </w:r>
          </w:p>
        </w:tc>
        <w:tc>
          <w:tcPr>
            <w:tcW w:type="dxa" w:w="21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OrthoAppeals</w:t>
            </w:r>
          </w:p>
        </w:tc>
        <w:tc>
          <w:tcPr>
            <w:tcW w:type="dxa" w:w="21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ChatGPT free</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Names the insurer's governing policy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Number of times it quoted the policy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155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14</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Quotations that were not actually in the policy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 (3%)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 (21%)</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Connects each policy rule to the patient's own records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98%</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States the appeal deadline printed on the denial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45%</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Tells the patient where to send the appeal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67%</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Letters with at least one factual error</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6.8%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21.7%</w:t>
            </w:r>
          </w:p>
        </w:tc>
      </w:tr>
      <w:t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Overall completeness (0 = header only, 4 = ready to send)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w:t>
            </w:r>
          </w:p>
        </w:tc>
      </w:tr>
    </w:tbl>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2026-09-07T22:31:08.618Z</dcterms:created>
  <dcterms:modified xsi:type="dcterms:W3CDTF">2026-09-07T22:31:08.625Z</dcterms:modified>
</cp:coreProperties>
</file>

<file path=docProps/custom.xml><?xml version="1.0" encoding="utf-8"?>
<Properties xmlns="http://schemas.openxmlformats.org/officeDocument/2006/custom-properties" xmlns:vt="http://schemas.openxmlformats.org/officeDocument/2006/docPropsVTypes"/>
</file>