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Grounding Orthopedic Surgery Appeals in the Payer's Published Policy: OrthoAppeals Versus Free AI Chatbots on 167 Simulated Denials</w:t>
      </w:r>
    </w:p>
    <w:p>
      <w:r>
        <w:t>Draft: Abstract, Methods, Results. Generated from study/stats.json on the study data of 2026-09-22. Numbers are reproducible with scripts/study/stats.py.</w:t>
      </w:r>
    </w:p>
    <w:p>
      <w:pPr>
        <w:pStyle w:val="Heading2"/>
      </w:pPr>
      <w:r>
        <w:t>Abstract</w:t>
      </w:r>
    </w:p>
    <w:p>
      <w:r>
        <w:rPr>
          <w:b/>
        </w:rPr>
        <w:t xml:space="preserve">Background. </w:t>
      </w:r>
      <w:r>
        <w:t>Patients who appeal a denied orthopedic surgery must usually show that they meet the criteria in their health plan's published medical policy. Many now ask a general-purpose AI chatbot for help. We compared OrthoAppeals, a tool that looks the policy up in a curated directory and drafts an appeal from that policy's own text, against three free chatbots on the two things an appeal depends on: identifying the right policy, and quoting it accurately.</w:t>
      </w:r>
    </w:p>
    <w:p>
      <w:r>
        <w:rPr>
          <w:b/>
        </w:rPr>
        <w:t xml:space="preserve">Methods. </w:t>
      </w:r>
      <w:r>
        <w:t>We built 167 simulated denial cases across 51 states and the District of Columbia, 73 insurers, and 14 orthopedic operations, with a synthetic clinical summary for each. Cases were of three kinds: the plan publishes criteria for the operation (n = 120); the plan's public policy names the operation but sends the criteria to a licensed vendor (n = 12); or the plan publishes no policy for the operation (n = 35). Each case was given to OrthoAppeals and to ChatGPT, Claude and Gemini running with web search. The primary outcome was correct identification of the governing policy, scored against a reviewed answer key. Letter outcomes were scored by code against the policy text: whether the letter quoted a criterion that answered the stated denial reason, whether every quotation was really in the policy, and whether the letter was complete enough to send. Paired comparisons used the exact McNemar test.</w:t>
      </w:r>
    </w:p>
    <w:p>
      <w:r>
        <w:rPr>
          <w:b/>
        </w:rPr>
        <w:t xml:space="preserve">Results. </w:t>
      </w:r>
      <w:r>
        <w:t>OrthoAppeals identified the governing policy in 167 of 167 (100%) cases, ChatGPT in 106 of 167 (63%), Claude in 140 of 167 (84%) and Gemini in 138 of 167 (83%) (each versus OrthoAppeals, P &lt; .001). Where criteria were published, OrthoAppeals quoted a criterion answering the denial in 119 of 120 (99%) letters, Gemini in 109 of 120 (91%), Claude in 80 of 120 (67%) and ChatGPT in 30 of 120 (25%). Quotations that could not be found in the policy appeared in 0 OrthoAppeals letters, 9 ChatGPT, 55 Claude and 51 Gemini letters. Where no policy existed, Gemini named a nonexistent governing document in 19 of 35 (54%) cases. OrthoAppeals' first drafts stated a rule the policy did not contain in 45 of 167 letters; a built-in check caught and corrected every one before delivery.</w:t>
      </w:r>
    </w:p>
    <w:p>
      <w:r>
        <w:rPr>
          <w:b/>
        </w:rPr>
        <w:t xml:space="preserve">Conclusions. </w:t>
      </w:r>
      <w:r>
        <w:t>Free chatbots found the governing policy in roughly two of three to four of five cases and, when they quoted it, often misquoted it. A directory-grounded tool identified the policy in every case in which its directory was correct and never quoted text that was not in the document. The audit that produced these results also found and corrected errors in the tool's own directory, and the tool's writer required an automated correction pass to keep invented rules out of its letters.</w:t>
      </w:r>
    </w:p>
    <w:p>
      <w:pPr>
        <w:pStyle w:val="Heading2"/>
      </w:pPr>
      <w:r>
        <w:t>Methods</w:t>
      </w:r>
    </w:p>
    <w:p>
      <w:pPr>
        <w:pStyle w:val="Heading3"/>
      </w:pPr>
      <w:r>
        <w:t>Study design</w:t>
      </w:r>
    </w:p>
    <w:p>
      <w:r>
        <w:t>This was a paired comparison on simulated cases. Each of 167 cases was answered by four systems, so every comparison is between answers to the same case. No real patient data were used; the denial notices and clinical summaries were generated from templates.</w:t>
      </w:r>
    </w:p>
    <w:p>
      <w:pPr>
        <w:pStyle w:val="Heading3"/>
      </w:pPr>
      <w:r>
        <w:t>Cases</w:t>
      </w:r>
    </w:p>
    <w:p>
      <w:r>
        <w:t>A case is one denied orthopedic operation for one member of one health plan in one state, with a denial notice giving the reason, the appeal deadline, and the plan's member and reference identifiers, plus a one-page clinical summary. Cases covered 51 jurisdictions (all 50 states and the District of Columbia), 73 insurers, 152 commercial and 15 Medicaid plans, 14 operations (Table 1), and four denial reasons in roughly equal numbers: inadequate conservative treatment, imaging not supporting the surgery, not medically necessary, and incomplete documentation. Clinical summaries described a patient who plausibly met the usual criteria for the operation, so that a well-grounded appeal was possible in every case.</w:t>
      </w:r>
    </w:p>
    <w:p>
      <w:pPr>
        <w:pStyle w:val="Heading3"/>
      </w:pPr>
      <w:r>
        <w:t>Three kinds of case</w:t>
      </w:r>
    </w:p>
    <w:p>
      <w:r>
        <w:t>Stratum A (n = 120): the plan, or the vendor it delegates review to, publishes medical-necessity criteria for the operation. Stratum B (n = 12): the plan's public policy names the operation but states that a licensed criteria set (InterQual, MCG or TurningPoint) is applied, so the criteria themselves are not public. Stratum C (n = 35): the plan publishes no policy for the operation. The correct answer differs by stratum: cite the document (A); cite the document and tell the patient how to obtain the criteria (B); say that no policy is published and tell the patient how to obtain the criteria (C).</w:t>
      </w:r>
    </w:p>
    <w:p>
      <w:pPr>
        <w:pStyle w:val="Heading3"/>
      </w:pPr>
      <w:r>
        <w:t>Answer key</w:t>
      </w:r>
    </w:p>
    <w:p>
      <w:r>
        <w:t>The governing document for each case came from OrthoAppeals' own policy directory, which was built from insurer websites. Because the tool and the answer key share this source, the tool cannot miss on policy identification when the directory is right; the study therefore tests whether the directory is right. Every stratum-A document was read in full: a language model extracted the criteria section for the specific operation, and code verified each extracted sentence word for word against the document. This review, and a second audit of every 'equivalent' verdict, found and corrected 17 answer-key entries before final scoring (Supplement): two that pointed at a guideline for a different operation, two plans reclassified because their public policy defers to a vendor's criteria, one plan whose own policy the directory had missed, three entries pointing at index pages rather than the policy, five documents that named no operation at all, and four Centene plans for which the plan's own notices delegate review to Evolent, whose guideline was accepted alongside the plan's policy.</w:t>
      </w:r>
    </w:p>
    <w:p>
      <w:pPr>
        <w:pStyle w:val="Heading3"/>
      </w:pPr>
      <w:r>
        <w:t>Systems compared</w:t>
      </w:r>
    </w:p>
    <w:p>
      <w:r>
        <w:t>OrthoAppeals looks the case up in its directory, takes the verbatim criteria for the operation from the section extracted for that document, and drafts a first-person appeal with a language model (Claude Opus 5) that is given only those excerpts, the notice and the clinical summary. Before a letter is delivered, code checks it for any number or quotation attributed to the plan that is not in the excerpts, and a second model read checks for invented rules in words; if either finds anything, the writer receives one revision request naming the sentences. The three comparators were the current free-tier models of ChatGPT (GPT-5.6), Claude (Sonnet 5) and Gemini (3.5 Flash), each run through its vendor's API with the same two tools, web search and page fetch, the same instructions, and a budget of 120 tool calls. Each chatbot first identified the policy, then in the same conversation drafted the appeal letter from the notice and clinical summary.</w:t>
      </w:r>
    </w:p>
    <w:p>
      <w:pPr>
        <w:pStyle w:val="Heading3"/>
      </w:pPr>
      <w:r>
        <w:t>Outcomes</w:t>
      </w:r>
    </w:p>
    <w:p>
      <w:r>
        <w:t>Primary outcome: correct identification of the governing policy. A cited document was correct if it was the answer-key document, another edition or host of the same publisher's guideline (identified from the cited document's address and text, not from the system's own description of it), or an accepted alternate. In stratum C, naming any specific policy as governing was scored as a hallucinated document, except the plan's general utilization-management policy. Letter outcomes, scored by code against the policy text and the notice: (1) grounded, meaning the letter quotes at least one criterion from the reviewed section that answers the stated denial reason (stratum A only); (2) unverifiable quotation, meaning a passage in quotation marks that appears neither in the governing document nor in the document the system cited; (3) an invented policy number or effective date; (4) the filing deadline stated; (5) where to send the appeal stated; (6) sendable, meaning the member and reference identifiers from the notice are present and no placeholder remains where the notice or summary supplied the fact. A model-based grader (Claude Opus 5) also rated completeness on a 0–4 scale and flagged rules attributed to the plan without a source; these judged outcomes are reported as exploratory. Effort was the number of searches and page fetches each chatbot made per case, from its own tool log.</w:t>
      </w:r>
    </w:p>
    <w:p>
      <w:pPr>
        <w:pStyle w:val="Heading3"/>
      </w:pPr>
      <w:r>
        <w:t>Statistics</w:t>
      </w:r>
    </w:p>
    <w:p>
      <w:r>
        <w:t>Proportions are reported with Wilson 95% confidence intervals. Paired comparisons between systems on the same cases used the exact McNemar test on the discordant pairs, with the difference in proportions and a bootstrap 95% confidence interval (10,000 resamples). No adjustment was made for multiple comparisons; with three planned comparisons against OrthoAppeals per outcome, P values between .01 and .05 should be read cautiously. All scoring code, every letter, every search transcript, every grade and the policy documents as they read at the time are in the study repository, and an independent audit script re-derives each table from them.</w:t>
      </w:r>
    </w:p>
    <w:p>
      <w:pPr>
        <w:pStyle w:val="Heading3"/>
      </w:pPr>
      <w:r>
        <w:t>Measurement corrections during the study</w:t>
      </w:r>
    </w:p>
    <w:p>
      <w:r>
        <w:t>Scoring rules were revised whenever a hand check of letters or verdicts found an error, and every revision was applied to all systems and all cases before final scoring. The Supplement lists each change with its date and direction. Some corrections favored OrthoAppeals and some the chatbots; the largest in the chatbots' favor were reading a URL out of a citation field that also contained a note (30 verdicts) and verifying quotations against the document the chatbot cited rather than only ours (44 letters). The largest against OrthoAppeals were counting a quotation from another operation's section as ungrounded, and a grader that saw only 14 of the excerpts the writer had.</w:t>
      </w:r>
    </w:p>
    <w:p>
      <w:pPr>
        <w:pStyle w:val="Heading2"/>
      </w:pPr>
      <w:r>
        <w:t>Results</w:t>
      </w:r>
    </w:p>
    <w:p>
      <w:r>
        <w:t>Table 1 describes the 167 cases. Stratum A drew on 46 distinct policy documents: insurers' own policies (39 cases) and the Carelon (40), eviCore (20), Evolent (19) and Cohere (2) guidelines that plans delegate review to.</w:t>
      </w:r>
    </w:p>
    <w:p>
      <w:r>
        <w:t>Policy identification (Table 2). OrthoAppeals cited the governing policy in every case (167 of 167 (100%); 95% CI 98–100%). ChatGPT did so in 106 of 167 (63%) (95% CI 56–70%), Claude in 140 of 167 (84%) (77–89%) and Gemini in 138 of 167 (83%) (76–88%). In paired comparison OrthoAppeals was correct where the chatbot was not in 61 cases against ChatGPT, 27 against Claude and 29 against Gemini, and the reverse never occurred (all P &lt; .001). Claude and Gemini did not differ (P = 0.86); both outperformed ChatGPT (P &lt; .001 and P &lt; .001).</w:t>
      </w:r>
    </w:p>
    <w:p>
      <w:r>
        <w:t>The chatbots failed in different ways. Where criteria were published (stratum A, n = 120), ChatGPT found the policy in 61 of 120 (51%), most often giving no document at all (42 cases); Claude found it in 102 of 120 (85%) and Gemini in 110 of 120 (92%). Where no policy existed (stratum C, n = 35), ChatGPT correctly said so in 34 of 35 (97%) and Claude in 27 of 35 (77%), but Gemini did so in only 16 of 35 (46%), naming a specific governing document that did not exist in 19 of 35 (54%) cases (versus OrthoAppeals, P &lt; .001).</w:t>
      </w:r>
    </w:p>
    <w:p>
      <w:r>
        <w:t>Appeal letters (Table 3). In stratum A, OrthoAppeals' letter quoted a criterion answering the denial reason in 119 of 120 (99%) cases, Gemini's in 109 of 120 (91%), Claude's in 80 of 120 (67%) and ChatGPT's in 30 of 120 (25%) (each versus OrthoAppeals: P = 0.002, P &lt; .001 and P &lt; .001). The one OrthoAppeals letter that was not grounded concerned a policy with no criterion on the denial's point; the letter said so and asked the plan to state its threshold.</w:t>
      </w:r>
    </w:p>
    <w:p>
      <w:r>
        <w:t>Quotations that could not be found in either the governing document or the document the system cited appeared in 55 of 120 (46%) Claude letters, 51 of 120 (42%) Gemini letters and 9 of 120 (8%) ChatGPT letters, and in 0 OrthoAppeals letters (95% CI 0–3%). An invented policy number or effective date appeared in 34 of 167 (20%) Gemini, 32 of 167 (19%) Claude and 8 of 167 (5%) ChatGPT letters, and in none from OrthoAppeals.</w:t>
      </w:r>
    </w:p>
    <w:p>
      <w:r>
        <w:t>On the administrative points, OrthoAppeals stated the filing deadline in 167 of 167 (100%) letters and Claude in 159 of 167 (95%), but ChatGPT in 76 of 167 (46%) and Gemini in 23 of 167 (14%) (both P &lt; .001). ChatGPT's letters were missing an identifier from the notice or left a placeholder in 15 of 167; the other three systems produced a sendable letter every time. Where no policy existed, OrthoAppeals, ChatGPT and Claude asked the plan for the criteria in writing in every letter; Gemini did so in 2 of 35 (6%).</w:t>
      </w:r>
    </w:p>
    <w:p>
      <w:r>
        <w:t>On the exploratory judged measures, mean completeness (0–4) was 3.99 for OrthoAppeals, 3.38 for Claude, 3.00 for ChatGPT and 2.91 for Gemini; the grader flagged a rule attributed to the plan without a source in 42 Gemini, 36 Claude, 10 ChatGPT and 0 OrthoAppeals letters. This grader could see only the excerpts a system was given, not the full documents the chatbots had read, so chatbot counts on this measure may include correctly sourced paraphrases.</w:t>
      </w:r>
    </w:p>
    <w:p>
      <w:r>
        <w:t>OrthoAppeals' own correction pass. The writer's first draft was flagged in 45 of 167 (27%) letters for a number, quotation or rule attributed to the plan that was not in the excerpts it had been given; 43 were revised and 0 remained flagged after revision. Before this check was added, an earlier version of the writer, given a six-item shortlist instead of the full criteria list, had stated such a rule in 45 of 120 stratum-A letters.</w:t>
      </w:r>
    </w:p>
    <w:p>
      <w:r>
        <w:t>Effort. Per case, the chatbots made a median of 12 (IQR 9–16) searches for ChatGPT, 17 (8–28) for Claude and 46 (28–77) for Gemini. OrthoAppeals made none: its answer is a directory lookup.</w:t>
      </w:r>
    </w:p>
    <w:p>
      <w:r>
        <w:rPr>
          <w:b/>
        </w:rPr>
        <w:t>Table 1. Case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Characteristic</w:t>
            </w:r>
          </w:p>
        </w:tc>
        <w:tc>
          <w:tcPr>
            <w:tcW w:type="dxa" w:w="2880"/>
          </w:tcPr>
          <w:p>
            <w:r>
              <w:t>n</w:t>
            </w:r>
          </w:p>
        </w:tc>
        <w:tc>
          <w:tcPr>
            <w:tcW w:type="dxa" w:w="2880"/>
          </w:tcPr>
          <w:p>
            <w:r>
              <w:t>%</w:t>
            </w:r>
          </w:p>
        </w:tc>
      </w:tr>
      <w:tr>
        <w:tc>
          <w:tcPr>
            <w:tcW w:type="dxa" w:w="2880"/>
          </w:tcPr>
          <w:p>
            <w:r>
              <w:t>Cases</w:t>
            </w:r>
          </w:p>
        </w:tc>
        <w:tc>
          <w:tcPr>
            <w:tcW w:type="dxa" w:w="2880"/>
          </w:tcPr>
          <w:p>
            <w:r>
              <w:t>167</w:t>
            </w:r>
          </w:p>
        </w:tc>
        <w:tc>
          <w:tcPr>
            <w:tcW w:type="dxa" w:w="2880"/>
          </w:tcPr>
          <w:p>
            <w:r/>
          </w:p>
        </w:tc>
      </w:tr>
      <w:tr>
        <w:tc>
          <w:tcPr>
            <w:tcW w:type="dxa" w:w="2880"/>
          </w:tcPr>
          <w:p>
            <w:r>
              <w:t>Stratum A: criteria published</w:t>
            </w:r>
          </w:p>
        </w:tc>
        <w:tc>
          <w:tcPr>
            <w:tcW w:type="dxa" w:w="2880"/>
          </w:tcPr>
          <w:p>
            <w:r>
              <w:t>120</w:t>
            </w:r>
          </w:p>
        </w:tc>
        <w:tc>
          <w:tcPr>
            <w:tcW w:type="dxa" w:w="2880"/>
          </w:tcPr>
          <w:p>
            <w:r>
              <w:t>72%</w:t>
            </w:r>
          </w:p>
        </w:tc>
      </w:tr>
      <w:tr>
        <w:tc>
          <w:tcPr>
            <w:tcW w:type="dxa" w:w="2880"/>
          </w:tcPr>
          <w:p>
            <w:r>
              <w:t>Stratum B: document public, criteria vendor-held</w:t>
            </w:r>
          </w:p>
        </w:tc>
        <w:tc>
          <w:tcPr>
            <w:tcW w:type="dxa" w:w="2880"/>
          </w:tcPr>
          <w:p>
            <w:r>
              <w:t>12</w:t>
            </w:r>
          </w:p>
        </w:tc>
        <w:tc>
          <w:tcPr>
            <w:tcW w:type="dxa" w:w="2880"/>
          </w:tcPr>
          <w:p>
            <w:r>
              <w:t>7%</w:t>
            </w:r>
          </w:p>
        </w:tc>
      </w:tr>
      <w:tr>
        <w:tc>
          <w:tcPr>
            <w:tcW w:type="dxa" w:w="2880"/>
          </w:tcPr>
          <w:p>
            <w:r>
              <w:t>Stratum C: no policy published</w:t>
            </w:r>
          </w:p>
        </w:tc>
        <w:tc>
          <w:tcPr>
            <w:tcW w:type="dxa" w:w="2880"/>
          </w:tcPr>
          <w:p>
            <w:r>
              <w:t>35</w:t>
            </w:r>
          </w:p>
        </w:tc>
        <w:tc>
          <w:tcPr>
            <w:tcW w:type="dxa" w:w="2880"/>
          </w:tcPr>
          <w:p>
            <w:r>
              <w:t>21%</w:t>
            </w:r>
          </w:p>
        </w:tc>
      </w:tr>
      <w:tr>
        <w:tc>
          <w:tcPr>
            <w:tcW w:type="dxa" w:w="2880"/>
          </w:tcPr>
          <w:p>
            <w:r>
              <w:t>Jurisdictions (50 states + DC)</w:t>
            </w:r>
          </w:p>
        </w:tc>
        <w:tc>
          <w:tcPr>
            <w:tcW w:type="dxa" w:w="2880"/>
          </w:tcPr>
          <w:p>
            <w:r>
              <w:t>51</w:t>
            </w:r>
          </w:p>
        </w:tc>
        <w:tc>
          <w:tcPr>
            <w:tcW w:type="dxa" w:w="2880"/>
          </w:tcPr>
          <w:p>
            <w:r/>
          </w:p>
        </w:tc>
      </w:tr>
      <w:tr>
        <w:tc>
          <w:tcPr>
            <w:tcW w:type="dxa" w:w="2880"/>
          </w:tcPr>
          <w:p>
            <w:r>
              <w:t>Insurers</w:t>
            </w:r>
          </w:p>
        </w:tc>
        <w:tc>
          <w:tcPr>
            <w:tcW w:type="dxa" w:w="2880"/>
          </w:tcPr>
          <w:p>
            <w:r>
              <w:t>73</w:t>
            </w:r>
          </w:p>
        </w:tc>
        <w:tc>
          <w:tcPr>
            <w:tcW w:type="dxa" w:w="2880"/>
          </w:tcPr>
          <w:p>
            <w:r/>
          </w:p>
        </w:tc>
      </w:tr>
      <w:tr>
        <w:tc>
          <w:tcPr>
            <w:tcW w:type="dxa" w:w="2880"/>
          </w:tcPr>
          <w:p>
            <w:r>
              <w:t>Commercial / ACA plans</w:t>
            </w:r>
          </w:p>
        </w:tc>
        <w:tc>
          <w:tcPr>
            <w:tcW w:type="dxa" w:w="2880"/>
          </w:tcPr>
          <w:p>
            <w:r>
              <w:t>152</w:t>
            </w:r>
          </w:p>
        </w:tc>
        <w:tc>
          <w:tcPr>
            <w:tcW w:type="dxa" w:w="2880"/>
          </w:tcPr>
          <w:p>
            <w:r>
              <w:t>91%</w:t>
            </w:r>
          </w:p>
        </w:tc>
      </w:tr>
      <w:tr>
        <w:tc>
          <w:tcPr>
            <w:tcW w:type="dxa" w:w="2880"/>
          </w:tcPr>
          <w:p>
            <w:r>
              <w:t>Medicaid managed-care plans</w:t>
            </w:r>
          </w:p>
        </w:tc>
        <w:tc>
          <w:tcPr>
            <w:tcW w:type="dxa" w:w="2880"/>
          </w:tcPr>
          <w:p>
            <w:r>
              <w:t>15</w:t>
            </w:r>
          </w:p>
        </w:tc>
        <w:tc>
          <w:tcPr>
            <w:tcW w:type="dxa" w:w="2880"/>
          </w:tcPr>
          <w:p>
            <w:r>
              <w:t>9%</w:t>
            </w:r>
          </w:p>
        </w:tc>
      </w:tr>
      <w:tr>
        <w:tc>
          <w:tcPr>
            <w:tcW w:type="dxa" w:w="2880"/>
          </w:tcPr>
          <w:p>
            <w:r>
              <w:t>Denial reason: conservative care</w:t>
            </w:r>
          </w:p>
        </w:tc>
        <w:tc>
          <w:tcPr>
            <w:tcW w:type="dxa" w:w="2880"/>
          </w:tcPr>
          <w:p>
            <w:r>
              <w:t>42</w:t>
            </w:r>
          </w:p>
        </w:tc>
        <w:tc>
          <w:tcPr>
            <w:tcW w:type="dxa" w:w="2880"/>
          </w:tcPr>
          <w:p>
            <w:r>
              <w:t>25%</w:t>
            </w:r>
          </w:p>
        </w:tc>
      </w:tr>
      <w:tr>
        <w:tc>
          <w:tcPr>
            <w:tcW w:type="dxa" w:w="2880"/>
          </w:tcPr>
          <w:p>
            <w:r>
              <w:t>Denial reason: imaging</w:t>
            </w:r>
          </w:p>
        </w:tc>
        <w:tc>
          <w:tcPr>
            <w:tcW w:type="dxa" w:w="2880"/>
          </w:tcPr>
          <w:p>
            <w:r>
              <w:t>42</w:t>
            </w:r>
          </w:p>
        </w:tc>
        <w:tc>
          <w:tcPr>
            <w:tcW w:type="dxa" w:w="2880"/>
          </w:tcPr>
          <w:p>
            <w:r>
              <w:t>25%</w:t>
            </w:r>
          </w:p>
        </w:tc>
      </w:tr>
      <w:tr>
        <w:tc>
          <w:tcPr>
            <w:tcW w:type="dxa" w:w="2880"/>
          </w:tcPr>
          <w:p>
            <w:r>
              <w:t>Denial reason: not medically necessary</w:t>
            </w:r>
          </w:p>
        </w:tc>
        <w:tc>
          <w:tcPr>
            <w:tcW w:type="dxa" w:w="2880"/>
          </w:tcPr>
          <w:p>
            <w:r>
              <w:t>42</w:t>
            </w:r>
          </w:p>
        </w:tc>
        <w:tc>
          <w:tcPr>
            <w:tcW w:type="dxa" w:w="2880"/>
          </w:tcPr>
          <w:p>
            <w:r>
              <w:t>25%</w:t>
            </w:r>
          </w:p>
        </w:tc>
      </w:tr>
      <w:tr>
        <w:tc>
          <w:tcPr>
            <w:tcW w:type="dxa" w:w="2880"/>
          </w:tcPr>
          <w:p>
            <w:r>
              <w:t>Denial reason: incomplete documentation</w:t>
            </w:r>
          </w:p>
        </w:tc>
        <w:tc>
          <w:tcPr>
            <w:tcW w:type="dxa" w:w="2880"/>
          </w:tcPr>
          <w:p>
            <w:r>
              <w:t>41</w:t>
            </w:r>
          </w:p>
        </w:tc>
        <w:tc>
          <w:tcPr>
            <w:tcW w:type="dxa" w:w="2880"/>
          </w:tcPr>
          <w:p>
            <w:r>
              <w:t>25%</w:t>
            </w:r>
          </w:p>
        </w:tc>
      </w:tr>
      <w:tr>
        <w:tc>
          <w:tcPr>
            <w:tcW w:type="dxa" w:w="2880"/>
          </w:tcPr>
          <w:p>
            <w:r>
              <w:t>Operation: Lower back disc surgery / decompression (63030)</w:t>
            </w:r>
          </w:p>
        </w:tc>
        <w:tc>
          <w:tcPr>
            <w:tcW w:type="dxa" w:w="2880"/>
          </w:tcPr>
          <w:p>
            <w:r>
              <w:t>20</w:t>
            </w:r>
          </w:p>
        </w:tc>
        <w:tc>
          <w:tcPr>
            <w:tcW w:type="dxa" w:w="2880"/>
          </w:tcPr>
          <w:p>
            <w:r>
              <w:t>12%</w:t>
            </w:r>
          </w:p>
        </w:tc>
      </w:tr>
      <w:tr>
        <w:tc>
          <w:tcPr>
            <w:tcW w:type="dxa" w:w="2880"/>
          </w:tcPr>
          <w:p>
            <w:r>
              <w:t>Operation: Partial knee replacement (27446)</w:t>
            </w:r>
          </w:p>
        </w:tc>
        <w:tc>
          <w:tcPr>
            <w:tcW w:type="dxa" w:w="2880"/>
          </w:tcPr>
          <w:p>
            <w:r>
              <w:t>17</w:t>
            </w:r>
          </w:p>
        </w:tc>
        <w:tc>
          <w:tcPr>
            <w:tcW w:type="dxa" w:w="2880"/>
          </w:tcPr>
          <w:p>
            <w:r>
              <w:t>10%</w:t>
            </w:r>
          </w:p>
        </w:tc>
      </w:tr>
      <w:tr>
        <w:tc>
          <w:tcPr>
            <w:tcW w:type="dxa" w:w="2880"/>
          </w:tcPr>
          <w:p>
            <w:r>
              <w:t>Operation: Total hip replacement (27130)</w:t>
            </w:r>
          </w:p>
        </w:tc>
        <w:tc>
          <w:tcPr>
            <w:tcW w:type="dxa" w:w="2880"/>
          </w:tcPr>
          <w:p>
            <w:r>
              <w:t>15</w:t>
            </w:r>
          </w:p>
        </w:tc>
        <w:tc>
          <w:tcPr>
            <w:tcW w:type="dxa" w:w="2880"/>
          </w:tcPr>
          <w:p>
            <w:r>
              <w:t>9%</w:t>
            </w:r>
          </w:p>
        </w:tc>
      </w:tr>
      <w:tr>
        <w:tc>
          <w:tcPr>
            <w:tcW w:type="dxa" w:w="2880"/>
          </w:tcPr>
          <w:p>
            <w:r>
              <w:t>Operation: Rotator cuff repair (29827)</w:t>
            </w:r>
          </w:p>
        </w:tc>
        <w:tc>
          <w:tcPr>
            <w:tcW w:type="dxa" w:w="2880"/>
          </w:tcPr>
          <w:p>
            <w:r>
              <w:t>15</w:t>
            </w:r>
          </w:p>
        </w:tc>
        <w:tc>
          <w:tcPr>
            <w:tcW w:type="dxa" w:w="2880"/>
          </w:tcPr>
          <w:p>
            <w:r>
              <w:t>9%</w:t>
            </w:r>
          </w:p>
        </w:tc>
      </w:tr>
      <w:tr>
        <w:tc>
          <w:tcPr>
            <w:tcW w:type="dxa" w:w="2880"/>
          </w:tcPr>
          <w:p>
            <w:r>
              <w:t>Operation: Neck (cervical) fusion (ACDF) (22551)</w:t>
            </w:r>
          </w:p>
        </w:tc>
        <w:tc>
          <w:tcPr>
            <w:tcW w:type="dxa" w:w="2880"/>
          </w:tcPr>
          <w:p>
            <w:r>
              <w:t>14</w:t>
            </w:r>
          </w:p>
        </w:tc>
        <w:tc>
          <w:tcPr>
            <w:tcW w:type="dxa" w:w="2880"/>
          </w:tcPr>
          <w:p>
            <w:r>
              <w:t>8%</w:t>
            </w:r>
          </w:p>
        </w:tc>
      </w:tr>
      <w:tr>
        <w:tc>
          <w:tcPr>
            <w:tcW w:type="dxa" w:w="2880"/>
          </w:tcPr>
          <w:p>
            <w:r>
              <w:t>Operation: Total shoulder replacement (23472)</w:t>
            </w:r>
          </w:p>
        </w:tc>
        <w:tc>
          <w:tcPr>
            <w:tcW w:type="dxa" w:w="2880"/>
          </w:tcPr>
          <w:p>
            <w:r>
              <w:t>13</w:t>
            </w:r>
          </w:p>
        </w:tc>
        <w:tc>
          <w:tcPr>
            <w:tcW w:type="dxa" w:w="2880"/>
          </w:tcPr>
          <w:p>
            <w:r>
              <w:t>8%</w:t>
            </w:r>
          </w:p>
        </w:tc>
      </w:tr>
      <w:tr>
        <w:tc>
          <w:tcPr>
            <w:tcW w:type="dxa" w:w="2880"/>
          </w:tcPr>
          <w:p>
            <w:r>
              <w:t>Operation: Hip arthroscopy (29914)</w:t>
            </w:r>
          </w:p>
        </w:tc>
        <w:tc>
          <w:tcPr>
            <w:tcW w:type="dxa" w:w="2880"/>
          </w:tcPr>
          <w:p>
            <w:r>
              <w:t>13</w:t>
            </w:r>
          </w:p>
        </w:tc>
        <w:tc>
          <w:tcPr>
            <w:tcW w:type="dxa" w:w="2880"/>
          </w:tcPr>
          <w:p>
            <w:r>
              <w:t>8%</w:t>
            </w:r>
          </w:p>
        </w:tc>
      </w:tr>
      <w:tr>
        <w:tc>
          <w:tcPr>
            <w:tcW w:type="dxa" w:w="2880"/>
          </w:tcPr>
          <w:p>
            <w:r>
              <w:t>Operation: Total ankle replacement (27702)</w:t>
            </w:r>
          </w:p>
        </w:tc>
        <w:tc>
          <w:tcPr>
            <w:tcW w:type="dxa" w:w="2880"/>
          </w:tcPr>
          <w:p>
            <w:r>
              <w:t>11</w:t>
            </w:r>
          </w:p>
        </w:tc>
        <w:tc>
          <w:tcPr>
            <w:tcW w:type="dxa" w:w="2880"/>
          </w:tcPr>
          <w:p>
            <w:r>
              <w:t>7%</w:t>
            </w:r>
          </w:p>
        </w:tc>
      </w:tr>
      <w:tr>
        <w:tc>
          <w:tcPr>
            <w:tcW w:type="dxa" w:w="2880"/>
          </w:tcPr>
          <w:p>
            <w:r>
              <w:t>Operation: Knee arthroscopy / meniscus surgery (29881)</w:t>
            </w:r>
          </w:p>
        </w:tc>
        <w:tc>
          <w:tcPr>
            <w:tcW w:type="dxa" w:w="2880"/>
          </w:tcPr>
          <w:p>
            <w:r>
              <w:t>10</w:t>
            </w:r>
          </w:p>
        </w:tc>
        <w:tc>
          <w:tcPr>
            <w:tcW w:type="dxa" w:w="2880"/>
          </w:tcPr>
          <w:p>
            <w:r>
              <w:t>6%</w:t>
            </w:r>
          </w:p>
        </w:tc>
      </w:tr>
      <w:tr>
        <w:tc>
          <w:tcPr>
            <w:tcW w:type="dxa" w:w="2880"/>
          </w:tcPr>
          <w:p>
            <w:r>
              <w:t>Operation: Bunion surgery (hallux valgus) (28296)</w:t>
            </w:r>
          </w:p>
        </w:tc>
        <w:tc>
          <w:tcPr>
            <w:tcW w:type="dxa" w:w="2880"/>
          </w:tcPr>
          <w:p>
            <w:r>
              <w:t>9</w:t>
            </w:r>
          </w:p>
        </w:tc>
        <w:tc>
          <w:tcPr>
            <w:tcW w:type="dxa" w:w="2880"/>
          </w:tcPr>
          <w:p>
            <w:r>
              <w:t>5%</w:t>
            </w:r>
          </w:p>
        </w:tc>
      </w:tr>
      <w:tr>
        <w:tc>
          <w:tcPr>
            <w:tcW w:type="dxa" w:w="2880"/>
          </w:tcPr>
          <w:p>
            <w:r>
              <w:t>Operation: ACL reconstruction (29888)</w:t>
            </w:r>
          </w:p>
        </w:tc>
        <w:tc>
          <w:tcPr>
            <w:tcW w:type="dxa" w:w="2880"/>
          </w:tcPr>
          <w:p>
            <w:r>
              <w:t>8</w:t>
            </w:r>
          </w:p>
        </w:tc>
        <w:tc>
          <w:tcPr>
            <w:tcW w:type="dxa" w:w="2880"/>
          </w:tcPr>
          <w:p>
            <w:r>
              <w:t>5%</w:t>
            </w:r>
          </w:p>
        </w:tc>
      </w:tr>
      <w:tr>
        <w:tc>
          <w:tcPr>
            <w:tcW w:type="dxa" w:w="2880"/>
          </w:tcPr>
          <w:p>
            <w:r>
              <w:t>Operation: Shoulder labral / instability repair (29806)</w:t>
            </w:r>
          </w:p>
        </w:tc>
        <w:tc>
          <w:tcPr>
            <w:tcW w:type="dxa" w:w="2880"/>
          </w:tcPr>
          <w:p>
            <w:r>
              <w:t>8</w:t>
            </w:r>
          </w:p>
        </w:tc>
        <w:tc>
          <w:tcPr>
            <w:tcW w:type="dxa" w:w="2880"/>
          </w:tcPr>
          <w:p>
            <w:r>
              <w:t>5%</w:t>
            </w:r>
          </w:p>
        </w:tc>
      </w:tr>
      <w:tr>
        <w:tc>
          <w:tcPr>
            <w:tcW w:type="dxa" w:w="2880"/>
          </w:tcPr>
          <w:p>
            <w:r>
              <w:t>Operation: Lower back (lumbar) fusion (22612)</w:t>
            </w:r>
          </w:p>
        </w:tc>
        <w:tc>
          <w:tcPr>
            <w:tcW w:type="dxa" w:w="2880"/>
          </w:tcPr>
          <w:p>
            <w:r>
              <w:t>7</w:t>
            </w:r>
          </w:p>
        </w:tc>
        <w:tc>
          <w:tcPr>
            <w:tcW w:type="dxa" w:w="2880"/>
          </w:tcPr>
          <w:p>
            <w:r>
              <w:t>4%</w:t>
            </w:r>
          </w:p>
        </w:tc>
      </w:tr>
      <w:tr>
        <w:tc>
          <w:tcPr>
            <w:tcW w:type="dxa" w:w="2880"/>
          </w:tcPr>
          <w:p>
            <w:r>
              <w:t>Operation: Total knee replacement (27447)</w:t>
            </w:r>
          </w:p>
        </w:tc>
        <w:tc>
          <w:tcPr>
            <w:tcW w:type="dxa" w:w="2880"/>
          </w:tcPr>
          <w:p>
            <w:r>
              <w:t>7</w:t>
            </w:r>
          </w:p>
        </w:tc>
        <w:tc>
          <w:tcPr>
            <w:tcW w:type="dxa" w:w="2880"/>
          </w:tcPr>
          <w:p>
            <w:r>
              <w:t>4%</w:t>
            </w:r>
          </w:p>
        </w:tc>
      </w:tr>
      <w:tr>
        <w:tc>
          <w:tcPr>
            <w:tcW w:type="dxa" w:w="2880"/>
          </w:tcPr>
          <w:p>
            <w:r>
              <w:t>Distinct governing documents, stratum A</w:t>
            </w:r>
          </w:p>
        </w:tc>
        <w:tc>
          <w:tcPr>
            <w:tcW w:type="dxa" w:w="2880"/>
          </w:tcPr>
          <w:p>
            <w:r>
              <w:t>46</w:t>
            </w:r>
          </w:p>
        </w:tc>
        <w:tc>
          <w:tcPr>
            <w:tcW w:type="dxa" w:w="2880"/>
          </w:tcPr>
          <w:p>
            <w:r/>
          </w:p>
        </w:tc>
      </w:tr>
    </w:tbl>
    <w:p>
      <w:r>
        <w:rPr>
          <w:b/>
        </w:rPr>
        <w:t>Table 2. Correct identification of the governing policy (n correct, %, Wilson 95% CI)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Stratum A (n = 120)</w:t>
            </w:r>
          </w:p>
        </w:tc>
        <w:tc>
          <w:tcPr>
            <w:tcW w:type="dxa" w:w="1440"/>
          </w:tcPr>
          <w:p>
            <w:r>
              <w:t>Stratum B (n = 12)</w:t>
            </w:r>
          </w:p>
        </w:tc>
        <w:tc>
          <w:tcPr>
            <w:tcW w:type="dxa" w:w="1440"/>
          </w:tcPr>
          <w:p>
            <w:r>
              <w:t>Stratum C (n = 35)</w:t>
            </w:r>
          </w:p>
        </w:tc>
        <w:tc>
          <w:tcPr>
            <w:tcW w:type="dxa" w:w="1440"/>
          </w:tcPr>
          <w:p>
            <w:r>
              <w:t>All (n = 167)</w:t>
            </w:r>
          </w:p>
        </w:tc>
        <w:tc>
          <w:tcPr>
            <w:tcW w:type="dxa" w:w="1440"/>
          </w:tcPr>
          <w:p>
            <w:r>
              <w:t>vs OrthoAppeals</w:t>
            </w:r>
          </w:p>
        </w:tc>
      </w:tr>
      <w:tr>
        <w:tc>
          <w:tcPr>
            <w:tcW w:type="dxa" w:w="1440"/>
          </w:tcPr>
          <w:p>
            <w:r>
              <w:t>OrthoAppeals</w:t>
            </w:r>
          </w:p>
        </w:tc>
        <w:tc>
          <w:tcPr>
            <w:tcW w:type="dxa" w:w="1440"/>
          </w:tcPr>
          <w:p>
            <w:r>
              <w:t>120 (100%; 97–100%)</w:t>
            </w:r>
          </w:p>
        </w:tc>
        <w:tc>
          <w:tcPr>
            <w:tcW w:type="dxa" w:w="1440"/>
          </w:tcPr>
          <w:p>
            <w:r>
              <w:t>12 (100%; 76–100%)</w:t>
            </w:r>
          </w:p>
        </w:tc>
        <w:tc>
          <w:tcPr>
            <w:tcW w:type="dxa" w:w="1440"/>
          </w:tcPr>
          <w:p>
            <w:r>
              <w:t>35 (100%; 90–100%)</w:t>
            </w:r>
          </w:p>
        </w:tc>
        <w:tc>
          <w:tcPr>
            <w:tcW w:type="dxa" w:w="1440"/>
          </w:tcPr>
          <w:p>
            <w:r>
              <w:t>167 (100%; 98–100%)</w:t>
            </w:r>
          </w:p>
        </w:tc>
        <w:tc>
          <w:tcPr>
            <w:tcW w:type="dxa" w:w="1440"/>
          </w:tcPr>
          <w:p>
            <w:r>
              <w:t>—</w:t>
            </w:r>
          </w:p>
        </w:tc>
      </w:tr>
      <w:tr>
        <w:tc>
          <w:tcPr>
            <w:tcW w:type="dxa" w:w="1440"/>
          </w:tcPr>
          <w:p>
            <w:r>
              <w:t>ChatGPT</w:t>
            </w:r>
          </w:p>
        </w:tc>
        <w:tc>
          <w:tcPr>
            <w:tcW w:type="dxa" w:w="1440"/>
          </w:tcPr>
          <w:p>
            <w:r>
              <w:t>61 (51%; 42–60%)</w:t>
            </w:r>
          </w:p>
        </w:tc>
        <w:tc>
          <w:tcPr>
            <w:tcW w:type="dxa" w:w="1440"/>
          </w:tcPr>
          <w:p>
            <w:r>
              <w:t>11 (92%; 65–99%)</w:t>
            </w:r>
          </w:p>
        </w:tc>
        <w:tc>
          <w:tcPr>
            <w:tcW w:type="dxa" w:w="1440"/>
          </w:tcPr>
          <w:p>
            <w:r>
              <w:t>34 (97%; 85–99%)</w:t>
            </w:r>
          </w:p>
        </w:tc>
        <w:tc>
          <w:tcPr>
            <w:tcW w:type="dxa" w:w="1440"/>
          </w:tcPr>
          <w:p>
            <w:r>
              <w:t>106 (63%; 56–70%)</w:t>
            </w:r>
          </w:p>
        </w:tc>
        <w:tc>
          <w:tcPr>
            <w:tcW w:type="dxa" w:w="1440"/>
          </w:tcPr>
          <w:p>
            <w:r>
              <w:t>61 / 0 discordant; P &lt; .001; +37 points (95% CI +29 to +44)</w:t>
            </w:r>
          </w:p>
        </w:tc>
      </w:tr>
      <w:tr>
        <w:tc>
          <w:tcPr>
            <w:tcW w:type="dxa" w:w="1440"/>
          </w:tcPr>
          <w:p>
            <w:r>
              <w:t>Claude</w:t>
            </w:r>
          </w:p>
        </w:tc>
        <w:tc>
          <w:tcPr>
            <w:tcW w:type="dxa" w:w="1440"/>
          </w:tcPr>
          <w:p>
            <w:r>
              <w:t>102 (85%; 78–90%)</w:t>
            </w:r>
          </w:p>
        </w:tc>
        <w:tc>
          <w:tcPr>
            <w:tcW w:type="dxa" w:w="1440"/>
          </w:tcPr>
          <w:p>
            <w:r>
              <w:t>11 (92%; 65–99%)</w:t>
            </w:r>
          </w:p>
        </w:tc>
        <w:tc>
          <w:tcPr>
            <w:tcW w:type="dxa" w:w="1440"/>
          </w:tcPr>
          <w:p>
            <w:r>
              <w:t>27 (77%; 61–88%)</w:t>
            </w:r>
          </w:p>
        </w:tc>
        <w:tc>
          <w:tcPr>
            <w:tcW w:type="dxa" w:w="1440"/>
          </w:tcPr>
          <w:p>
            <w:r>
              <w:t>140 (84%; 77–89%)</w:t>
            </w:r>
          </w:p>
        </w:tc>
        <w:tc>
          <w:tcPr>
            <w:tcW w:type="dxa" w:w="1440"/>
          </w:tcPr>
          <w:p>
            <w:r>
              <w:t>27 / 0 discordant; P &lt; .001; +16 points (95% CI +11 to +22)</w:t>
            </w:r>
          </w:p>
        </w:tc>
      </w:tr>
      <w:tr>
        <w:tc>
          <w:tcPr>
            <w:tcW w:type="dxa" w:w="1440"/>
          </w:tcPr>
          <w:p>
            <w:r>
              <w:t>Gemini</w:t>
            </w:r>
          </w:p>
        </w:tc>
        <w:tc>
          <w:tcPr>
            <w:tcW w:type="dxa" w:w="1440"/>
          </w:tcPr>
          <w:p>
            <w:r>
              <w:t>110 (92%; 85–95%)</w:t>
            </w:r>
          </w:p>
        </w:tc>
        <w:tc>
          <w:tcPr>
            <w:tcW w:type="dxa" w:w="1440"/>
          </w:tcPr>
          <w:p>
            <w:r>
              <w:t>12 (100%; 76–100%)</w:t>
            </w:r>
          </w:p>
        </w:tc>
        <w:tc>
          <w:tcPr>
            <w:tcW w:type="dxa" w:w="1440"/>
          </w:tcPr>
          <w:p>
            <w:r>
              <w:t>16 (46%; 30–62%)</w:t>
            </w:r>
          </w:p>
        </w:tc>
        <w:tc>
          <w:tcPr>
            <w:tcW w:type="dxa" w:w="1440"/>
          </w:tcPr>
          <w:p>
            <w:r>
              <w:t>138 (83%; 76–88%)</w:t>
            </w:r>
          </w:p>
        </w:tc>
        <w:tc>
          <w:tcPr>
            <w:tcW w:type="dxa" w:w="1440"/>
          </w:tcPr>
          <w:p>
            <w:r>
              <w:t>29 / 0 discordant; P &lt; .001; +17 points (95% CI +12 to +23)</w:t>
            </w:r>
          </w:p>
        </w:tc>
      </w:tr>
    </w:tbl>
    <w:p>
      <w:r>
        <w:rPr>
          <w:sz w:val="18"/>
        </w:rPr>
        <w:t>Discordant pairs: cases OrthoAppeals had right and the chatbot wrong / the reverse. Exact McNemar test. OrthoAppeals and the answer key share a source (Methods); its stratum-A figure measures the directory's accuracy after audit.</w:t>
      </w:r>
    </w:p>
    <w:p>
      <w:r>
        <w:rPr>
          <w:b/>
        </w:rPr>
        <w:t>Table 3. Appeal-letter outcomes (n, %; exact McNemar P versus OrthoAppeals on the same cases)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Letter outcome</w:t>
            </w:r>
          </w:p>
        </w:tc>
        <w:tc>
          <w:tcPr>
            <w:tcW w:type="dxa" w:w="1728"/>
          </w:tcPr>
          <w:p>
            <w:r>
              <w:t>OrthoAppeals</w:t>
            </w:r>
          </w:p>
        </w:tc>
        <w:tc>
          <w:tcPr>
            <w:tcW w:type="dxa" w:w="1728"/>
          </w:tcPr>
          <w:p>
            <w:r>
              <w:t>ChatGPT</w:t>
            </w:r>
          </w:p>
        </w:tc>
        <w:tc>
          <w:tcPr>
            <w:tcW w:type="dxa" w:w="1728"/>
          </w:tcPr>
          <w:p>
            <w:r>
              <w:t>Claude</w:t>
            </w:r>
          </w:p>
        </w:tc>
        <w:tc>
          <w:tcPr>
            <w:tcW w:type="dxa" w:w="1728"/>
          </w:tcPr>
          <w:p>
            <w:r>
              <w:t>Gemini</w:t>
            </w:r>
          </w:p>
        </w:tc>
      </w:tr>
      <w:tr>
        <w:tc>
          <w:tcPr>
            <w:tcW w:type="dxa" w:w="1728"/>
          </w:tcPr>
          <w:p>
            <w:r>
              <w:t>Quotes a criterion answering the denial reason (stratum A) (n = 120)</w:t>
            </w:r>
          </w:p>
        </w:tc>
        <w:tc>
          <w:tcPr>
            <w:tcW w:type="dxa" w:w="1728"/>
          </w:tcPr>
          <w:p>
            <w:r>
              <w:t>119 (99%)</w:t>
            </w:r>
          </w:p>
        </w:tc>
        <w:tc>
          <w:tcPr>
            <w:tcW w:type="dxa" w:w="1728"/>
          </w:tcPr>
          <w:p>
            <w:r>
              <w:t>30 (25%); P &lt; .001</w:t>
            </w:r>
          </w:p>
        </w:tc>
        <w:tc>
          <w:tcPr>
            <w:tcW w:type="dxa" w:w="1728"/>
          </w:tcPr>
          <w:p>
            <w:r>
              <w:t>80 (67%); P &lt; .001</w:t>
            </w:r>
          </w:p>
        </w:tc>
        <w:tc>
          <w:tcPr>
            <w:tcW w:type="dxa" w:w="1728"/>
          </w:tcPr>
          <w:p>
            <w:r>
              <w:t>109 (91%); P = 0.002</w:t>
            </w:r>
          </w:p>
        </w:tc>
      </w:tr>
      <w:tr>
        <w:tc>
          <w:tcPr>
            <w:tcW w:type="dxa" w:w="1728"/>
          </w:tcPr>
          <w:p>
            <w:r>
              <w:t>Any quotation not found in the policy (stratum A) (n = 120)</w:t>
            </w:r>
          </w:p>
        </w:tc>
        <w:tc>
          <w:tcPr>
            <w:tcW w:type="dxa" w:w="1728"/>
          </w:tcPr>
          <w:p>
            <w:r>
              <w:t>0 (0%)</w:t>
            </w:r>
          </w:p>
        </w:tc>
        <w:tc>
          <w:tcPr>
            <w:tcW w:type="dxa" w:w="1728"/>
          </w:tcPr>
          <w:p>
            <w:r>
              <w:t>9 (8%); P = 0.004</w:t>
            </w:r>
          </w:p>
        </w:tc>
        <w:tc>
          <w:tcPr>
            <w:tcW w:type="dxa" w:w="1728"/>
          </w:tcPr>
          <w:p>
            <w:r>
              <w:t>55 (46%); P &lt; .001</w:t>
            </w:r>
          </w:p>
        </w:tc>
        <w:tc>
          <w:tcPr>
            <w:tcW w:type="dxa" w:w="1728"/>
          </w:tcPr>
          <w:p>
            <w:r>
              <w:t>51 (42%); P &lt; .001</w:t>
            </w:r>
          </w:p>
        </w:tc>
      </w:tr>
      <w:tr>
        <w:tc>
          <w:tcPr>
            <w:tcW w:type="dxa" w:w="1728"/>
          </w:tcPr>
          <w:p>
            <w:r>
              <w:t>Quotes another operation's criteria (stratum A) (n = 120)</w:t>
            </w:r>
          </w:p>
        </w:tc>
        <w:tc>
          <w:tcPr>
            <w:tcW w:type="dxa" w:w="1728"/>
          </w:tcPr>
          <w:p>
            <w:r>
              <w:t>0 (0%)</w:t>
            </w:r>
          </w:p>
        </w:tc>
        <w:tc>
          <w:tcPr>
            <w:tcW w:type="dxa" w:w="1728"/>
          </w:tcPr>
          <w:p>
            <w:r>
              <w:t>0 (0%); P = 1.00</w:t>
            </w:r>
          </w:p>
        </w:tc>
        <w:tc>
          <w:tcPr>
            <w:tcW w:type="dxa" w:w="1728"/>
          </w:tcPr>
          <w:p>
            <w:r>
              <w:t>1 (1%); P = 1.00</w:t>
            </w:r>
          </w:p>
        </w:tc>
        <w:tc>
          <w:tcPr>
            <w:tcW w:type="dxa" w:w="1728"/>
          </w:tcPr>
          <w:p>
            <w:r>
              <w:t>2 (2%); P = 0.50</w:t>
            </w:r>
          </w:p>
        </w:tc>
      </w:tr>
      <w:tr>
        <w:tc>
          <w:tcPr>
            <w:tcW w:type="dxa" w:w="1728"/>
          </w:tcPr>
          <w:p>
            <w:r>
              <w:t>Invented policy number or effective date (n = 167)</w:t>
            </w:r>
          </w:p>
        </w:tc>
        <w:tc>
          <w:tcPr>
            <w:tcW w:type="dxa" w:w="1728"/>
          </w:tcPr>
          <w:p>
            <w:r>
              <w:t>0 (0%)</w:t>
            </w:r>
          </w:p>
        </w:tc>
        <w:tc>
          <w:tcPr>
            <w:tcW w:type="dxa" w:w="1728"/>
          </w:tcPr>
          <w:p>
            <w:r>
              <w:t>8 (5%); P = 0.008</w:t>
            </w:r>
          </w:p>
        </w:tc>
        <w:tc>
          <w:tcPr>
            <w:tcW w:type="dxa" w:w="1728"/>
          </w:tcPr>
          <w:p>
            <w:r>
              <w:t>32 (19%); P &lt; .001</w:t>
            </w:r>
          </w:p>
        </w:tc>
        <w:tc>
          <w:tcPr>
            <w:tcW w:type="dxa" w:w="1728"/>
          </w:tcPr>
          <w:p>
            <w:r>
              <w:t>34 (20%); P &lt; .001</w:t>
            </w:r>
          </w:p>
        </w:tc>
      </w:tr>
      <w:tr>
        <w:tc>
          <w:tcPr>
            <w:tcW w:type="dxa" w:w="1728"/>
          </w:tcPr>
          <w:p>
            <w:r>
              <w:t>States the filing deadline (n = 167)</w:t>
            </w:r>
          </w:p>
        </w:tc>
        <w:tc>
          <w:tcPr>
            <w:tcW w:type="dxa" w:w="1728"/>
          </w:tcPr>
          <w:p>
            <w:r>
              <w:t>167 (100%)</w:t>
            </w:r>
          </w:p>
        </w:tc>
        <w:tc>
          <w:tcPr>
            <w:tcW w:type="dxa" w:w="1728"/>
          </w:tcPr>
          <w:p>
            <w:r>
              <w:t>76 (46%); P &lt; .001</w:t>
            </w:r>
          </w:p>
        </w:tc>
        <w:tc>
          <w:tcPr>
            <w:tcW w:type="dxa" w:w="1728"/>
          </w:tcPr>
          <w:p>
            <w:r>
              <w:t>159 (95%); P = 0.008</w:t>
            </w:r>
          </w:p>
        </w:tc>
        <w:tc>
          <w:tcPr>
            <w:tcW w:type="dxa" w:w="1728"/>
          </w:tcPr>
          <w:p>
            <w:r>
              <w:t>23 (14%); P &lt; .001</w:t>
            </w:r>
          </w:p>
        </w:tc>
      </w:tr>
      <w:tr>
        <w:tc>
          <w:tcPr>
            <w:tcW w:type="dxa" w:w="1728"/>
          </w:tcPr>
          <w:p>
            <w:r>
              <w:t>States where to send the appeal (n = 167)</w:t>
            </w:r>
          </w:p>
        </w:tc>
        <w:tc>
          <w:tcPr>
            <w:tcW w:type="dxa" w:w="1728"/>
          </w:tcPr>
          <w:p>
            <w:r>
              <w:t>165 (99%)</w:t>
            </w:r>
          </w:p>
        </w:tc>
        <w:tc>
          <w:tcPr>
            <w:tcW w:type="dxa" w:w="1728"/>
          </w:tcPr>
          <w:p>
            <w:r>
              <w:t>113 (68%); P &lt; .001</w:t>
            </w:r>
          </w:p>
        </w:tc>
        <w:tc>
          <w:tcPr>
            <w:tcW w:type="dxa" w:w="1728"/>
          </w:tcPr>
          <w:p>
            <w:r>
              <w:t>166 (99%); P = 1.00</w:t>
            </w:r>
          </w:p>
        </w:tc>
        <w:tc>
          <w:tcPr>
            <w:tcW w:type="dxa" w:w="1728"/>
          </w:tcPr>
          <w:p>
            <w:r>
              <w:t>154 (92%); P = 0.007</w:t>
            </w:r>
          </w:p>
        </w:tc>
      </w:tr>
      <w:tr>
        <w:tc>
          <w:tcPr>
            <w:tcW w:type="dxa" w:w="1728"/>
          </w:tcPr>
          <w:p>
            <w:r>
              <w:t>Sendable: identifiers present, no placeholders (n = 167)</w:t>
            </w:r>
          </w:p>
        </w:tc>
        <w:tc>
          <w:tcPr>
            <w:tcW w:type="dxa" w:w="1728"/>
          </w:tcPr>
          <w:p>
            <w:r>
              <w:t>167 (100%)</w:t>
            </w:r>
          </w:p>
        </w:tc>
        <w:tc>
          <w:tcPr>
            <w:tcW w:type="dxa" w:w="1728"/>
          </w:tcPr>
          <w:p>
            <w:r>
              <w:t>152 (91%); P &lt; .001</w:t>
            </w:r>
          </w:p>
        </w:tc>
        <w:tc>
          <w:tcPr>
            <w:tcW w:type="dxa" w:w="1728"/>
          </w:tcPr>
          <w:p>
            <w:r>
              <w:t>167 (100%); P = 1.00</w:t>
            </w:r>
          </w:p>
        </w:tc>
        <w:tc>
          <w:tcPr>
            <w:tcW w:type="dxa" w:w="1728"/>
          </w:tcPr>
          <w:p>
            <w:r>
              <w:t>167 (100%); P = 1.00</w:t>
            </w:r>
          </w:p>
        </w:tc>
      </w:tr>
      <w:tr>
        <w:tc>
          <w:tcPr>
            <w:tcW w:type="dxa" w:w="1728"/>
          </w:tcPr>
          <w:p>
            <w:r>
              <w:t>Asks the plan for its criteria in writing (stratum C) (n = 35)</w:t>
            </w:r>
          </w:p>
        </w:tc>
        <w:tc>
          <w:tcPr>
            <w:tcW w:type="dxa" w:w="1728"/>
          </w:tcPr>
          <w:p>
            <w:r>
              <w:t>35 (100%)</w:t>
            </w:r>
          </w:p>
        </w:tc>
        <w:tc>
          <w:tcPr>
            <w:tcW w:type="dxa" w:w="1728"/>
          </w:tcPr>
          <w:p>
            <w:r>
              <w:t>35 (100%); P = 1.00</w:t>
            </w:r>
          </w:p>
        </w:tc>
        <w:tc>
          <w:tcPr>
            <w:tcW w:type="dxa" w:w="1728"/>
          </w:tcPr>
          <w:p>
            <w:r>
              <w:t>35 (100%); P = 1.00</w:t>
            </w:r>
          </w:p>
        </w:tc>
        <w:tc>
          <w:tcPr>
            <w:tcW w:type="dxa" w:w="1728"/>
          </w:tcPr>
          <w:p>
            <w:r>
              <w:t>2 (6%); P &lt; .001</w:t>
            </w:r>
          </w:p>
        </w:tc>
      </w:tr>
      <w:tr>
        <w:tc>
          <w:tcPr>
            <w:tcW w:type="dxa" w:w="1728"/>
          </w:tcPr>
          <w:p>
            <w:r>
              <w:t>Names a nonexistent governing document (stratum C) (n = 35)</w:t>
            </w:r>
          </w:p>
        </w:tc>
        <w:tc>
          <w:tcPr>
            <w:tcW w:type="dxa" w:w="1728"/>
          </w:tcPr>
          <w:p>
            <w:r>
              <w:t>0 (0%)</w:t>
            </w:r>
          </w:p>
        </w:tc>
        <w:tc>
          <w:tcPr>
            <w:tcW w:type="dxa" w:w="1728"/>
          </w:tcPr>
          <w:p>
            <w:r>
              <w:t>1 (3%); P = 1.00</w:t>
            </w:r>
          </w:p>
        </w:tc>
        <w:tc>
          <w:tcPr>
            <w:tcW w:type="dxa" w:w="1728"/>
          </w:tcPr>
          <w:p>
            <w:r>
              <w:t>7 (20%); P = 0.02</w:t>
            </w:r>
          </w:p>
        </w:tc>
        <w:tc>
          <w:tcPr>
            <w:tcW w:type="dxa" w:w="1728"/>
          </w:tcPr>
          <w:p>
            <w:r>
              <w:t>19 (54%); P &lt; .001</w:t>
            </w:r>
          </w:p>
        </w:tc>
      </w:tr>
      <w:tr>
        <w:tc>
          <w:tcPr>
            <w:tcW w:type="dxa" w:w="1728"/>
          </w:tcPr>
          <w:p>
            <w:r>
              <w:t>Completeness, judged, mean (0–4), all letters</w:t>
            </w:r>
          </w:p>
        </w:tc>
        <w:tc>
          <w:tcPr>
            <w:tcW w:type="dxa" w:w="1728"/>
          </w:tcPr>
          <w:p>
            <w:r>
              <w:t>3.99</w:t>
            </w:r>
          </w:p>
        </w:tc>
        <w:tc>
          <w:tcPr>
            <w:tcW w:type="dxa" w:w="1728"/>
          </w:tcPr>
          <w:p>
            <w:r>
              <w:t>3.00</w:t>
            </w:r>
          </w:p>
        </w:tc>
        <w:tc>
          <w:tcPr>
            <w:tcW w:type="dxa" w:w="1728"/>
          </w:tcPr>
          <w:p>
            <w:r>
              <w:t>3.38</w:t>
            </w:r>
          </w:p>
        </w:tc>
        <w:tc>
          <w:tcPr>
            <w:tcW w:type="dxa" w:w="1728"/>
          </w:tcPr>
          <w:p>
            <w:r>
              <w:t>2.91</w:t>
            </w:r>
          </w:p>
        </w:tc>
      </w:tr>
    </w:tbl>
    <w:p>
      <w:r>
        <w:rPr>
          <w:sz w:val="18"/>
        </w:rPr>
        <w:t>All outcomes but completeness are scored by code against the policy text and the denial notice. A quotation is unverifiable when it is in neither the governing document nor the document the system itself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