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612DA" w14:textId="77777777" w:rsidR="0033329E" w:rsidRPr="0033329E" w:rsidRDefault="0033329E" w:rsidP="0033329E">
      <w:pPr>
        <w:rPr>
          <w:b/>
          <w:bCs/>
        </w:rPr>
      </w:pPr>
      <w:r w:rsidRPr="0033329E">
        <w:rPr>
          <w:b/>
          <w:bCs/>
        </w:rPr>
        <w:t>5 Key Business Questions for Retail Performance Investigation</w:t>
      </w:r>
    </w:p>
    <w:p w14:paraId="6E1E06DD" w14:textId="77777777" w:rsidR="0033329E" w:rsidRPr="0033329E" w:rsidRDefault="0033329E" w:rsidP="0033329E">
      <w:r w:rsidRPr="0033329E">
        <w:t>As Team Lead Data Analytics, here are the five strategic business questions I would prioritize to diagnose the decline and surface improvement opportunities:</w:t>
      </w:r>
    </w:p>
    <w:p w14:paraId="10FA4C0B" w14:textId="77777777" w:rsidR="0033329E" w:rsidRPr="0033329E" w:rsidRDefault="0033329E" w:rsidP="0033329E">
      <w:r w:rsidRPr="0033329E">
        <w:pict w14:anchorId="2DD2DF8A">
          <v:rect id="_x0000_i1061" style="width:0;height:1.5pt" o:hralign="center" o:hrstd="t" o:hr="t" fillcolor="#a0a0a0" stroked="f"/>
        </w:pict>
      </w:r>
    </w:p>
    <w:p w14:paraId="6D43E9EE" w14:textId="77777777" w:rsidR="0033329E" w:rsidRPr="0033329E" w:rsidRDefault="0033329E" w:rsidP="0033329E">
      <w:pPr>
        <w:rPr>
          <w:b/>
          <w:bCs/>
        </w:rPr>
      </w:pPr>
      <w:r w:rsidRPr="0033329E">
        <w:rPr>
          <w:b/>
          <w:bCs/>
        </w:rPr>
        <w:t>BQ1: Which stores are underperforming, and what operational factors are driving the decline?</w:t>
      </w:r>
    </w:p>
    <w:p w14:paraId="6172488B" w14:textId="77777777" w:rsidR="0033329E" w:rsidRPr="0033329E" w:rsidRDefault="0033329E" w:rsidP="0033329E">
      <w:r w:rsidRPr="0033329E">
        <w:rPr>
          <w:b/>
          <w:bCs/>
        </w:rPr>
        <w:t>Business Context:</w:t>
      </w:r>
      <w:r w:rsidRPr="0033329E">
        <w:t xml:space="preserve"> With 30 stores showing collective decline over 18 months, performance is unlikely to be uniform. Some stores may be in freefall while others are holding steady or growing. Identifying the split is the first step.</w:t>
      </w:r>
    </w:p>
    <w:p w14:paraId="7855EAB6" w14:textId="77777777" w:rsidR="0033329E" w:rsidRPr="0033329E" w:rsidRDefault="0033329E" w:rsidP="0033329E">
      <w:r w:rsidRPr="0033329E">
        <w:rPr>
          <w:b/>
          <w:bCs/>
        </w:rPr>
        <w:t xml:space="preserve">What We </w:t>
      </w:r>
      <w:proofErr w:type="spellStart"/>
      <w:r w:rsidRPr="0033329E">
        <w:rPr>
          <w:b/>
          <w:bCs/>
        </w:rPr>
        <w:t>Analyse</w:t>
      </w:r>
      <w:proofErr w:type="spellEnd"/>
      <w:r w:rsidRPr="0033329E">
        <w:rPr>
          <w:b/>
          <w:bCs/>
        </w:rPr>
        <w:t>:</w:t>
      </w:r>
    </w:p>
    <w:p w14:paraId="131A4FBE" w14:textId="77777777" w:rsidR="0033329E" w:rsidRPr="0033329E" w:rsidRDefault="0033329E" w:rsidP="0033329E">
      <w:pPr>
        <w:numPr>
          <w:ilvl w:val="0"/>
          <w:numId w:val="1"/>
        </w:numPr>
      </w:pPr>
      <w:r w:rsidRPr="0033329E">
        <w:t>Revenue, gross margin, and transaction volume trends per store over the 18-month window</w:t>
      </w:r>
    </w:p>
    <w:p w14:paraId="7371D6CE" w14:textId="77777777" w:rsidR="0033329E" w:rsidRPr="0033329E" w:rsidRDefault="0033329E" w:rsidP="0033329E">
      <w:pPr>
        <w:numPr>
          <w:ilvl w:val="0"/>
          <w:numId w:val="1"/>
        </w:numPr>
      </w:pPr>
      <w:r w:rsidRPr="0033329E">
        <w:t>Month-on-month and year-on-year growth rates by store</w:t>
      </w:r>
    </w:p>
    <w:p w14:paraId="714A922C" w14:textId="77777777" w:rsidR="0033329E" w:rsidRPr="0033329E" w:rsidRDefault="0033329E" w:rsidP="0033329E">
      <w:pPr>
        <w:numPr>
          <w:ilvl w:val="0"/>
          <w:numId w:val="1"/>
        </w:numPr>
      </w:pPr>
      <w:r w:rsidRPr="0033329E">
        <w:t>Store-level KPIs: average basket size, footfall conversion, sales per square foot</w:t>
      </w:r>
    </w:p>
    <w:p w14:paraId="54D68D35" w14:textId="77777777" w:rsidR="0033329E" w:rsidRPr="0033329E" w:rsidRDefault="0033329E" w:rsidP="0033329E">
      <w:pPr>
        <w:numPr>
          <w:ilvl w:val="0"/>
          <w:numId w:val="1"/>
        </w:numPr>
      </w:pPr>
      <w:r w:rsidRPr="0033329E">
        <w:t>Clustering stores into performance tiers (high / mid / low performers)</w:t>
      </w:r>
    </w:p>
    <w:p w14:paraId="45F40165" w14:textId="77777777" w:rsidR="0033329E" w:rsidRPr="0033329E" w:rsidRDefault="0033329E" w:rsidP="0033329E">
      <w:r w:rsidRPr="0033329E">
        <w:rPr>
          <w:b/>
          <w:bCs/>
        </w:rPr>
        <w:t>Expected Output:</w:t>
      </w:r>
      <w:r w:rsidRPr="0033329E">
        <w:t xml:space="preserve"> A ranked store performance scorecard with a clear underperformer shortlist, flagging stores that need urgent intervention versus those showing early warning signs.</w:t>
      </w:r>
    </w:p>
    <w:p w14:paraId="3CE6630C" w14:textId="77777777" w:rsidR="0033329E" w:rsidRPr="0033329E" w:rsidRDefault="0033329E" w:rsidP="0033329E">
      <w:r w:rsidRPr="0033329E">
        <w:pict w14:anchorId="0DD671CD">
          <v:rect id="_x0000_i1062" style="width:0;height:1.5pt" o:hralign="center" o:hrstd="t" o:hr="t" fillcolor="#a0a0a0" stroked="f"/>
        </w:pict>
      </w:r>
    </w:p>
    <w:p w14:paraId="6D7297A7" w14:textId="77777777" w:rsidR="0033329E" w:rsidRPr="0033329E" w:rsidRDefault="0033329E" w:rsidP="0033329E">
      <w:pPr>
        <w:rPr>
          <w:b/>
          <w:bCs/>
        </w:rPr>
      </w:pPr>
      <w:r w:rsidRPr="0033329E">
        <w:rPr>
          <w:b/>
          <w:bCs/>
        </w:rPr>
        <w:t>BQ2: Which product categories are driving revenue loss, and which represent growth opportunities?</w:t>
      </w:r>
    </w:p>
    <w:p w14:paraId="6030C8C5" w14:textId="77777777" w:rsidR="0033329E" w:rsidRPr="0033329E" w:rsidRDefault="0033329E" w:rsidP="0033329E">
      <w:r w:rsidRPr="0033329E">
        <w:rPr>
          <w:b/>
          <w:bCs/>
        </w:rPr>
        <w:t>Business Context:</w:t>
      </w:r>
      <w:r w:rsidRPr="0033329E">
        <w:t xml:space="preserve"> Declining overall revenue could be concentrated in a handful of categories — a failed product line, increased competition in a segment, or a pricing problem. Equally, some categories may be quietly growing and deserve more investment.</w:t>
      </w:r>
    </w:p>
    <w:p w14:paraId="4A930502" w14:textId="77777777" w:rsidR="0033329E" w:rsidRPr="0033329E" w:rsidRDefault="0033329E" w:rsidP="0033329E">
      <w:r w:rsidRPr="0033329E">
        <w:rPr>
          <w:b/>
          <w:bCs/>
        </w:rPr>
        <w:t xml:space="preserve">What We </w:t>
      </w:r>
      <w:proofErr w:type="spellStart"/>
      <w:r w:rsidRPr="0033329E">
        <w:rPr>
          <w:b/>
          <w:bCs/>
        </w:rPr>
        <w:t>Analyse</w:t>
      </w:r>
      <w:proofErr w:type="spellEnd"/>
      <w:r w:rsidRPr="0033329E">
        <w:rPr>
          <w:b/>
          <w:bCs/>
        </w:rPr>
        <w:t>:</w:t>
      </w:r>
    </w:p>
    <w:p w14:paraId="0533F698" w14:textId="77777777" w:rsidR="0033329E" w:rsidRPr="0033329E" w:rsidRDefault="0033329E" w:rsidP="0033329E">
      <w:pPr>
        <w:numPr>
          <w:ilvl w:val="0"/>
          <w:numId w:val="2"/>
        </w:numPr>
      </w:pPr>
      <w:r w:rsidRPr="0033329E">
        <w:t>Category and SKU-level revenue and volume trends over 18 months</w:t>
      </w:r>
    </w:p>
    <w:p w14:paraId="3587E908" w14:textId="77777777" w:rsidR="0033329E" w:rsidRPr="0033329E" w:rsidRDefault="0033329E" w:rsidP="0033329E">
      <w:pPr>
        <w:numPr>
          <w:ilvl w:val="0"/>
          <w:numId w:val="2"/>
        </w:numPr>
      </w:pPr>
      <w:r w:rsidRPr="0033329E">
        <w:t>Gross margin by category to distinguish revenue decline from profitability decline</w:t>
      </w:r>
    </w:p>
    <w:p w14:paraId="3A039A25" w14:textId="77777777" w:rsidR="0033329E" w:rsidRPr="0033329E" w:rsidRDefault="0033329E" w:rsidP="0033329E">
      <w:pPr>
        <w:numPr>
          <w:ilvl w:val="0"/>
          <w:numId w:val="2"/>
        </w:numPr>
      </w:pPr>
      <w:r w:rsidRPr="0033329E">
        <w:t>Slow-moving and obsolete inventory (products with high stock but low sell-through)</w:t>
      </w:r>
    </w:p>
    <w:p w14:paraId="373D46CC" w14:textId="77777777" w:rsidR="0033329E" w:rsidRPr="0033329E" w:rsidRDefault="0033329E" w:rsidP="0033329E">
      <w:pPr>
        <w:numPr>
          <w:ilvl w:val="0"/>
          <w:numId w:val="2"/>
        </w:numPr>
      </w:pPr>
      <w:r w:rsidRPr="0033329E">
        <w:t>Basket composition: what products are customers buying together, and what is missing?</w:t>
      </w:r>
    </w:p>
    <w:p w14:paraId="44D1D348" w14:textId="77777777" w:rsidR="0033329E" w:rsidRPr="0033329E" w:rsidRDefault="0033329E" w:rsidP="0033329E">
      <w:pPr>
        <w:numPr>
          <w:ilvl w:val="0"/>
          <w:numId w:val="2"/>
        </w:numPr>
      </w:pPr>
      <w:r w:rsidRPr="0033329E">
        <w:t>Price elasticity signals — have price changes in any category suppressed demand?</w:t>
      </w:r>
    </w:p>
    <w:p w14:paraId="40A33C76" w14:textId="77777777" w:rsidR="0033329E" w:rsidRPr="0033329E" w:rsidRDefault="0033329E" w:rsidP="0033329E">
      <w:r w:rsidRPr="0033329E">
        <w:rPr>
          <w:b/>
          <w:bCs/>
        </w:rPr>
        <w:t>Expected Output:</w:t>
      </w:r>
      <w:r w:rsidRPr="0033329E">
        <w:t xml:space="preserve"> A product portfolio matrix (growth vs. margin) identifying which categories to grow, maintain, reprice, or discontinue.</w:t>
      </w:r>
    </w:p>
    <w:p w14:paraId="51534366" w14:textId="77777777" w:rsidR="0033329E" w:rsidRPr="0033329E" w:rsidRDefault="0033329E" w:rsidP="0033329E">
      <w:r w:rsidRPr="0033329E">
        <w:lastRenderedPageBreak/>
        <w:pict w14:anchorId="76D86F94">
          <v:rect id="_x0000_i1063" style="width:0;height:1.5pt" o:hralign="center" o:hrstd="t" o:hr="t" fillcolor="#a0a0a0" stroked="f"/>
        </w:pict>
      </w:r>
    </w:p>
    <w:p w14:paraId="024D734E" w14:textId="77777777" w:rsidR="0033329E" w:rsidRPr="0033329E" w:rsidRDefault="0033329E" w:rsidP="0033329E">
      <w:pPr>
        <w:rPr>
          <w:b/>
          <w:bCs/>
        </w:rPr>
      </w:pPr>
      <w:r w:rsidRPr="0033329E">
        <w:rPr>
          <w:b/>
          <w:bCs/>
        </w:rPr>
        <w:t xml:space="preserve">BQ3: How is customer </w:t>
      </w:r>
      <w:proofErr w:type="spellStart"/>
      <w:r w:rsidRPr="0033329E">
        <w:rPr>
          <w:b/>
          <w:bCs/>
        </w:rPr>
        <w:t>behaviour</w:t>
      </w:r>
      <w:proofErr w:type="spellEnd"/>
      <w:r w:rsidRPr="0033329E">
        <w:rPr>
          <w:b/>
          <w:bCs/>
        </w:rPr>
        <w:t xml:space="preserve"> changing — are we losing customers, losing spend per customer, or both?</w:t>
      </w:r>
    </w:p>
    <w:p w14:paraId="704D233E" w14:textId="77777777" w:rsidR="0033329E" w:rsidRPr="0033329E" w:rsidRDefault="0033329E" w:rsidP="0033329E">
      <w:r w:rsidRPr="0033329E">
        <w:rPr>
          <w:b/>
          <w:bCs/>
        </w:rPr>
        <w:t>Business Context:</w:t>
      </w:r>
      <w:r w:rsidRPr="0033329E">
        <w:t xml:space="preserve"> Revenue decline can come from three sources: fewer customers, less frequent visits, or lower spend per visit. Each has a completely different solution, so it is critical to diagnose which lever is broken before recommending a fix.</w:t>
      </w:r>
    </w:p>
    <w:p w14:paraId="5A4DEC4C" w14:textId="77777777" w:rsidR="0033329E" w:rsidRPr="0033329E" w:rsidRDefault="0033329E" w:rsidP="0033329E">
      <w:r w:rsidRPr="0033329E">
        <w:rPr>
          <w:b/>
          <w:bCs/>
        </w:rPr>
        <w:t xml:space="preserve">What We </w:t>
      </w:r>
      <w:proofErr w:type="spellStart"/>
      <w:r w:rsidRPr="0033329E">
        <w:rPr>
          <w:b/>
          <w:bCs/>
        </w:rPr>
        <w:t>Analyse</w:t>
      </w:r>
      <w:proofErr w:type="spellEnd"/>
      <w:r w:rsidRPr="0033329E">
        <w:rPr>
          <w:b/>
          <w:bCs/>
        </w:rPr>
        <w:t>:</w:t>
      </w:r>
    </w:p>
    <w:p w14:paraId="7A6F0A3B" w14:textId="77777777" w:rsidR="0033329E" w:rsidRPr="0033329E" w:rsidRDefault="0033329E" w:rsidP="0033329E">
      <w:pPr>
        <w:numPr>
          <w:ilvl w:val="0"/>
          <w:numId w:val="3"/>
        </w:numPr>
      </w:pPr>
      <w:r w:rsidRPr="0033329E">
        <w:t>Active customer counts over time (new, retained, lapsed, reactivated)</w:t>
      </w:r>
    </w:p>
    <w:p w14:paraId="10E8657C" w14:textId="77777777" w:rsidR="0033329E" w:rsidRPr="0033329E" w:rsidRDefault="0033329E" w:rsidP="0033329E">
      <w:pPr>
        <w:numPr>
          <w:ilvl w:val="0"/>
          <w:numId w:val="3"/>
        </w:numPr>
      </w:pPr>
      <w:r w:rsidRPr="0033329E">
        <w:t>Customer lifetime value (CLV) trends and cohort analysis by acquisition month</w:t>
      </w:r>
    </w:p>
    <w:p w14:paraId="3E89F6D3" w14:textId="77777777" w:rsidR="0033329E" w:rsidRPr="0033329E" w:rsidRDefault="0033329E" w:rsidP="0033329E">
      <w:pPr>
        <w:numPr>
          <w:ilvl w:val="0"/>
          <w:numId w:val="3"/>
        </w:numPr>
      </w:pPr>
      <w:r w:rsidRPr="0033329E">
        <w:t>Purchase frequency and average transaction value (ATV) trends</w:t>
      </w:r>
    </w:p>
    <w:p w14:paraId="4DCEE002" w14:textId="77777777" w:rsidR="0033329E" w:rsidRPr="0033329E" w:rsidRDefault="0033329E" w:rsidP="0033329E">
      <w:pPr>
        <w:numPr>
          <w:ilvl w:val="0"/>
          <w:numId w:val="3"/>
        </w:numPr>
      </w:pPr>
      <w:r w:rsidRPr="0033329E">
        <w:t>Churn rate: customers who transacted in the first 9 months but not the last 9 months</w:t>
      </w:r>
    </w:p>
    <w:p w14:paraId="14748106" w14:textId="77777777" w:rsidR="0033329E" w:rsidRPr="0033329E" w:rsidRDefault="0033329E" w:rsidP="0033329E">
      <w:pPr>
        <w:numPr>
          <w:ilvl w:val="0"/>
          <w:numId w:val="3"/>
        </w:numPr>
      </w:pPr>
      <w:r w:rsidRPr="0033329E">
        <w:t>RFM segmentation (Recency, Frequency, Monetary) to size each customer segment</w:t>
      </w:r>
    </w:p>
    <w:p w14:paraId="548683EB" w14:textId="77777777" w:rsidR="0033329E" w:rsidRPr="0033329E" w:rsidRDefault="0033329E" w:rsidP="0033329E">
      <w:r w:rsidRPr="0033329E">
        <w:rPr>
          <w:b/>
          <w:bCs/>
        </w:rPr>
        <w:t>Expected Output:</w:t>
      </w:r>
      <w:r w:rsidRPr="0033329E">
        <w:t xml:space="preserve"> A customer health dashboard showing acquisition vs. retention vs. churn trends, and the revenue impact of each dynamic.</w:t>
      </w:r>
    </w:p>
    <w:p w14:paraId="477FA5D0" w14:textId="77777777" w:rsidR="0033329E" w:rsidRPr="0033329E" w:rsidRDefault="0033329E" w:rsidP="0033329E">
      <w:r w:rsidRPr="0033329E">
        <w:pict w14:anchorId="683D841D">
          <v:rect id="_x0000_i1064" style="width:0;height:1.5pt" o:hralign="center" o:hrstd="t" o:hr="t" fillcolor="#a0a0a0" stroked="f"/>
        </w:pict>
      </w:r>
    </w:p>
    <w:p w14:paraId="0708F56E" w14:textId="77777777" w:rsidR="0033329E" w:rsidRPr="0033329E" w:rsidRDefault="0033329E" w:rsidP="0033329E">
      <w:pPr>
        <w:rPr>
          <w:b/>
          <w:bCs/>
        </w:rPr>
      </w:pPr>
      <w:r w:rsidRPr="0033329E">
        <w:rPr>
          <w:b/>
          <w:bCs/>
        </w:rPr>
        <w:t xml:space="preserve">BQ4: Is the Loyalty </w:t>
      </w:r>
      <w:proofErr w:type="spellStart"/>
      <w:r w:rsidRPr="0033329E">
        <w:rPr>
          <w:b/>
          <w:bCs/>
        </w:rPr>
        <w:t>Programme</w:t>
      </w:r>
      <w:proofErr w:type="spellEnd"/>
      <w:r w:rsidRPr="0033329E">
        <w:rPr>
          <w:b/>
          <w:bCs/>
        </w:rPr>
        <w:t xml:space="preserve"> driving measurable value, and are there gaps in engagement that are costing revenue?</w:t>
      </w:r>
    </w:p>
    <w:p w14:paraId="7DBC40C5" w14:textId="77777777" w:rsidR="0033329E" w:rsidRPr="0033329E" w:rsidRDefault="0033329E" w:rsidP="0033329E">
      <w:r w:rsidRPr="0033329E">
        <w:rPr>
          <w:b/>
          <w:bCs/>
        </w:rPr>
        <w:t>Business Context:</w:t>
      </w:r>
      <w:r w:rsidRPr="0033329E">
        <w:t xml:space="preserve"> The company has a loyalty </w:t>
      </w:r>
      <w:proofErr w:type="spellStart"/>
      <w:r w:rsidRPr="0033329E">
        <w:t>programme</w:t>
      </w:r>
      <w:proofErr w:type="spellEnd"/>
      <w:r w:rsidRPr="0033329E">
        <w:t xml:space="preserve">, which is a direct lever for retention and repeat purchase. If the </w:t>
      </w:r>
      <w:proofErr w:type="spellStart"/>
      <w:r w:rsidRPr="0033329E">
        <w:t>programme</w:t>
      </w:r>
      <w:proofErr w:type="spellEnd"/>
      <w:r w:rsidRPr="0033329E">
        <w:t xml:space="preserve"> is poorly designed, under-promoted, or concentrated among already-loyal customers, it could be consuming cost without driving incremental revenue.</w:t>
      </w:r>
    </w:p>
    <w:p w14:paraId="3A0DAE2B" w14:textId="77777777" w:rsidR="0033329E" w:rsidRPr="0033329E" w:rsidRDefault="0033329E" w:rsidP="0033329E">
      <w:r w:rsidRPr="0033329E">
        <w:rPr>
          <w:b/>
          <w:bCs/>
        </w:rPr>
        <w:t xml:space="preserve">What We </w:t>
      </w:r>
      <w:proofErr w:type="spellStart"/>
      <w:r w:rsidRPr="0033329E">
        <w:rPr>
          <w:b/>
          <w:bCs/>
        </w:rPr>
        <w:t>Analyse</w:t>
      </w:r>
      <w:proofErr w:type="spellEnd"/>
      <w:r w:rsidRPr="0033329E">
        <w:rPr>
          <w:b/>
          <w:bCs/>
        </w:rPr>
        <w:t>:</w:t>
      </w:r>
    </w:p>
    <w:p w14:paraId="39DF70FA" w14:textId="77777777" w:rsidR="0033329E" w:rsidRPr="0033329E" w:rsidRDefault="0033329E" w:rsidP="0033329E">
      <w:pPr>
        <w:numPr>
          <w:ilvl w:val="0"/>
          <w:numId w:val="4"/>
        </w:numPr>
      </w:pPr>
      <w:r w:rsidRPr="0033329E">
        <w:t>Loyalty member vs. non-member comparison: transaction frequency, ATV, retention rate, and CLV</w:t>
      </w:r>
    </w:p>
    <w:p w14:paraId="4BFDF9FE" w14:textId="77777777" w:rsidR="0033329E" w:rsidRPr="0033329E" w:rsidRDefault="0033329E" w:rsidP="0033329E">
      <w:pPr>
        <w:numPr>
          <w:ilvl w:val="0"/>
          <w:numId w:val="4"/>
        </w:numPr>
      </w:pPr>
      <w:r w:rsidRPr="0033329E">
        <w:t xml:space="preserve">Loyalty </w:t>
      </w:r>
      <w:proofErr w:type="spellStart"/>
      <w:r w:rsidRPr="0033329E">
        <w:t>programme</w:t>
      </w:r>
      <w:proofErr w:type="spellEnd"/>
      <w:r w:rsidRPr="0033329E">
        <w:t xml:space="preserve"> enrolment trends over 18 months — is the active member base growing or shrinking?</w:t>
      </w:r>
    </w:p>
    <w:p w14:paraId="696C5093" w14:textId="77777777" w:rsidR="0033329E" w:rsidRPr="0033329E" w:rsidRDefault="0033329E" w:rsidP="0033329E">
      <w:pPr>
        <w:numPr>
          <w:ilvl w:val="0"/>
          <w:numId w:val="4"/>
        </w:numPr>
      </w:pPr>
      <w:r w:rsidRPr="0033329E">
        <w:t>Redemption rates: are members earning points but not redeeming? (a sign of disengagement)</w:t>
      </w:r>
    </w:p>
    <w:p w14:paraId="7B5C064B" w14:textId="77777777" w:rsidR="0033329E" w:rsidRPr="0033329E" w:rsidRDefault="0033329E" w:rsidP="0033329E">
      <w:pPr>
        <w:numPr>
          <w:ilvl w:val="0"/>
          <w:numId w:val="4"/>
        </w:numPr>
      </w:pPr>
      <w:r w:rsidRPr="0033329E">
        <w:t>Store-level loyalty penetration — which stores have the lowest member participation?</w:t>
      </w:r>
    </w:p>
    <w:p w14:paraId="146A64DC" w14:textId="77777777" w:rsidR="0033329E" w:rsidRPr="0033329E" w:rsidRDefault="0033329E" w:rsidP="0033329E">
      <w:pPr>
        <w:numPr>
          <w:ilvl w:val="0"/>
          <w:numId w:val="4"/>
        </w:numPr>
      </w:pPr>
      <w:r w:rsidRPr="0033329E">
        <w:t xml:space="preserve">Incremental revenue attribution: would loyalty members have bought anyway, or is the </w:t>
      </w:r>
      <w:proofErr w:type="spellStart"/>
      <w:r w:rsidRPr="0033329E">
        <w:t>programme</w:t>
      </w:r>
      <w:proofErr w:type="spellEnd"/>
      <w:r w:rsidRPr="0033329E">
        <w:t xml:space="preserve"> changing </w:t>
      </w:r>
      <w:proofErr w:type="spellStart"/>
      <w:r w:rsidRPr="0033329E">
        <w:t>behaviour</w:t>
      </w:r>
      <w:proofErr w:type="spellEnd"/>
      <w:r w:rsidRPr="0033329E">
        <w:t>?</w:t>
      </w:r>
    </w:p>
    <w:p w14:paraId="50ABF7E7" w14:textId="77777777" w:rsidR="0033329E" w:rsidRPr="0033329E" w:rsidRDefault="0033329E" w:rsidP="0033329E">
      <w:r w:rsidRPr="0033329E">
        <w:rPr>
          <w:b/>
          <w:bCs/>
        </w:rPr>
        <w:lastRenderedPageBreak/>
        <w:t>Expected Output:</w:t>
      </w:r>
      <w:r w:rsidRPr="0033329E">
        <w:t xml:space="preserve"> A loyalty </w:t>
      </w:r>
      <w:proofErr w:type="spellStart"/>
      <w:r w:rsidRPr="0033329E">
        <w:t>programme</w:t>
      </w:r>
      <w:proofErr w:type="spellEnd"/>
      <w:r w:rsidRPr="0033329E">
        <w:t xml:space="preserve"> effectiveness report with a clear ROI estimate, and a </w:t>
      </w:r>
      <w:proofErr w:type="spellStart"/>
      <w:r w:rsidRPr="0033329E">
        <w:t>prioritised</w:t>
      </w:r>
      <w:proofErr w:type="spellEnd"/>
      <w:r w:rsidRPr="0033329E">
        <w:t xml:space="preserve"> list of stores and segments where enrolment and engagement campaigns would have the highest impact.</w:t>
      </w:r>
    </w:p>
    <w:p w14:paraId="70524AA8" w14:textId="77777777" w:rsidR="0033329E" w:rsidRPr="0033329E" w:rsidRDefault="0033329E" w:rsidP="0033329E">
      <w:r w:rsidRPr="0033329E">
        <w:pict w14:anchorId="1B023669">
          <v:rect id="_x0000_i1065" style="width:0;height:1.5pt" o:hralign="center" o:hrstd="t" o:hr="t" fillcolor="#a0a0a0" stroked="f"/>
        </w:pict>
      </w:r>
    </w:p>
    <w:p w14:paraId="200704E5" w14:textId="77777777" w:rsidR="0033329E" w:rsidRPr="0033329E" w:rsidRDefault="0033329E" w:rsidP="0033329E">
      <w:pPr>
        <w:rPr>
          <w:b/>
          <w:bCs/>
        </w:rPr>
      </w:pPr>
      <w:r w:rsidRPr="0033329E">
        <w:rPr>
          <w:b/>
          <w:bCs/>
        </w:rPr>
        <w:t xml:space="preserve">BQ5: Are there seasonal, regional, or time-of-day patterns in sales that the business is currently failing to </w:t>
      </w:r>
      <w:proofErr w:type="spellStart"/>
      <w:r w:rsidRPr="0033329E">
        <w:rPr>
          <w:b/>
          <w:bCs/>
        </w:rPr>
        <w:t>capitalise</w:t>
      </w:r>
      <w:proofErr w:type="spellEnd"/>
      <w:r w:rsidRPr="0033329E">
        <w:rPr>
          <w:b/>
          <w:bCs/>
        </w:rPr>
        <w:t xml:space="preserve"> on?</w:t>
      </w:r>
    </w:p>
    <w:p w14:paraId="48539464" w14:textId="77777777" w:rsidR="0033329E" w:rsidRPr="0033329E" w:rsidRDefault="0033329E" w:rsidP="0033329E">
      <w:r w:rsidRPr="0033329E">
        <w:rPr>
          <w:b/>
          <w:bCs/>
        </w:rPr>
        <w:t>Business Context:</w:t>
      </w:r>
      <w:r w:rsidRPr="0033329E">
        <w:t xml:space="preserve"> Declining performance may not be uniform across time. The business may be losing ground in specific seasons, on specific days, or during specific dayparts — patterns that are invisible in aggregate numbers but actionable once surfaced.</w:t>
      </w:r>
    </w:p>
    <w:p w14:paraId="497099F1" w14:textId="77777777" w:rsidR="0033329E" w:rsidRPr="0033329E" w:rsidRDefault="0033329E" w:rsidP="0033329E">
      <w:r w:rsidRPr="0033329E">
        <w:rPr>
          <w:b/>
          <w:bCs/>
        </w:rPr>
        <w:t xml:space="preserve">What We </w:t>
      </w:r>
      <w:proofErr w:type="spellStart"/>
      <w:r w:rsidRPr="0033329E">
        <w:rPr>
          <w:b/>
          <w:bCs/>
        </w:rPr>
        <w:t>Analyse</w:t>
      </w:r>
      <w:proofErr w:type="spellEnd"/>
      <w:r w:rsidRPr="0033329E">
        <w:rPr>
          <w:b/>
          <w:bCs/>
        </w:rPr>
        <w:t>:</w:t>
      </w:r>
    </w:p>
    <w:p w14:paraId="7FCE95AD" w14:textId="77777777" w:rsidR="0033329E" w:rsidRPr="0033329E" w:rsidRDefault="0033329E" w:rsidP="0033329E">
      <w:pPr>
        <w:numPr>
          <w:ilvl w:val="0"/>
          <w:numId w:val="5"/>
        </w:numPr>
      </w:pPr>
      <w:r w:rsidRPr="0033329E">
        <w:t>Weekly, monthly, and seasonal revenue patterns per store and per category</w:t>
      </w:r>
    </w:p>
    <w:p w14:paraId="335119F7" w14:textId="77777777" w:rsidR="0033329E" w:rsidRPr="0033329E" w:rsidRDefault="0033329E" w:rsidP="0033329E">
      <w:pPr>
        <w:numPr>
          <w:ilvl w:val="0"/>
          <w:numId w:val="5"/>
        </w:numPr>
      </w:pPr>
      <w:r w:rsidRPr="0033329E">
        <w:t>Day-of-week and time-of-day transaction distribution (if timestamp data is available)</w:t>
      </w:r>
    </w:p>
    <w:p w14:paraId="495DE5FB" w14:textId="77777777" w:rsidR="0033329E" w:rsidRPr="0033329E" w:rsidRDefault="0033329E" w:rsidP="0033329E">
      <w:pPr>
        <w:numPr>
          <w:ilvl w:val="0"/>
          <w:numId w:val="5"/>
        </w:numPr>
      </w:pPr>
      <w:r w:rsidRPr="0033329E">
        <w:t>Promotional event performance: did key campaigns (seasonal sales, holidays) deliver expected uplifts or underperform?</w:t>
      </w:r>
    </w:p>
    <w:p w14:paraId="324CB270" w14:textId="77777777" w:rsidR="0033329E" w:rsidRPr="0033329E" w:rsidRDefault="0033329E" w:rsidP="0033329E">
      <w:pPr>
        <w:numPr>
          <w:ilvl w:val="0"/>
          <w:numId w:val="5"/>
        </w:numPr>
      </w:pPr>
      <w:r w:rsidRPr="0033329E">
        <w:t>Regional comparison: are stores in certain geographies or demographics declining faster than others?</w:t>
      </w:r>
    </w:p>
    <w:p w14:paraId="43664DE0" w14:textId="77777777" w:rsidR="0033329E" w:rsidRPr="0033329E" w:rsidRDefault="0033329E" w:rsidP="0033329E">
      <w:pPr>
        <w:numPr>
          <w:ilvl w:val="0"/>
          <w:numId w:val="5"/>
        </w:numPr>
      </w:pPr>
      <w:r w:rsidRPr="0033329E">
        <w:t>Inventory availability during peak periods — are stockouts during high-demand windows suppressing sales?</w:t>
      </w:r>
    </w:p>
    <w:p w14:paraId="46C66663" w14:textId="77777777" w:rsidR="0033329E" w:rsidRPr="0033329E" w:rsidRDefault="0033329E" w:rsidP="0033329E">
      <w:r w:rsidRPr="0033329E">
        <w:rPr>
          <w:b/>
          <w:bCs/>
        </w:rPr>
        <w:t>Expected Output:</w:t>
      </w:r>
      <w:r w:rsidRPr="0033329E">
        <w:t xml:space="preserve"> A seasonal and temporal performance heatmap per store and category, with specific windows identified </w:t>
      </w:r>
      <w:proofErr w:type="gramStart"/>
      <w:r w:rsidRPr="0033329E">
        <w:t>where</w:t>
      </w:r>
      <w:proofErr w:type="gramEnd"/>
      <w:r w:rsidRPr="0033329E">
        <w:t xml:space="preserve"> targeted promotions, staffing, or inventory actions could recover lost revenue.</w:t>
      </w:r>
    </w:p>
    <w:p w14:paraId="4452BFE7" w14:textId="77777777" w:rsidR="0033329E" w:rsidRPr="0033329E" w:rsidRDefault="0033329E" w:rsidP="0033329E">
      <w:r w:rsidRPr="0033329E">
        <w:pict w14:anchorId="3EEE26DF">
          <v:rect id="_x0000_i1066" style="width:0;height:1.5pt" o:hralign="center" o:hrstd="t" o:hr="t" fillcolor="#a0a0a0" stroked="f"/>
        </w:pict>
      </w:r>
    </w:p>
    <w:p w14:paraId="3598D5E3" w14:textId="77777777" w:rsidR="0033329E" w:rsidRPr="0033329E" w:rsidRDefault="0033329E" w:rsidP="0033329E">
      <w:pPr>
        <w:rPr>
          <w:b/>
          <w:bCs/>
        </w:rPr>
      </w:pPr>
      <w:r w:rsidRPr="0033329E">
        <w:rPr>
          <w:b/>
          <w:bCs/>
        </w:rPr>
        <w:t>Summary: The Analytical Arc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5"/>
        <w:gridCol w:w="3004"/>
        <w:gridCol w:w="2178"/>
        <w:gridCol w:w="1404"/>
      </w:tblGrid>
      <w:tr w:rsidR="0033329E" w:rsidRPr="0033329E" w14:paraId="4C69F5B0" w14:textId="77777777">
        <w:trPr>
          <w:tblHeader/>
          <w:tblCellSpacing w:w="15" w:type="dxa"/>
        </w:trPr>
        <w:tc>
          <w:tcPr>
            <w:tcW w:w="0" w:type="auto"/>
            <w:vAlign w:val="center"/>
            <w:hideMark/>
          </w:tcPr>
          <w:p w14:paraId="43523E8E" w14:textId="77777777" w:rsidR="0033329E" w:rsidRPr="0033329E" w:rsidRDefault="0033329E" w:rsidP="0033329E">
            <w:pPr>
              <w:rPr>
                <w:b/>
                <w:bCs/>
              </w:rPr>
            </w:pPr>
            <w:r w:rsidRPr="0033329E">
              <w:rPr>
                <w:b/>
                <w:bCs/>
              </w:rPr>
              <w:t>#</w:t>
            </w:r>
          </w:p>
        </w:tc>
        <w:tc>
          <w:tcPr>
            <w:tcW w:w="0" w:type="auto"/>
            <w:vAlign w:val="center"/>
            <w:hideMark/>
          </w:tcPr>
          <w:p w14:paraId="4536A64D" w14:textId="77777777" w:rsidR="0033329E" w:rsidRPr="0033329E" w:rsidRDefault="0033329E" w:rsidP="0033329E">
            <w:pPr>
              <w:rPr>
                <w:b/>
                <w:bCs/>
              </w:rPr>
            </w:pPr>
            <w:r w:rsidRPr="0033329E">
              <w:rPr>
                <w:b/>
                <w:bCs/>
              </w:rPr>
              <w:t>Question</w:t>
            </w:r>
          </w:p>
        </w:tc>
        <w:tc>
          <w:tcPr>
            <w:tcW w:w="0" w:type="auto"/>
            <w:vAlign w:val="center"/>
            <w:hideMark/>
          </w:tcPr>
          <w:p w14:paraId="5C96B435" w14:textId="77777777" w:rsidR="0033329E" w:rsidRPr="0033329E" w:rsidRDefault="0033329E" w:rsidP="0033329E">
            <w:pPr>
              <w:rPr>
                <w:b/>
                <w:bCs/>
              </w:rPr>
            </w:pPr>
            <w:r w:rsidRPr="0033329E">
              <w:rPr>
                <w:b/>
                <w:bCs/>
              </w:rPr>
              <w:t>Primary Lever</w:t>
            </w:r>
          </w:p>
        </w:tc>
        <w:tc>
          <w:tcPr>
            <w:tcW w:w="0" w:type="auto"/>
            <w:vAlign w:val="center"/>
            <w:hideMark/>
          </w:tcPr>
          <w:p w14:paraId="1C8C4619" w14:textId="77777777" w:rsidR="0033329E" w:rsidRPr="0033329E" w:rsidRDefault="0033329E" w:rsidP="0033329E">
            <w:pPr>
              <w:rPr>
                <w:b/>
                <w:bCs/>
              </w:rPr>
            </w:pPr>
            <w:r w:rsidRPr="0033329E">
              <w:rPr>
                <w:b/>
                <w:bCs/>
              </w:rPr>
              <w:t>Urgency</w:t>
            </w:r>
          </w:p>
        </w:tc>
      </w:tr>
      <w:tr w:rsidR="0033329E" w:rsidRPr="0033329E" w14:paraId="0D219116" w14:textId="77777777">
        <w:trPr>
          <w:tblCellSpacing w:w="15" w:type="dxa"/>
        </w:trPr>
        <w:tc>
          <w:tcPr>
            <w:tcW w:w="0" w:type="auto"/>
            <w:vAlign w:val="center"/>
            <w:hideMark/>
          </w:tcPr>
          <w:p w14:paraId="18033B27" w14:textId="77777777" w:rsidR="0033329E" w:rsidRPr="0033329E" w:rsidRDefault="0033329E" w:rsidP="0033329E">
            <w:r w:rsidRPr="0033329E">
              <w:t>BQ1</w:t>
            </w:r>
          </w:p>
        </w:tc>
        <w:tc>
          <w:tcPr>
            <w:tcW w:w="0" w:type="auto"/>
            <w:vAlign w:val="center"/>
            <w:hideMark/>
          </w:tcPr>
          <w:p w14:paraId="4F011551" w14:textId="77777777" w:rsidR="0033329E" w:rsidRPr="0033329E" w:rsidRDefault="0033329E" w:rsidP="0033329E">
            <w:r w:rsidRPr="0033329E">
              <w:t>Store performance tiers</w:t>
            </w:r>
          </w:p>
        </w:tc>
        <w:tc>
          <w:tcPr>
            <w:tcW w:w="0" w:type="auto"/>
            <w:vAlign w:val="center"/>
            <w:hideMark/>
          </w:tcPr>
          <w:p w14:paraId="779BAF92" w14:textId="77777777" w:rsidR="0033329E" w:rsidRPr="0033329E" w:rsidRDefault="0033329E" w:rsidP="0033329E">
            <w:r w:rsidRPr="0033329E">
              <w:t>Operations</w:t>
            </w:r>
          </w:p>
        </w:tc>
        <w:tc>
          <w:tcPr>
            <w:tcW w:w="0" w:type="auto"/>
            <w:vAlign w:val="center"/>
            <w:hideMark/>
          </w:tcPr>
          <w:p w14:paraId="2AAB6A81" w14:textId="77777777" w:rsidR="0033329E" w:rsidRPr="0033329E" w:rsidRDefault="0033329E" w:rsidP="0033329E">
            <w:r w:rsidRPr="0033329E">
              <w:rPr>
                <w:rFonts w:ascii="Segoe UI Emoji" w:hAnsi="Segoe UI Emoji" w:cs="Segoe UI Emoji"/>
              </w:rPr>
              <w:t>🔴</w:t>
            </w:r>
            <w:r w:rsidRPr="0033329E">
              <w:t xml:space="preserve"> Immediate</w:t>
            </w:r>
          </w:p>
        </w:tc>
      </w:tr>
      <w:tr w:rsidR="0033329E" w:rsidRPr="0033329E" w14:paraId="39167121" w14:textId="77777777">
        <w:trPr>
          <w:tblCellSpacing w:w="15" w:type="dxa"/>
        </w:trPr>
        <w:tc>
          <w:tcPr>
            <w:tcW w:w="0" w:type="auto"/>
            <w:vAlign w:val="center"/>
            <w:hideMark/>
          </w:tcPr>
          <w:p w14:paraId="5BC7B1A3" w14:textId="77777777" w:rsidR="0033329E" w:rsidRPr="0033329E" w:rsidRDefault="0033329E" w:rsidP="0033329E">
            <w:r w:rsidRPr="0033329E">
              <w:t>BQ2</w:t>
            </w:r>
          </w:p>
        </w:tc>
        <w:tc>
          <w:tcPr>
            <w:tcW w:w="0" w:type="auto"/>
            <w:vAlign w:val="center"/>
            <w:hideMark/>
          </w:tcPr>
          <w:p w14:paraId="16F6A058" w14:textId="77777777" w:rsidR="0033329E" w:rsidRPr="0033329E" w:rsidRDefault="0033329E" w:rsidP="0033329E">
            <w:r w:rsidRPr="0033329E">
              <w:t>Product category trends</w:t>
            </w:r>
          </w:p>
        </w:tc>
        <w:tc>
          <w:tcPr>
            <w:tcW w:w="0" w:type="auto"/>
            <w:vAlign w:val="center"/>
            <w:hideMark/>
          </w:tcPr>
          <w:p w14:paraId="0E72198D" w14:textId="77777777" w:rsidR="0033329E" w:rsidRPr="0033329E" w:rsidRDefault="0033329E" w:rsidP="0033329E">
            <w:r w:rsidRPr="0033329E">
              <w:t>Merchandising</w:t>
            </w:r>
          </w:p>
        </w:tc>
        <w:tc>
          <w:tcPr>
            <w:tcW w:w="0" w:type="auto"/>
            <w:vAlign w:val="center"/>
            <w:hideMark/>
          </w:tcPr>
          <w:p w14:paraId="4A4AF7EF" w14:textId="77777777" w:rsidR="0033329E" w:rsidRPr="0033329E" w:rsidRDefault="0033329E" w:rsidP="0033329E">
            <w:r w:rsidRPr="0033329E">
              <w:rPr>
                <w:rFonts w:ascii="Segoe UI Emoji" w:hAnsi="Segoe UI Emoji" w:cs="Segoe UI Emoji"/>
              </w:rPr>
              <w:t>🔴</w:t>
            </w:r>
            <w:r w:rsidRPr="0033329E">
              <w:t xml:space="preserve"> Immediate</w:t>
            </w:r>
          </w:p>
        </w:tc>
      </w:tr>
      <w:tr w:rsidR="0033329E" w:rsidRPr="0033329E" w14:paraId="326AE813" w14:textId="77777777">
        <w:trPr>
          <w:tblCellSpacing w:w="15" w:type="dxa"/>
        </w:trPr>
        <w:tc>
          <w:tcPr>
            <w:tcW w:w="0" w:type="auto"/>
            <w:vAlign w:val="center"/>
            <w:hideMark/>
          </w:tcPr>
          <w:p w14:paraId="2CFEC8A5" w14:textId="77777777" w:rsidR="0033329E" w:rsidRPr="0033329E" w:rsidRDefault="0033329E" w:rsidP="0033329E">
            <w:r w:rsidRPr="0033329E">
              <w:t>BQ3</w:t>
            </w:r>
          </w:p>
        </w:tc>
        <w:tc>
          <w:tcPr>
            <w:tcW w:w="0" w:type="auto"/>
            <w:vAlign w:val="center"/>
            <w:hideMark/>
          </w:tcPr>
          <w:p w14:paraId="45642A9F" w14:textId="77777777" w:rsidR="0033329E" w:rsidRPr="0033329E" w:rsidRDefault="0033329E" w:rsidP="0033329E">
            <w:r w:rsidRPr="0033329E">
              <w:t xml:space="preserve">Customer </w:t>
            </w:r>
            <w:proofErr w:type="spellStart"/>
            <w:r w:rsidRPr="0033329E">
              <w:t>behaviour</w:t>
            </w:r>
            <w:proofErr w:type="spellEnd"/>
            <w:r w:rsidRPr="0033329E">
              <w:t xml:space="preserve"> shifts</w:t>
            </w:r>
          </w:p>
        </w:tc>
        <w:tc>
          <w:tcPr>
            <w:tcW w:w="0" w:type="auto"/>
            <w:vAlign w:val="center"/>
            <w:hideMark/>
          </w:tcPr>
          <w:p w14:paraId="2EC3F6F2" w14:textId="77777777" w:rsidR="0033329E" w:rsidRPr="0033329E" w:rsidRDefault="0033329E" w:rsidP="0033329E">
            <w:r w:rsidRPr="0033329E">
              <w:t>Retention &amp; Acquisition</w:t>
            </w:r>
          </w:p>
        </w:tc>
        <w:tc>
          <w:tcPr>
            <w:tcW w:w="0" w:type="auto"/>
            <w:vAlign w:val="center"/>
            <w:hideMark/>
          </w:tcPr>
          <w:p w14:paraId="2EE56BF2" w14:textId="77777777" w:rsidR="0033329E" w:rsidRPr="0033329E" w:rsidRDefault="0033329E" w:rsidP="0033329E">
            <w:r w:rsidRPr="0033329E">
              <w:rPr>
                <w:rFonts w:ascii="Segoe UI Emoji" w:hAnsi="Segoe UI Emoji" w:cs="Segoe UI Emoji"/>
              </w:rPr>
              <w:t>🔴</w:t>
            </w:r>
            <w:r w:rsidRPr="0033329E">
              <w:t xml:space="preserve"> Immediate</w:t>
            </w:r>
          </w:p>
        </w:tc>
      </w:tr>
      <w:tr w:rsidR="0033329E" w:rsidRPr="0033329E" w14:paraId="59F38D80" w14:textId="77777777">
        <w:trPr>
          <w:tblCellSpacing w:w="15" w:type="dxa"/>
        </w:trPr>
        <w:tc>
          <w:tcPr>
            <w:tcW w:w="0" w:type="auto"/>
            <w:vAlign w:val="center"/>
            <w:hideMark/>
          </w:tcPr>
          <w:p w14:paraId="4A55ED7B" w14:textId="77777777" w:rsidR="0033329E" w:rsidRPr="0033329E" w:rsidRDefault="0033329E" w:rsidP="0033329E">
            <w:r w:rsidRPr="0033329E">
              <w:t>BQ4</w:t>
            </w:r>
          </w:p>
        </w:tc>
        <w:tc>
          <w:tcPr>
            <w:tcW w:w="0" w:type="auto"/>
            <w:vAlign w:val="center"/>
            <w:hideMark/>
          </w:tcPr>
          <w:p w14:paraId="5D845396" w14:textId="77777777" w:rsidR="0033329E" w:rsidRPr="0033329E" w:rsidRDefault="0033329E" w:rsidP="0033329E">
            <w:r w:rsidRPr="0033329E">
              <w:t xml:space="preserve">Loyalty </w:t>
            </w:r>
            <w:proofErr w:type="spellStart"/>
            <w:r w:rsidRPr="0033329E">
              <w:t>programme</w:t>
            </w:r>
            <w:proofErr w:type="spellEnd"/>
            <w:r w:rsidRPr="0033329E">
              <w:t xml:space="preserve"> effectiveness</w:t>
            </w:r>
          </w:p>
        </w:tc>
        <w:tc>
          <w:tcPr>
            <w:tcW w:w="0" w:type="auto"/>
            <w:vAlign w:val="center"/>
            <w:hideMark/>
          </w:tcPr>
          <w:p w14:paraId="38877B68" w14:textId="77777777" w:rsidR="0033329E" w:rsidRPr="0033329E" w:rsidRDefault="0033329E" w:rsidP="0033329E">
            <w:r w:rsidRPr="0033329E">
              <w:t>Customer Engagement</w:t>
            </w:r>
          </w:p>
        </w:tc>
        <w:tc>
          <w:tcPr>
            <w:tcW w:w="0" w:type="auto"/>
            <w:vAlign w:val="center"/>
            <w:hideMark/>
          </w:tcPr>
          <w:p w14:paraId="40961D6C" w14:textId="77777777" w:rsidR="0033329E" w:rsidRPr="0033329E" w:rsidRDefault="0033329E" w:rsidP="0033329E">
            <w:r w:rsidRPr="0033329E">
              <w:rPr>
                <w:rFonts w:ascii="Segoe UI Emoji" w:hAnsi="Segoe UI Emoji" w:cs="Segoe UI Emoji"/>
              </w:rPr>
              <w:t>🟡</w:t>
            </w:r>
            <w:r w:rsidRPr="0033329E">
              <w:t xml:space="preserve"> Short-term</w:t>
            </w:r>
          </w:p>
        </w:tc>
      </w:tr>
      <w:tr w:rsidR="0033329E" w:rsidRPr="0033329E" w14:paraId="5EAC334D" w14:textId="77777777">
        <w:trPr>
          <w:tblCellSpacing w:w="15" w:type="dxa"/>
        </w:trPr>
        <w:tc>
          <w:tcPr>
            <w:tcW w:w="0" w:type="auto"/>
            <w:vAlign w:val="center"/>
            <w:hideMark/>
          </w:tcPr>
          <w:p w14:paraId="6F885C76" w14:textId="77777777" w:rsidR="0033329E" w:rsidRPr="0033329E" w:rsidRDefault="0033329E" w:rsidP="0033329E">
            <w:r w:rsidRPr="0033329E">
              <w:lastRenderedPageBreak/>
              <w:t>BQ5</w:t>
            </w:r>
          </w:p>
        </w:tc>
        <w:tc>
          <w:tcPr>
            <w:tcW w:w="0" w:type="auto"/>
            <w:vAlign w:val="center"/>
            <w:hideMark/>
          </w:tcPr>
          <w:p w14:paraId="5D500976" w14:textId="77777777" w:rsidR="0033329E" w:rsidRPr="0033329E" w:rsidRDefault="0033329E" w:rsidP="0033329E">
            <w:r w:rsidRPr="0033329E">
              <w:t>Seasonal &amp; regional patterns</w:t>
            </w:r>
          </w:p>
        </w:tc>
        <w:tc>
          <w:tcPr>
            <w:tcW w:w="0" w:type="auto"/>
            <w:vAlign w:val="center"/>
            <w:hideMark/>
          </w:tcPr>
          <w:p w14:paraId="6287D19A" w14:textId="77777777" w:rsidR="0033329E" w:rsidRPr="0033329E" w:rsidRDefault="0033329E" w:rsidP="0033329E">
            <w:r w:rsidRPr="0033329E">
              <w:t>Marketing &amp; Planning</w:t>
            </w:r>
          </w:p>
        </w:tc>
        <w:tc>
          <w:tcPr>
            <w:tcW w:w="0" w:type="auto"/>
            <w:vAlign w:val="center"/>
            <w:hideMark/>
          </w:tcPr>
          <w:p w14:paraId="0F80E3B4" w14:textId="77777777" w:rsidR="0033329E" w:rsidRPr="0033329E" w:rsidRDefault="0033329E" w:rsidP="0033329E">
            <w:r w:rsidRPr="0033329E">
              <w:rPr>
                <w:rFonts w:ascii="Segoe UI Emoji" w:hAnsi="Segoe UI Emoji" w:cs="Segoe UI Emoji"/>
              </w:rPr>
              <w:t>🟡</w:t>
            </w:r>
            <w:r w:rsidRPr="0033329E">
              <w:t xml:space="preserve"> Short-term</w:t>
            </w:r>
          </w:p>
        </w:tc>
      </w:tr>
    </w:tbl>
    <w:p w14:paraId="0F38F2AF" w14:textId="77777777" w:rsidR="0033329E" w:rsidRPr="0033329E" w:rsidRDefault="0033329E" w:rsidP="0033329E">
      <w:r w:rsidRPr="0033329E">
        <w:t xml:space="preserve">These five questions are deliberately sequenced — BQ1 and BQ2 establish </w:t>
      </w:r>
      <w:r w:rsidRPr="0033329E">
        <w:rPr>
          <w:i/>
          <w:iCs/>
        </w:rPr>
        <w:t>where</w:t>
      </w:r>
      <w:r w:rsidRPr="0033329E">
        <w:t xml:space="preserve"> the problem is, BQ3 establishes </w:t>
      </w:r>
      <w:r w:rsidRPr="0033329E">
        <w:rPr>
          <w:i/>
          <w:iCs/>
        </w:rPr>
        <w:t>who</w:t>
      </w:r>
      <w:r w:rsidRPr="0033329E">
        <w:t xml:space="preserve"> is affected, and BQ4 and BQ5 reveal </w:t>
      </w:r>
      <w:r w:rsidRPr="0033329E">
        <w:rPr>
          <w:i/>
          <w:iCs/>
        </w:rPr>
        <w:t>why</w:t>
      </w:r>
      <w:r w:rsidRPr="0033329E">
        <w:t xml:space="preserve"> and surface the most actionable recovery opportunities. Together they form a complete diagnostic framework ready for dashboard build-out and executive presentation.</w:t>
      </w:r>
    </w:p>
    <w:p w14:paraId="0713752F" w14:textId="77777777" w:rsidR="007739B7" w:rsidRDefault="007739B7"/>
    <w:sectPr w:rsidR="007739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224B9"/>
    <w:multiLevelType w:val="multilevel"/>
    <w:tmpl w:val="0B46C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8B7E40"/>
    <w:multiLevelType w:val="multilevel"/>
    <w:tmpl w:val="5108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D260F6"/>
    <w:multiLevelType w:val="multilevel"/>
    <w:tmpl w:val="077CA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E739AE"/>
    <w:multiLevelType w:val="multilevel"/>
    <w:tmpl w:val="1C80B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260CCF"/>
    <w:multiLevelType w:val="multilevel"/>
    <w:tmpl w:val="0374F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1969636">
    <w:abstractNumId w:val="0"/>
  </w:num>
  <w:num w:numId="2" w16cid:durableId="1207066483">
    <w:abstractNumId w:val="3"/>
  </w:num>
  <w:num w:numId="3" w16cid:durableId="84541532">
    <w:abstractNumId w:val="1"/>
  </w:num>
  <w:num w:numId="4" w16cid:durableId="1316714309">
    <w:abstractNumId w:val="4"/>
  </w:num>
  <w:num w:numId="5" w16cid:durableId="18526031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33329E"/>
    <w:rsid w:val="0033329E"/>
    <w:rsid w:val="007739B7"/>
    <w:rsid w:val="00CE1620"/>
    <w:rsid w:val="00DA4F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71AD4"/>
  <w15:chartTrackingRefBased/>
  <w15:docId w15:val="{91DB0566-85BD-4D52-9521-955B6366F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329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3329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3329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3329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3329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332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32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32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32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29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33329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33329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3329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3329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332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32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32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329E"/>
    <w:rPr>
      <w:rFonts w:eastAsiaTheme="majorEastAsia" w:cstheme="majorBidi"/>
      <w:color w:val="272727" w:themeColor="text1" w:themeTint="D8"/>
    </w:rPr>
  </w:style>
  <w:style w:type="paragraph" w:styleId="Title">
    <w:name w:val="Title"/>
    <w:basedOn w:val="Normal"/>
    <w:next w:val="Normal"/>
    <w:link w:val="TitleChar"/>
    <w:uiPriority w:val="10"/>
    <w:qFormat/>
    <w:rsid w:val="003332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32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329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32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329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3329E"/>
    <w:rPr>
      <w:i/>
      <w:iCs/>
      <w:color w:val="404040" w:themeColor="text1" w:themeTint="BF"/>
    </w:rPr>
  </w:style>
  <w:style w:type="paragraph" w:styleId="ListParagraph">
    <w:name w:val="List Paragraph"/>
    <w:basedOn w:val="Normal"/>
    <w:uiPriority w:val="34"/>
    <w:qFormat/>
    <w:rsid w:val="0033329E"/>
    <w:pPr>
      <w:ind w:left="720"/>
      <w:contextualSpacing/>
    </w:pPr>
  </w:style>
  <w:style w:type="character" w:styleId="IntenseEmphasis">
    <w:name w:val="Intense Emphasis"/>
    <w:basedOn w:val="DefaultParagraphFont"/>
    <w:uiPriority w:val="21"/>
    <w:qFormat/>
    <w:rsid w:val="0033329E"/>
    <w:rPr>
      <w:i/>
      <w:iCs/>
      <w:color w:val="365F91" w:themeColor="accent1" w:themeShade="BF"/>
    </w:rPr>
  </w:style>
  <w:style w:type="paragraph" w:styleId="IntenseQuote">
    <w:name w:val="Intense Quote"/>
    <w:basedOn w:val="Normal"/>
    <w:next w:val="Normal"/>
    <w:link w:val="IntenseQuoteChar"/>
    <w:uiPriority w:val="30"/>
    <w:qFormat/>
    <w:rsid w:val="0033329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3329E"/>
    <w:rPr>
      <w:i/>
      <w:iCs/>
      <w:color w:val="365F91" w:themeColor="accent1" w:themeShade="BF"/>
    </w:rPr>
  </w:style>
  <w:style w:type="character" w:styleId="IntenseReference">
    <w:name w:val="Intense Reference"/>
    <w:basedOn w:val="DefaultParagraphFont"/>
    <w:uiPriority w:val="32"/>
    <w:qFormat/>
    <w:rsid w:val="0033329E"/>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852</Words>
  <Characters>4858</Characters>
  <Application>Microsoft Office Word</Application>
  <DocSecurity>0</DocSecurity>
  <Lines>40</Lines>
  <Paragraphs>11</Paragraphs>
  <ScaleCrop>false</ScaleCrop>
  <Company/>
  <LinksUpToDate>false</LinksUpToDate>
  <CharactersWithSpaces>5699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Akinmegs</dc:creator>
  <cp:keywords/>
  <dc:description/>
  <cp:lastModifiedBy>Akinmegs</cp:lastModifiedBy>
  <cp:revision>1</cp:revision>
  <dcterms:created xsi:type="dcterms:W3CDTF">2026-06-08T20:26:00Z</dcterms:created>
  <dcterms:modified xsi:type="dcterms:W3CDTF">2026-06-08T20:27:00Z</dcterms:modified>
</cp:coreProperties>
</file>