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0"/>
        <w:gridCol w:w="3706"/>
      </w:tblGrid>
      <w:tr>
        <w:trPr>
          <w:tblHeader w:val="false"/>
        </w:trPr>
        <w:tc>
          <w:tcPr>
            <w:tcW w:type="dxa" w:w="6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180"/>
              <w:bottom w:type="dxa" w:w="60"/>
              <w:right w:type="dxa" w:w="100"/>
            </w:tcMar>
            <w:vAlign w:val="top"/>
          </w:tcPr>
          <w:p>
            <w:pPr>
              <w:spacing w:after="1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RETAIL PERFORMANCE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38"/>
                <w:szCs w:val="38"/>
              </w:rPr>
              <w:t xml:space="preserve">TURNAROUND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D6EA"/>
                <w:sz w:val="17"/>
                <w:szCs w:val="17"/>
              </w:rPr>
              <w:t xml:space="preserve">Business Case Stakeholder Brief for the Chief Executive Officer</w:t>
            </w:r>
          </w:p>
        </w:tc>
        <w:tc>
          <w:tcPr>
            <w:tcW w:type="dxa" w:w="370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180"/>
            </w:tcMar>
            <w:vAlign w:val="center"/>
          </w:tcPr>
          <w:tbl>
            <w:tblPr>
              <w:tblW w:type="dxa" w:w="33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10"/>
              <w:gridCol w:w="1110"/>
              <w:gridCol w:w="1086"/>
            </w:tblGrid>
            <w:tr>
              <w:trPr>
                <w:tblHeader w:val="false"/>
              </w:trPr>
              <w:tc>
                <w:tcPr>
                  <w:tcW w:type="dxa" w:w="1110"/>
                  <w:gridSpan w:val="1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top"/>
                </w:tcPr>
                <w:p>
                  <w:pPr>
                    <w:spacing w:after="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40"/>
                      <w:szCs w:val="40"/>
                    </w:rPr>
                    <w:t xml:space="preserve">30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67676"/>
                      <w:sz w:val="14"/>
                      <w:szCs w:val="14"/>
                    </w:rPr>
                    <w:t xml:space="preserve">Stores</w:t>
                  </w:r>
                </w:p>
              </w:tc>
              <w:tc>
                <w:tcPr>
                  <w:tcW w:type="dxa" w:w="1110"/>
                  <w:gridSpan w:val="1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top"/>
                </w:tcPr>
                <w:p>
                  <w:pPr>
                    <w:spacing w:after="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40"/>
                      <w:szCs w:val="40"/>
                    </w:rPr>
                    <w:t xml:space="preserve">18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67676"/>
                      <w:sz w:val="14"/>
                      <w:szCs w:val="14"/>
                    </w:rPr>
                    <w:t xml:space="preserve">Months</w:t>
                  </w:r>
                </w:p>
              </w:tc>
              <w:tc>
                <w:tcPr>
                  <w:tcW w:type="dxa" w:w="1086"/>
                  <w:gridSpan w:val="1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top"/>
                </w:tcPr>
                <w:p>
                  <w:pPr>
                    <w:spacing w:after="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40"/>
                      <w:szCs w:val="40"/>
                    </w:rPr>
                    <w:t xml:space="preserve">50K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67676"/>
                      <w:sz w:val="14"/>
                      <w:szCs w:val="14"/>
                    </w:rPr>
                    <w:t xml:space="preserve">Records</w:t>
                  </w:r>
                </w:p>
              </w:tc>
            </w:tr>
          </w:tbl>
          <w:p/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306"/>
      </w:tblGrid>
      <w:tr>
        <w:trPr>
          <w:tblHeader w:val="false"/>
        </w:trPr>
        <w:tc>
          <w:tcPr>
            <w:tcW w:type="dxa" w:w="1030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"/>
              <w:left w:type="dxa" w:w="100"/>
              <w:bottom w:type="dxa" w:w="1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  <w:jc w:val="left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0"/>
        <w:gridCol w:w="106"/>
        <w:gridCol w:w="5100"/>
      </w:tblGrid>
      <w:tr>
        <w:trPr>
          <w:tblHeader w:val="false"/>
        </w:trPr>
        <w:tc>
          <w:tcPr>
            <w:tcW w:type="dxa" w:w="51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103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306"/>
            </w:tblGrid>
            <w:tr>
              <w:trPr>
                <w:tblHeader w:val="false"/>
              </w:trPr>
              <w:tc>
                <w:tcPr>
                  <w:tcW w:type="dxa" w:w="10306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86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SITUATION SUMMARY</w:t>
                  </w:r>
                </w:p>
              </w:tc>
            </w:tr>
          </w:tbl>
          <w:tbl>
            <w:tblPr>
              <w:tblW w:type="dxa" w:w="103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80"/>
            </w:tblGrid>
            <w:tr>
              <w:trPr>
                <w:tblHeader w:val="false"/>
              </w:trPr>
              <w:tc>
                <w:tcPr>
                  <w:tcW w:type="dxa" w:w="498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Over the past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18 months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, a 30-store retail chain has recorded a sustained and widening decline in commercial performance. This decline is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00000"/>
                      <w:sz w:val="17"/>
                      <w:szCs w:val="17"/>
                    </w:rPr>
                    <w:t xml:space="preserve">not uniform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 — performance varies significantly by store, region, product category, and customer segment.</w:t>
                  </w:r>
                </w:p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This uneven pattern confirms the causes are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specific and identifiable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, not purely macroeconomic. The Analytics Team has been commissioned to diagnose root causes and identify concrete recovery opportunities using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~50,000 transaction records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 covering store performance, product sales, customer transactions, and loyalty activity.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7"/>
                      <w:szCs w:val="17"/>
                    </w:rPr>
                    <w:t xml:space="preserve">The analysis will directly support three urgent CEO decisions:</w:t>
                  </w:r>
                </w:p>
                <w:tbl>
                  <w:tblPr>
                    <w:tblW w:type="dxa" w:w="452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500"/>
                    <w:gridCol w:w="60"/>
                    <w:gridCol w:w="1500"/>
                    <w:gridCol w:w="60"/>
                    <w:gridCol w:w="1400"/>
                  </w:tblGrid>
                  <w:tr>
                    <w:trPr>
                      <w:tblHeader w:val="false"/>
                    </w:trPr>
                    <w:tc>
                      <w:tcPr>
                        <w:tcW w:type="dxa" w:w="1500"/>
                        <w:gridSpan w:val="1"/>
                        <w:tcBorders>
                          <w:top w:val="single" w:color="F4B4A0" w:sz="1"/>
                          <w:left w:val="single" w:color="F4B4A0" w:sz="1"/>
                          <w:bottom w:val="single" w:color="F4B4A0" w:sz="1"/>
                          <w:right w:val="single" w:color="F4B4A0" w:sz="1"/>
                        </w:tcBorders>
                        <w:shd w:fill="FCE4D6" w:val="clear"/>
                        <w:tcMar>
                          <w:top w:type="dxa" w:w="40"/>
                          <w:left w:type="dxa" w:w="100"/>
                          <w:bottom w:type="dxa" w:w="4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0" w:before="4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C00000"/>
                            <w:sz w:val="13"/>
                            <w:szCs w:val="13"/>
                          </w:rPr>
                          <w:t xml:space="preserve">CLOSE / RESTRUCTURE STORES</w:t>
                        </w:r>
                      </w:p>
                    </w:tc>
                    <w:tc>
                      <w:tcPr>
                        <w:tcW w:type="dxa" w:w="60"/>
                        <w:gridSpan w:val="1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80"/>
                          <w:left w:type="dxa" w:w="100"/>
                          <w:bottom w:type="dxa" w:w="8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1500"/>
                        <w:gridSpan w:val="1"/>
                        <w:tcBorders>
                          <w:top w:val="single" w:color="A9D08E" w:sz="1"/>
                          <w:left w:val="single" w:color="A9D08E" w:sz="1"/>
                          <w:bottom w:val="single" w:color="A9D08E" w:sz="1"/>
                          <w:right w:val="single" w:color="A9D08E" w:sz="1"/>
                        </w:tcBorders>
                        <w:shd w:fill="EBF5E1" w:val="clear"/>
                        <w:tcMar>
                          <w:top w:type="dxa" w:w="40"/>
                          <w:left w:type="dxa" w:w="100"/>
                          <w:bottom w:type="dxa" w:w="4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0" w:before="4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375623"/>
                            <w:sz w:val="13"/>
                            <w:szCs w:val="13"/>
                          </w:rPr>
                          <w:t xml:space="preserve">PUSH THE RIGHT PRODUCTS</w:t>
                        </w:r>
                      </w:p>
                    </w:tc>
                    <w:tc>
                      <w:tcPr>
                        <w:tcW w:type="dxa" w:w="60"/>
                        <w:gridSpan w:val="1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80"/>
                          <w:left w:type="dxa" w:w="100"/>
                          <w:bottom w:type="dxa" w:w="8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1400"/>
                        <w:gridSpan w:val="1"/>
                        <w:tcBorders>
                          <w:top w:val="single" w:color="FFD966" w:sz="1"/>
                          <w:left w:val="single" w:color="FFD966" w:sz="1"/>
                          <w:bottom w:val="single" w:color="FFD966" w:sz="1"/>
                          <w:right w:val="single" w:color="FFD966" w:sz="1"/>
                        </w:tcBorders>
                        <w:shd w:fill="FFF8E6" w:val="clear"/>
                        <w:tcMar>
                          <w:top w:type="dxa" w:w="40"/>
                          <w:left w:type="dxa" w:w="100"/>
                          <w:bottom w:type="dxa" w:w="4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0" w:before="4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7B4F00"/>
                            <w:sz w:val="13"/>
                            <w:szCs w:val="13"/>
                          </w:rPr>
                          <w:t xml:space="preserve">WIN BACK CUSTOMERS</w:t>
                        </w:r>
                      </w:p>
                    </w:tc>
                  </w:tr>
                </w:tbl>
                <w:p>
                  <w:pPr>
                    <w:spacing w:after="0" w:before="60"/>
                    <w:jc w:val="left"/>
                  </w:pPr>
                </w:p>
              </w:tc>
            </w:tr>
          </w:tbl>
          <w:p/>
        </w:tc>
        <w:tc>
          <w:tcPr>
            <w:tcW w:type="dxa" w:w="10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51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103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306"/>
            </w:tblGrid>
            <w:tr>
              <w:trPr>
                <w:tblHeader w:val="false"/>
              </w:trPr>
              <w:tc>
                <w:tcPr>
                  <w:tcW w:type="dxa" w:w="10306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AVAILABLE DATA</w:t>
                  </w:r>
                </w:p>
              </w:tc>
            </w:tr>
          </w:tbl>
          <w:tbl>
            <w:tblPr>
              <w:tblW w:type="dxa" w:w="103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80"/>
            </w:tblGrid>
            <w:tr>
              <w:trPr>
                <w:tblHeader w:val="false"/>
              </w:trPr>
              <w:tc>
                <w:tcPr>
                  <w:tcW w:type="dxa" w:w="498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67676"/>
                      <w:sz w:val="15"/>
                      <w:szCs w:val="15"/>
                    </w:rPr>
                    <w:t xml:space="preserve">Dataset: ~50,000 records  |  Period: 18 months  |  Scope: All 30 stores</w:t>
                  </w:r>
                </w:p>
                <w:tbl>
                  <w:tblPr>
                    <w:tblW w:type="dxa" w:w="48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300"/>
                    <w:gridCol w:w="3580"/>
                  </w:tblGrid>
                  <w:tr>
                    <w:trPr>
                      <w:tblHeader/>
                    </w:trPr>
                    <w:tc>
                      <w:tcPr>
                        <w:tcW w:type="dxa" w:w="1300"/>
                        <w:gridSpan w:val="1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F3864" w:val="clear"/>
                        <w:tcMar>
                          <w:top w:type="dxa" w:w="80"/>
                          <w:left w:type="dxa" w:w="80"/>
                          <w:bottom w:type="dxa" w:w="8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0" w:before="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4"/>
                            <w:szCs w:val="14"/>
                          </w:rPr>
                          <w:t xml:space="preserve">Dimension</w:t>
                        </w:r>
                      </w:p>
                    </w:tc>
                    <w:tc>
                      <w:tcPr>
                        <w:tcW w:type="dxa" w:w="3580"/>
                        <w:gridSpan w:val="1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F3864" w:val="clear"/>
                        <w:tcMar>
                          <w:top w:type="dxa" w:w="80"/>
                          <w:left w:type="dxa" w:w="80"/>
                          <w:bottom w:type="dxa" w:w="8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0" w:before="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FFFFF"/>
                            <w:sz w:val="14"/>
                            <w:szCs w:val="14"/>
                          </w:rPr>
                          <w:t xml:space="preserve">Columns Available</w:t>
                        </w:r>
                      </w:p>
                    </w:tc>
                  </w:tr>
                  <w:tr>
                    <w:trPr>
                      <w:tblHeader w:val="false"/>
                    </w:trPr>
                    <w:tc>
                      <w:tcPr>
                        <w:tcW w:type="dxa" w:w="1300"/>
                        <w:gridSpan w:val="1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5F5F5" w:val="clear"/>
                        <w:tcMar>
                          <w:top w:type="dxa" w:w="80"/>
                          <w:left w:type="dxa" w:w="80"/>
                          <w:bottom w:type="dxa" w:w="8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36" w:before="36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1F3864"/>
                            <w:sz w:val="15"/>
                            <w:szCs w:val="15"/>
                          </w:rPr>
                          <w:t xml:space="preserve">Store Performance</w:t>
                        </w:r>
                      </w:p>
                    </w:tc>
                    <w:tc>
                      <w:tcPr>
                        <w:tcW w:type="dxa" w:w="3580"/>
                        <w:gridSpan w:val="1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5F5F5" w:val="clear"/>
                        <w:tcMar>
                          <w:top w:type="dxa" w:w="80"/>
                          <w:left w:type="dxa" w:w="80"/>
                          <w:bottom w:type="dxa" w:w="8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36" w:before="36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767676"/>
                            <w:sz w:val="14"/>
                            <w:szCs w:val="14"/>
                          </w:rPr>
                          <w:t xml:space="preserve">store_id, transaction_date, revenue, region</w:t>
                        </w:r>
                      </w:p>
                    </w:tc>
                  </w:tr>
                  <w:tr>
                    <w:trPr>
                      <w:tblHeader w:val="false"/>
                    </w:trPr>
                    <w:tc>
                      <w:tcPr>
                        <w:tcW w:type="dxa" w:w="1300"/>
                        <w:gridSpan w:val="1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80"/>
                          <w:left w:type="dxa" w:w="80"/>
                          <w:bottom w:type="dxa" w:w="8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36" w:before="36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1F3864"/>
                            <w:sz w:val="15"/>
                            <w:szCs w:val="15"/>
                          </w:rPr>
                          <w:t xml:space="preserve">Product Sales</w:t>
                        </w:r>
                      </w:p>
                    </w:tc>
                    <w:tc>
                      <w:tcPr>
                        <w:tcW w:type="dxa" w:w="3580"/>
                        <w:gridSpan w:val="1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80"/>
                          <w:left w:type="dxa" w:w="80"/>
                          <w:bottom w:type="dxa" w:w="8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36" w:before="36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767676"/>
                            <w:sz w:val="14"/>
                            <w:szCs w:val="14"/>
                          </w:rPr>
                          <w:t xml:space="preserve">product_id, product_name, category, units_sold, revenue</w:t>
                        </w:r>
                      </w:p>
                    </w:tc>
                  </w:tr>
                  <w:tr>
                    <w:trPr>
                      <w:tblHeader w:val="false"/>
                    </w:trPr>
                    <w:tc>
                      <w:tcPr>
                        <w:tcW w:type="dxa" w:w="1300"/>
                        <w:gridSpan w:val="1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5F5F5" w:val="clear"/>
                        <w:tcMar>
                          <w:top w:type="dxa" w:w="80"/>
                          <w:left w:type="dxa" w:w="80"/>
                          <w:bottom w:type="dxa" w:w="8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36" w:before="36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1F3864"/>
                            <w:sz w:val="15"/>
                            <w:szCs w:val="15"/>
                          </w:rPr>
                          <w:t xml:space="preserve">Customer Transactions</w:t>
                        </w:r>
                      </w:p>
                    </w:tc>
                    <w:tc>
                      <w:tcPr>
                        <w:tcW w:type="dxa" w:w="3580"/>
                        <w:gridSpan w:val="1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5F5F5" w:val="clear"/>
                        <w:tcMar>
                          <w:top w:type="dxa" w:w="80"/>
                          <w:left w:type="dxa" w:w="80"/>
                          <w:bottom w:type="dxa" w:w="8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36" w:before="36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767676"/>
                            <w:sz w:val="14"/>
                            <w:szCs w:val="14"/>
                          </w:rPr>
                          <w:t xml:space="preserve">customer_id, transaction_date, revenue, store_id</w:t>
                        </w:r>
                      </w:p>
                    </w:tc>
                  </w:tr>
                  <w:tr>
                    <w:trPr>
                      <w:tblHeader w:val="false"/>
                    </w:trPr>
                    <w:tc>
                      <w:tcPr>
                        <w:tcW w:type="dxa" w:w="1300"/>
                        <w:gridSpan w:val="1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80"/>
                          <w:left w:type="dxa" w:w="80"/>
                          <w:bottom w:type="dxa" w:w="8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36" w:before="36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1F3864"/>
                            <w:sz w:val="15"/>
                            <w:szCs w:val="15"/>
                          </w:rPr>
                          <w:t xml:space="preserve">Loyalty Programme</w:t>
                        </w:r>
                      </w:p>
                    </w:tc>
                    <w:tc>
                      <w:tcPr>
                        <w:tcW w:type="dxa" w:w="3580"/>
                        <w:gridSpan w:val="1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80"/>
                          <w:left w:type="dxa" w:w="80"/>
                          <w:bottom w:type="dxa" w:w="8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36" w:before="36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767676"/>
                            <w:sz w:val="14"/>
                            <w:szCs w:val="14"/>
                          </w:rPr>
                          <w:t xml:space="preserve">customer_id, loyalty_points, transaction_date</w:t>
                        </w:r>
                      </w:p>
                    </w:tc>
                  </w:tr>
                </w:tbl>
                <w:p>
                  <w:pPr>
                    <w:spacing w:after="60" w:before="7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00000"/>
                      <w:sz w:val="14"/>
                      <w:szCs w:val="14"/>
                    </w:rPr>
                    <w:t xml:space="preserve">Data Gap: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67676"/>
                      <w:sz w:val="14"/>
                      <w:szCs w:val="14"/>
                    </w:rPr>
                    <w:t xml:space="preserve">No operating costs, footfall counts, or promo history. Analysis identifies </w:t>
                  </w: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67676"/>
                      <w:sz w:val="14"/>
                      <w:szCs w:val="14"/>
                    </w:rPr>
                    <w:t xml:space="preserve">what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67676"/>
                      <w:sz w:val="14"/>
                      <w:szCs w:val="14"/>
                    </w:rPr>
                    <w:t xml:space="preserve"> and </w:t>
                  </w: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67676"/>
                      <w:sz w:val="14"/>
                      <w:szCs w:val="14"/>
                    </w:rPr>
                    <w:t xml:space="preserve">where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67676"/>
                      <w:sz w:val="14"/>
                      <w:szCs w:val="14"/>
                    </w:rPr>
                    <w:t xml:space="preserve"> — operations and finance input required before final decisions.</w:t>
                  </w:r>
                </w:p>
              </w:tc>
            </w:tr>
          </w:tbl>
          <w:p/>
        </w:tc>
      </w:tr>
    </w:tbl>
    <w:p>
      <w:pPr>
        <w:spacing w:after="0" w:before="80"/>
        <w:jc w:val="left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306"/>
      </w:tblGrid>
      <w:tr>
        <w:trPr>
          <w:tblHeader w:val="false"/>
        </w:trPr>
        <w:tc>
          <w:tcPr>
            <w:tcW w:type="dxa" w:w="1030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THREE KEY BUSINESS QUESTIONS  ›  Each Mapped to a CEO Decision</w:t>
            </w:r>
          </w:p>
        </w:tc>
      </w:tr>
    </w:tbl>
    <w:p>
      <w:pPr>
        <w:spacing w:after="0" w:before="70"/>
        <w:jc w:val="left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"/>
        <w:gridCol w:w="10166"/>
      </w:tblGrid>
      <w:tr>
        <w:trPr>
          <w:tblHeader w:val="false"/>
        </w:trPr>
        <w:tc>
          <w:tcPr>
            <w:tcW w:type="dxa" w:w="1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166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101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20"/>
              <w:gridCol w:w="9746"/>
            </w:tblGrid>
            <w:tr>
              <w:trPr>
                <w:tblHeader w:val="false"/>
              </w:trPr>
              <w:tc>
                <w:tcPr>
                  <w:tcW w:type="dxa" w:w="42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00000"/>
                      <w:sz w:val="22"/>
                      <w:szCs w:val="22"/>
                    </w:rPr>
                    <w:t xml:space="preserve">Q1</w:t>
                  </w:r>
                </w:p>
              </w:tc>
              <w:tc>
                <w:tcPr>
                  <w:tcW w:type="dxa" w:w="9746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6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Which stores have delivered below-regional-average revenue for 3 or more consecutive months in the last 12 months, and what is the total revenue shortfall per store against regional peers over that period?</w:t>
                  </w:r>
                </w:p>
              </w:tc>
            </w:tr>
          </w:tbl>
          <w:tbl>
            <w:tblPr>
              <w:tblW w:type="dxa" w:w="101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700"/>
              <w:gridCol w:w="6466"/>
            </w:tblGrid>
            <w:tr>
              <w:trPr>
                <w:tblHeader w:val="false"/>
              </w:trPr>
              <w:tc>
                <w:tcPr>
                  <w:tcW w:type="dxa" w:w="3700"/>
                  <w:gridSpan w:val="1"/>
                  <w:tcBorders>
                    <w:top w:val="single" w:color="D6E4F0" w:sz="1"/>
                    <w:left w:val="single" w:color="D6E4F0" w:sz="1"/>
                    <w:bottom w:val="single" w:color="D6E4F0" w:sz="1"/>
                    <w:right w:val="single" w:color="D6E4F0" w:sz="1"/>
                  </w:tcBorders>
                  <w:shd w:fill="EEF4FB" w:val="clear"/>
                  <w:tcMar>
                    <w:top w:type="dxa" w:w="80"/>
                    <w:left w:type="dxa" w:w="8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after="2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E75B6"/>
                      <w:sz w:val="13"/>
                      <w:szCs w:val="13"/>
                    </w:rPr>
                    <w:t xml:space="preserve">WHY IT MATTERS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A store underperforming its regional benchmark for 3 consecutive months is in structural decline — not a seasonal dip. This quantifies the cost of inaction per store and gives the CEO a ranked, evidence-based shortlist to present to the board — replacing gut feel with hard numbers.</w:t>
                  </w:r>
                </w:p>
              </w:tc>
              <w:tc>
                <w:tcPr>
                  <w:tcW w:type="dxa" w:w="6466"/>
                  <w:gridSpan w:val="1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80"/>
                    <w:left w:type="dxa" w:w="8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after="2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00000"/>
                      <w:sz w:val="13"/>
                      <w:szCs w:val="13"/>
                    </w:rPr>
                    <w:t xml:space="preserve">DECISION</w:t>
                  </w:r>
                </w:p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00000"/>
                      <w:sz w:val="15"/>
                      <w:szCs w:val="15"/>
                    </w:rPr>
                    <w:t xml:space="preserve">Store Closure / Restructure</w:t>
                  </w:r>
                </w:p>
                <w:p>
                  <w:pPr>
                    <w:spacing w:after="10" w:before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767676"/>
                      <w:sz w:val="13"/>
                      <w:szCs w:val="13"/>
                    </w:rPr>
                    <w:t xml:space="preserve">COLUMNS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67676"/>
                      <w:sz w:val="14"/>
                      <w:szCs w:val="14"/>
                    </w:rPr>
                    <w:t xml:space="preserve">store_id, revenue, transaction_date, region</w:t>
                  </w:r>
                </w:p>
              </w:tc>
            </w:tr>
          </w:tbl>
          <w:p/>
        </w:tc>
      </w:tr>
    </w:tbl>
    <w:p>
      <w:pPr>
        <w:spacing w:after="0" w:before="60"/>
        <w:jc w:val="left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"/>
        <w:gridCol w:w="10166"/>
      </w:tblGrid>
      <w:tr>
        <w:trPr>
          <w:tblHeader w:val="false"/>
        </w:trPr>
        <w:tc>
          <w:tcPr>
            <w:tcW w:type="dxa" w:w="1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AD47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166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101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20"/>
              <w:gridCol w:w="9746"/>
            </w:tblGrid>
            <w:tr>
              <w:trPr>
                <w:tblHeader w:val="false"/>
              </w:trPr>
              <w:tc>
                <w:tcPr>
                  <w:tcW w:type="dxa" w:w="42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70AD47"/>
                      <w:sz w:val="22"/>
                      <w:szCs w:val="22"/>
                    </w:rPr>
                    <w:t xml:space="preserve">Q2</w:t>
                  </w:r>
                </w:p>
              </w:tc>
              <w:tc>
                <w:tcPr>
                  <w:tcW w:type="dxa" w:w="9746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6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Which 20% of products are generating 80% of total revenue across all stores in the last 6 months, and which products have recorded fewer than 10 units sold per store in the same period?</w:t>
                  </w:r>
                </w:p>
              </w:tc>
            </w:tr>
          </w:tbl>
          <w:tbl>
            <w:tblPr>
              <w:tblW w:type="dxa" w:w="101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700"/>
              <w:gridCol w:w="6466"/>
            </w:tblGrid>
            <w:tr>
              <w:trPr>
                <w:tblHeader w:val="false"/>
              </w:trPr>
              <w:tc>
                <w:tcPr>
                  <w:tcW w:type="dxa" w:w="3700"/>
                  <w:gridSpan w:val="1"/>
                  <w:tcBorders>
                    <w:top w:val="single" w:color="D6E4F0" w:sz="1"/>
                    <w:left w:val="single" w:color="D6E4F0" w:sz="1"/>
                    <w:bottom w:val="single" w:color="D6E4F0" w:sz="1"/>
                    <w:right w:val="single" w:color="D6E4F0" w:sz="1"/>
                  </w:tcBorders>
                  <w:shd w:fill="EEF4FB" w:val="clear"/>
                  <w:tcMar>
                    <w:top w:type="dxa" w:w="80"/>
                    <w:left w:type="dxa" w:w="8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after="2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E75B6"/>
                      <w:sz w:val="13"/>
                      <w:szCs w:val="13"/>
                    </w:rPr>
                    <w:t xml:space="preserve">WHY IT MATTERS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This produces a 'double-down list' and a 'cut list' simultaneously. Top performers show what to stock and promote aggressively. Near-zero sellers are dead weight — consuming shelf space, working capital, and logistics bandwidth in stores already under pressure.</w:t>
                  </w:r>
                </w:p>
              </w:tc>
              <w:tc>
                <w:tcPr>
                  <w:tcW w:type="dxa" w:w="6466"/>
                  <w:gridSpan w:val="1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80"/>
                    <w:left w:type="dxa" w:w="8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after="2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00000"/>
                      <w:sz w:val="13"/>
                      <w:szCs w:val="13"/>
                    </w:rPr>
                    <w:t xml:space="preserve">DECISION</w:t>
                  </w:r>
                </w:p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00000"/>
                      <w:sz w:val="15"/>
                      <w:szCs w:val="15"/>
                    </w:rPr>
                    <w:t xml:space="preserve">Product Investment &amp; Ranging</w:t>
                  </w:r>
                </w:p>
                <w:p>
                  <w:pPr>
                    <w:spacing w:after="10" w:before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767676"/>
                      <w:sz w:val="13"/>
                      <w:szCs w:val="13"/>
                    </w:rPr>
                    <w:t xml:space="preserve">COLUMNS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67676"/>
                      <w:sz w:val="14"/>
                      <w:szCs w:val="14"/>
                    </w:rPr>
                    <w:t xml:space="preserve">product_id, product_name, category, revenue, units_sold, store_id, transaction_date</w:t>
                  </w:r>
                </w:p>
              </w:tc>
            </w:tr>
          </w:tbl>
          <w:p/>
        </w:tc>
      </w:tr>
    </w:tbl>
    <w:p>
      <w:pPr>
        <w:spacing w:after="0" w:before="60"/>
        <w:jc w:val="left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"/>
        <w:gridCol w:w="10166"/>
      </w:tblGrid>
      <w:tr>
        <w:trPr>
          <w:tblHeader w:val="false"/>
        </w:trPr>
        <w:tc>
          <w:tcPr>
            <w:tcW w:type="dxa" w:w="1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166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101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20"/>
              <w:gridCol w:w="9746"/>
            </w:tblGrid>
            <w:tr>
              <w:trPr>
                <w:tblHeader w:val="false"/>
              </w:trPr>
              <w:tc>
                <w:tcPr>
                  <w:tcW w:type="dxa" w:w="42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9A84C"/>
                      <w:sz w:val="22"/>
                      <w:szCs w:val="22"/>
                    </w:rPr>
                    <w:t xml:space="preserve">Q3</w:t>
                  </w:r>
                </w:p>
              </w:tc>
              <w:tc>
                <w:tcPr>
                  <w:tcW w:type="dxa" w:w="9746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6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How many customers who made 3 or more purchases in months 1–12 have made zero purchases in months 13–18, and what was their combined total spend before they went silent?</w:t>
                  </w:r>
                </w:p>
              </w:tc>
            </w:tr>
          </w:tbl>
          <w:tbl>
            <w:tblPr>
              <w:tblW w:type="dxa" w:w="101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700"/>
              <w:gridCol w:w="6466"/>
            </w:tblGrid>
            <w:tr>
              <w:trPr>
                <w:tblHeader w:val="false"/>
              </w:trPr>
              <w:tc>
                <w:tcPr>
                  <w:tcW w:type="dxa" w:w="3700"/>
                  <w:gridSpan w:val="1"/>
                  <w:tcBorders>
                    <w:top w:val="single" w:color="D6E4F0" w:sz="1"/>
                    <w:left w:val="single" w:color="D6E4F0" w:sz="1"/>
                    <w:bottom w:val="single" w:color="D6E4F0" w:sz="1"/>
                    <w:right w:val="single" w:color="D6E4F0" w:sz="1"/>
                  </w:tcBorders>
                  <w:shd w:fill="EEF4FB" w:val="clear"/>
                  <w:tcMar>
                    <w:top w:type="dxa" w:w="80"/>
                    <w:left w:type="dxa" w:w="8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after="2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E75B6"/>
                      <w:sz w:val="13"/>
                      <w:szCs w:val="13"/>
                    </w:rPr>
                    <w:t xml:space="preserve">WHY IT MATTERS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Lapsed loyal customers are the lowest-cost, highest-probability recovery target available. Their purchase history and loyalty balances provide a ready-made targeting framework. This converts a vague churn problem into a specific revenue figure — making it a business case, not a marketing idea.</w:t>
                  </w:r>
                </w:p>
              </w:tc>
              <w:tc>
                <w:tcPr>
                  <w:tcW w:type="dxa" w:w="6466"/>
                  <w:gridSpan w:val="1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80"/>
                    <w:left w:type="dxa" w:w="8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after="2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00000"/>
                      <w:sz w:val="13"/>
                      <w:szCs w:val="13"/>
                    </w:rPr>
                    <w:t xml:space="preserve">DECISION</w:t>
                  </w:r>
                </w:p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00000"/>
                      <w:sz w:val="15"/>
                      <w:szCs w:val="15"/>
                    </w:rPr>
                    <w:t xml:space="preserve">Customer Win-Back Campaign</w:t>
                  </w:r>
                </w:p>
                <w:p>
                  <w:pPr>
                    <w:spacing w:after="10" w:before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767676"/>
                      <w:sz w:val="13"/>
                      <w:szCs w:val="13"/>
                    </w:rPr>
                    <w:t xml:space="preserve">COLUMNS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67676"/>
                      <w:sz w:val="14"/>
                      <w:szCs w:val="14"/>
                    </w:rPr>
                    <w:t xml:space="preserve">customer_id, transaction_date, revenue, loyalty_points, store_id</w:t>
                  </w:r>
                </w:p>
              </w:tc>
            </w:tr>
          </w:tbl>
          <w:p/>
        </w:tc>
      </w:tr>
    </w:tbl>
    <w:p>
      <w:pPr>
        <w:spacing w:after="0" w:before="80"/>
        <w:jc w:val="left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306"/>
      </w:tblGrid>
      <w:tr>
        <w:trPr>
          <w:tblHeader w:val="false"/>
        </w:trPr>
        <w:tc>
          <w:tcPr>
            <w:tcW w:type="dxa" w:w="1030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DECISIONS THESE QUESTIONS WILL INFORM</w:t>
            </w:r>
          </w:p>
        </w:tc>
      </w:tr>
    </w:tbl>
    <w:p>
      <w:pPr>
        <w:spacing w:after="0" w:before="60"/>
        <w:jc w:val="left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0"/>
        <w:gridCol w:w="2800"/>
        <w:gridCol w:w="6306"/>
      </w:tblGrid>
      <w:tr>
        <w:trPr>
          <w:tblHeader/>
        </w:trPr>
        <w:tc>
          <w:tcPr>
            <w:tcW w:type="dxa" w:w="1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Question</w:t>
            </w:r>
          </w:p>
        </w:tc>
        <w:tc>
          <w:tcPr>
            <w:tcW w:type="dxa" w:w="2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CEO Decision</w:t>
            </w:r>
          </w:p>
        </w:tc>
        <w:tc>
          <w:tcPr>
            <w:tcW w:type="dxa" w:w="630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Expected Output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Q1</w:t>
            </w:r>
          </w:p>
        </w:tc>
        <w:tc>
          <w:tcPr>
            <w:tcW w:type="dxa" w:w="2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Store Closure / Restructure</w:t>
            </w:r>
          </w:p>
        </w:tc>
        <w:tc>
          <w:tcPr>
            <w:tcW w:type="dxa" w:w="6306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5"/>
                <w:szCs w:val="15"/>
              </w:rPr>
              <w:t xml:space="preserve">Ranked store shortlist with ₦ revenue shortfall per store over 12 months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Q2</w:t>
            </w:r>
          </w:p>
        </w:tc>
        <w:tc>
          <w:tcPr>
            <w:tcW w:type="dxa" w:w="2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Product Investment &amp; Ranging</w:t>
            </w:r>
          </w:p>
        </w:tc>
        <w:tc>
          <w:tcPr>
            <w:tcW w:type="dxa" w:w="6306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5"/>
                <w:szCs w:val="15"/>
              </w:rPr>
              <w:t xml:space="preserve">Push list of top-performing SKUs + cut list of near-zero sellers by region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Q3</w:t>
            </w:r>
          </w:p>
        </w:tc>
        <w:tc>
          <w:tcPr>
            <w:tcW w:type="dxa" w:w="2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Customer Win-Back Campaign</w:t>
            </w:r>
          </w:p>
        </w:tc>
        <w:tc>
          <w:tcPr>
            <w:tcW w:type="dxa" w:w="6306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5"/>
                <w:szCs w:val="15"/>
              </w:rPr>
              <w:t xml:space="preserve">Lapsed segment size, combined historical spend value, and loyalty balance for targeting</w:t>
            </w:r>
          </w:p>
        </w:tc>
      </w:tr>
    </w:tbl>
    <w:p>
      <w:pPr>
        <w:spacing w:after="0" w:before="80"/>
        <w:jc w:val="left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3106"/>
      </w:tblGrid>
      <w:tr>
        <w:trPr>
          <w:tblHeader w:val="false"/>
        </w:trPr>
        <w:tc>
          <w:tcPr>
            <w:tcW w:type="dxa" w:w="7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00"/>
            </w:tcMar>
            <w:vAlign w:val="top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Prepared by: Temitayo Akindoyin  |  Senior Data Analyst, Analytics Team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CCE4"/>
                <w:sz w:val="13"/>
                <w:szCs w:val="13"/>
              </w:rPr>
              <w:t xml:space="preserve">Version 1.0  |  June 2026  |  Reviewed by: Analytics Lead  |  RCTTCE Framework Applied</w:t>
            </w:r>
          </w:p>
        </w:tc>
        <w:tc>
          <w:tcPr>
            <w:tcW w:type="dxa" w:w="310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80"/>
            </w:tcMar>
            <w:vAlign w:val="center"/>
          </w:tcPr>
          <w:p>
            <w:pPr>
              <w:spacing w:after="2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84C"/>
                <w:sz w:val="14"/>
                <w:szCs w:val="14"/>
              </w:rPr>
              <w:t xml:space="preserve">Full analysis, dashboards &amp; supporting data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CCE4"/>
                <w:sz w:val="14"/>
                <w:szCs w:val="14"/>
              </w:rPr>
              <w:t xml:space="preserve">available on request from Analytics Team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580" w:right="800" w:bottom="54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4" w:space="1"/>
      </w:pBdr>
      <w:spacing w:after="0" w:before="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767676"/>
        <w:sz w:val="13"/>
        <w:szCs w:val="13"/>
      </w:rPr>
      <w:t xml:space="preserve">Analytics Business Case  |  30-Store Retail Chain  |  18-Month Dataset  |  Prepared using RCTTCE Framework  |  For CEO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3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800"/>
      <w:gridCol w:w="4506"/>
    </w:tblGrid>
    <w:tr>
      <w:trPr>
        <w:tblHeader w:val="false"/>
      </w:trPr>
      <w:tc>
        <w:tcPr>
          <w:tcW w:type="dxa" w:w="58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3864" w:val="clear"/>
          <w:tcMar>
            <w:top w:type="dxa" w:w="80"/>
            <w:left w:type="dxa" w:w="160"/>
            <w:bottom w:type="dxa" w:w="80"/>
            <w:right w:type="dxa" w:w="100"/>
          </w:tcMar>
          <w:vAlign w:val="top"/>
        </w:tcPr>
        <w:p>
          <w:pPr>
            <w:spacing w:after="60" w:before="6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7"/>
              <w:szCs w:val="17"/>
            </w:rPr>
            <w:t xml:space="preserve">STAKEHOLDER BRIEF — CEO</w:t>
          </w:r>
        </w:p>
      </w:tc>
      <w:tc>
        <w:tcPr>
          <w:tcW w:type="dxa" w:w="4506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3864" w:val="clear"/>
          <w:tcMar>
            <w:top w:type="dxa" w:w="80"/>
            <w:left w:type="dxa" w:w="100"/>
            <w:bottom w:type="dxa" w:w="80"/>
            <w:right w:type="dxa" w:w="160"/>
          </w:tcMar>
          <w:vAlign w:val="top"/>
        </w:tcPr>
        <w:p>
          <w:pPr>
            <w:spacing w:after="60" w:before="60"/>
            <w:jc w:val="right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color w:val="B8CCE4"/>
              <w:sz w:val="13"/>
              <w:szCs w:val="13"/>
            </w:rPr>
            <w:t xml:space="preserve">Retail Turnaround Initiative  |  Analytics Team  |  June 2026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2026-06-08T08:23:46.000Z</dcterms:created>
  <dcterms:modified xsi:type="dcterms:W3CDTF">2026-06-08T08:23:46.016Z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