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中国社会信用システムの制度アーキテクチャ分析と日本への示唆"/>
    <w:p>
      <w:pPr>
        <w:pStyle w:val="Heading1"/>
      </w:pPr>
      <w:r>
        <w:rPr>
          <w:rFonts w:hint="eastAsia"/>
        </w:rPr>
        <w:t xml:space="preserve">中国社会信用システムの制度アーキテクチャ分析と日本への示唆</w:t>
      </w:r>
    </w:p>
    <w:bookmarkStart w:id="10" w:name="軸比較による企業信用制度の設計選択肢"/>
    <w:p>
      <w:pPr>
        <w:pStyle w:val="Heading2"/>
      </w:pPr>
      <w:r>
        <w:rPr>
          <w:rFonts w:hint="eastAsia"/>
        </w:rPr>
        <w:t xml:space="preserve">——4軸比較による企業信用制度の設計選択肢——</w:t>
      </w:r>
    </w:p>
    <w:p>
      <w:pPr>
        <w:pStyle w:val="FirstParagraph"/>
      </w:pPr>
    </w:p>
    <w:bookmarkStart w:id="9" w:name="令和6年度-卒業論文"/>
    <w:p>
      <w:pPr>
        <w:pStyle w:val="Heading3"/>
      </w:pPr>
      <w:r>
        <w:rPr>
          <w:rFonts w:hint="eastAsia"/>
        </w:rPr>
        <w:t xml:space="preserve">令和6年度</w:t>
      </w:r>
      <w:r>
        <w:t xml:space="preserve"> </w:t>
      </w:r>
      <w:r>
        <w:rPr>
          <w:rFonts w:hint="eastAsia"/>
        </w:rPr>
        <w:t xml:space="preserve">卒業論文</w:t>
      </w:r>
    </w:p>
    <w:p>
      <w:pPr>
        <w:pStyle w:val="FirstParagraph"/>
      </w:pPr>
    </w:p>
    <w:p>
      <w:pPr>
        <w:pStyle w:val="BodyText"/>
      </w:pPr>
      <w:r>
        <w:rPr>
          <w:rFonts w:hint="eastAsia"/>
          <w:b/>
          <w:bCs/>
        </w:rPr>
        <w:t xml:space="preserve">日本大学</w:t>
      </w:r>
      <w:r>
        <w:rPr>
          <w:b/>
          <w:bCs/>
        </w:rPr>
        <w:t xml:space="preserve"> </w:t>
      </w:r>
      <w:r>
        <w:rPr>
          <w:rFonts w:hint="eastAsia"/>
          <w:b/>
          <w:bCs/>
        </w:rPr>
        <w:t xml:space="preserve">商学部</w:t>
      </w:r>
      <w:r>
        <w:rPr>
          <w:b/>
          <w:bCs/>
        </w:rPr>
        <w:t xml:space="preserve"> </w:t>
      </w:r>
      <w:r>
        <w:rPr>
          <w:rFonts w:hint="eastAsia"/>
          <w:b/>
          <w:bCs/>
        </w:rPr>
        <w:t xml:space="preserve">経営学科</w:t>
      </w:r>
      <w:r>
        <w:rPr>
          <w:b/>
          <w:bCs/>
        </w:rPr>
        <w:t xml:space="preserve"> </w:t>
      </w:r>
      <w:r>
        <w:rPr>
          <w:rFonts w:hint="eastAsia"/>
          <w:b/>
          <w:bCs/>
        </w:rPr>
        <w:t xml:space="preserve">4年</w:t>
      </w:r>
    </w:p>
    <w:p>
      <w:pPr>
        <w:pStyle w:val="BodyText"/>
      </w:pPr>
      <w:r>
        <w:rPr>
          <w:rFonts w:hint="eastAsia"/>
          <w:b/>
          <w:bCs/>
        </w:rPr>
        <w:t xml:space="preserve">高久保ゼミナール</w:t>
      </w:r>
    </w:p>
    <w:p>
      <w:pPr>
        <w:pStyle w:val="BodyText"/>
      </w:pPr>
      <w:r>
        <w:rPr>
          <w:rFonts w:hint="eastAsia"/>
          <w:b/>
          <w:bCs/>
        </w:rPr>
        <w:t xml:space="preserve">濱田</w:t>
      </w:r>
      <w:r>
        <w:rPr>
          <w:b/>
          <w:bCs/>
        </w:rPr>
        <w:t xml:space="preserve"> </w:t>
      </w:r>
      <w:r>
        <w:rPr>
          <w:rFonts w:hint="eastAsia"/>
          <w:b/>
          <w:bCs/>
        </w:rPr>
        <w:t xml:space="preserve">圭吾</w:t>
      </w:r>
    </w:p>
    <w:bookmarkEnd w:id="9"/>
    <w:bookmarkEnd w:id="10"/>
    <w:bookmarkEnd w:id="11"/>
    <w:bookmarkStart w:id="20" w:name="目次"/>
    <w:p>
      <w:pPr>
        <w:pStyle w:val="Heading1"/>
      </w:pPr>
      <w:r>
        <w:rPr>
          <w:rFonts w:hint="eastAsia"/>
        </w:rPr>
        <w:t xml:space="preserve">目次</w:t>
      </w:r>
    </w:p>
    <w:bookmarkStart w:id="12" w:name="序章-はじめに"/>
    <w:p>
      <w:pPr>
        <w:pStyle w:val="Heading2"/>
      </w:pPr>
      <w:r>
        <w:rPr>
          <w:rFonts w:hint="eastAsia"/>
        </w:rPr>
        <w:t xml:space="preserve">序章</w:t>
      </w:r>
      <w:r>
        <w:t xml:space="preserve">　はじめに</w:t>
      </w:r>
    </w:p>
    <w:p>
      <w:pPr>
        <w:pStyle w:val="Compact"/>
        <w:numPr>
          <w:ilvl w:val="0"/>
          <w:numId w:val="1001"/>
        </w:numPr>
      </w:pPr>
      <w:r>
        <w:rPr>
          <w:rFonts w:hint="eastAsia"/>
        </w:rPr>
        <w:t xml:space="preserve">研究の問い</w:t>
      </w:r>
    </w:p>
    <w:p>
      <w:pPr>
        <w:pStyle w:val="Compact"/>
        <w:numPr>
          <w:ilvl w:val="0"/>
          <w:numId w:val="1001"/>
        </w:numPr>
      </w:pPr>
      <w:r>
        <w:rPr>
          <w:rFonts w:hint="eastAsia"/>
        </w:rPr>
        <w:t xml:space="preserve">分析枠組み</w:t>
      </w:r>
    </w:p>
    <w:p>
      <w:pPr>
        <w:pStyle w:val="Compact"/>
        <w:numPr>
          <w:ilvl w:val="0"/>
          <w:numId w:val="1001"/>
        </w:numPr>
      </w:pPr>
      <w:r>
        <w:rPr>
          <w:rFonts w:hint="eastAsia"/>
        </w:rPr>
        <w:t xml:space="preserve">研究方法と資料の位置づけ</w:t>
      </w:r>
    </w:p>
    <w:p>
      <w:pPr>
        <w:pStyle w:val="Compact"/>
        <w:numPr>
          <w:ilvl w:val="0"/>
          <w:numId w:val="1001"/>
        </w:numPr>
      </w:pPr>
      <w:r>
        <w:rPr>
          <w:rFonts w:hint="eastAsia"/>
        </w:rPr>
        <w:t xml:space="preserve">章構成</w:t>
      </w:r>
    </w:p>
    <w:p>
      <w:pPr>
        <w:pStyle w:val="Compact"/>
        <w:numPr>
          <w:ilvl w:val="0"/>
          <w:numId w:val="1001"/>
        </w:numPr>
      </w:pPr>
      <w:r>
        <w:rPr>
          <w:rFonts w:hint="eastAsia"/>
        </w:rPr>
        <w:t xml:space="preserve">先行研究の整理</w:t>
      </w:r>
    </w:p>
    <w:bookmarkEnd w:id="12"/>
    <w:bookmarkStart w:id="13" w:name="第1章-中国社会信用システムの制度アーキテクチャ分析"/>
    <w:p>
      <w:pPr>
        <w:pStyle w:val="Heading2"/>
      </w:pPr>
      <w:r>
        <w:rPr>
          <w:rFonts w:hint="eastAsia"/>
        </w:rPr>
        <w:t xml:space="preserve">第1章</w:t>
      </w:r>
      <w:r>
        <w:t xml:space="preserve">　</w:t>
      </w:r>
      <w:r>
        <w:rPr>
          <w:rFonts w:hint="eastAsia"/>
        </w:rPr>
        <w:t xml:space="preserve">中国社会信用システムの制度アーキテクチャ分析</w:t>
      </w:r>
    </w:p>
    <w:p>
      <w:pPr>
        <w:pStyle w:val="Compact"/>
        <w:numPr>
          <w:ilvl w:val="0"/>
          <w:numId w:val="1002"/>
        </w:numPr>
      </w:pPr>
      <w:r>
        <w:t xml:space="preserve">1.1　</w:t>
      </w:r>
      <w:r>
        <w:rPr>
          <w:rFonts w:hint="eastAsia"/>
        </w:rPr>
        <w:t xml:space="preserve">制度の沿革と政策的背景</w:t>
      </w:r>
    </w:p>
    <w:p>
      <w:pPr>
        <w:pStyle w:val="Compact"/>
        <w:numPr>
          <w:ilvl w:val="1"/>
          <w:numId w:val="1003"/>
        </w:numPr>
      </w:pPr>
      <w:r>
        <w:t xml:space="preserve">1.1.1　</w:t>
      </w:r>
      <w:r>
        <w:rPr>
          <w:rFonts w:hint="eastAsia"/>
        </w:rPr>
        <w:t xml:space="preserve">制度概要と導入動機</w:t>
      </w:r>
    </w:p>
    <w:p>
      <w:pPr>
        <w:pStyle w:val="Compact"/>
        <w:numPr>
          <w:ilvl w:val="1"/>
          <w:numId w:val="1003"/>
        </w:numPr>
      </w:pPr>
      <w:r>
        <w:t xml:space="preserve">1.1.2　</w:t>
      </w:r>
      <w:r>
        <w:rPr>
          <w:rFonts w:hint="eastAsia"/>
        </w:rPr>
        <w:t xml:space="preserve">制度の変遷（時系列）</w:t>
      </w:r>
    </w:p>
    <w:p>
      <w:pPr>
        <w:pStyle w:val="Compact"/>
        <w:numPr>
          <w:ilvl w:val="1"/>
          <w:numId w:val="1003"/>
        </w:numPr>
      </w:pPr>
      <w:r>
        <w:t xml:space="preserve">1.1.3　</w:t>
      </w:r>
      <w:r>
        <w:rPr>
          <w:rFonts w:hint="eastAsia"/>
        </w:rPr>
        <w:t xml:space="preserve">代表的なプラットフォームと可視化</w:t>
      </w:r>
    </w:p>
    <w:p>
      <w:pPr>
        <w:pStyle w:val="Compact"/>
        <w:numPr>
          <w:ilvl w:val="0"/>
          <w:numId w:val="1002"/>
        </w:numPr>
      </w:pPr>
      <w:r>
        <w:t xml:space="preserve">1.2　</w:t>
      </w:r>
      <w:r>
        <w:rPr>
          <w:rFonts w:hint="eastAsia"/>
        </w:rPr>
        <w:t xml:space="preserve">社会信用システムをめぐる議論と評価</w:t>
      </w:r>
    </w:p>
    <w:p>
      <w:pPr>
        <w:pStyle w:val="Compact"/>
        <w:numPr>
          <w:ilvl w:val="1"/>
          <w:numId w:val="1004"/>
        </w:numPr>
      </w:pPr>
      <w:r>
        <w:t xml:space="preserve">1.2.1　</w:t>
      </w:r>
      <w:r>
        <w:rPr>
          <w:rFonts w:hint="eastAsia"/>
        </w:rPr>
        <w:t xml:space="preserve">市場規律の強化と効率性</w:t>
      </w:r>
    </w:p>
    <w:p>
      <w:pPr>
        <w:pStyle w:val="Compact"/>
        <w:numPr>
          <w:ilvl w:val="1"/>
          <w:numId w:val="1004"/>
        </w:numPr>
      </w:pPr>
      <w:r>
        <w:t xml:space="preserve">1.2.2　</w:t>
      </w:r>
      <w:r>
        <w:rPr>
          <w:rFonts w:hint="eastAsia"/>
        </w:rPr>
        <w:t xml:space="preserve">監視社会化と構造的リスク</w:t>
      </w:r>
    </w:p>
    <w:p>
      <w:pPr>
        <w:pStyle w:val="Compact"/>
        <w:numPr>
          <w:ilvl w:val="1"/>
          <w:numId w:val="1004"/>
        </w:numPr>
      </w:pPr>
      <w:r>
        <w:t xml:space="preserve">1.2.3　</w:t>
      </w:r>
      <w:r>
        <w:rPr>
          <w:rFonts w:hint="eastAsia"/>
        </w:rPr>
        <w:t xml:space="preserve">2020年以降の調整局面</w:t>
      </w:r>
    </w:p>
    <w:p>
      <w:pPr>
        <w:pStyle w:val="Compact"/>
        <w:numPr>
          <w:ilvl w:val="0"/>
          <w:numId w:val="1002"/>
        </w:numPr>
      </w:pPr>
      <w:r>
        <w:t xml:space="preserve">1.3　</w:t>
      </w:r>
      <w:r>
        <w:rPr>
          <w:rFonts w:hint="eastAsia"/>
        </w:rPr>
        <w:t xml:space="preserve">制度アーキテクチャの構造分析（4軸分析）</w:t>
      </w:r>
    </w:p>
    <w:p>
      <w:pPr>
        <w:pStyle w:val="Compact"/>
        <w:numPr>
          <w:ilvl w:val="1"/>
          <w:numId w:val="1005"/>
        </w:numPr>
      </w:pPr>
      <w:r>
        <w:t xml:space="preserve">1.3.1　ガバナンス</w:t>
      </w:r>
    </w:p>
    <w:p>
      <w:pPr>
        <w:pStyle w:val="Compact"/>
        <w:numPr>
          <w:ilvl w:val="1"/>
          <w:numId w:val="1005"/>
        </w:numPr>
      </w:pPr>
      <w:r>
        <w:t xml:space="preserve">1.3.2　データフロー</w:t>
      </w:r>
    </w:p>
    <w:p>
      <w:pPr>
        <w:pStyle w:val="Compact"/>
        <w:numPr>
          <w:ilvl w:val="1"/>
          <w:numId w:val="1005"/>
        </w:numPr>
      </w:pPr>
      <w:r>
        <w:t xml:space="preserve">1.3.3　</w:t>
      </w:r>
      <w:r>
        <w:rPr>
          <w:rFonts w:hint="eastAsia"/>
        </w:rPr>
        <w:t xml:space="preserve">インセンティブ設計</w:t>
      </w:r>
    </w:p>
    <w:p>
      <w:pPr>
        <w:pStyle w:val="Compact"/>
        <w:numPr>
          <w:ilvl w:val="1"/>
          <w:numId w:val="1005"/>
        </w:numPr>
      </w:pPr>
      <w:r>
        <w:t xml:space="preserve">1.3.4　</w:t>
      </w:r>
      <w:r>
        <w:rPr>
          <w:rFonts w:hint="eastAsia"/>
        </w:rPr>
        <w:t xml:space="preserve">官民関係と社会実装</w:t>
      </w:r>
    </w:p>
    <w:p>
      <w:pPr>
        <w:pStyle w:val="Compact"/>
        <w:numPr>
          <w:ilvl w:val="0"/>
          <w:numId w:val="1002"/>
        </w:numPr>
      </w:pPr>
      <w:r>
        <w:t xml:space="preserve">1.4　</w:t>
      </w:r>
      <w:r>
        <w:rPr>
          <w:rFonts w:hint="eastAsia"/>
        </w:rPr>
        <w:t xml:space="preserve">小括</w:t>
      </w:r>
    </w:p>
    <w:bookmarkEnd w:id="13"/>
    <w:bookmarkStart w:id="14" w:name="第2章-scsが企業経営環境に与える影響"/>
    <w:p>
      <w:pPr>
        <w:pStyle w:val="Heading2"/>
      </w:pPr>
      <w:r>
        <w:rPr>
          <w:rFonts w:hint="eastAsia"/>
        </w:rPr>
        <w:t xml:space="preserve">第2章</w:t>
      </w:r>
      <w:r>
        <w:t xml:space="preserve">　</w:t>
      </w:r>
      <w:r>
        <w:rPr>
          <w:rFonts w:hint="eastAsia"/>
        </w:rPr>
        <w:t xml:space="preserve">SCSが企業経営環境に与える影響</w:t>
      </w:r>
    </w:p>
    <w:p>
      <w:pPr>
        <w:pStyle w:val="Compact"/>
        <w:numPr>
          <w:ilvl w:val="0"/>
          <w:numId w:val="1006"/>
        </w:numPr>
      </w:pPr>
      <w:r>
        <w:t xml:space="preserve">2.1　</w:t>
      </w:r>
      <w:r>
        <w:rPr>
          <w:rFonts w:hint="eastAsia"/>
        </w:rPr>
        <w:t xml:space="preserve">本章の問い</w:t>
      </w:r>
    </w:p>
    <w:p>
      <w:pPr>
        <w:pStyle w:val="Compact"/>
        <w:numPr>
          <w:ilvl w:val="0"/>
          <w:numId w:val="1006"/>
        </w:numPr>
      </w:pPr>
      <w:r>
        <w:t xml:space="preserve">2.2　</w:t>
      </w:r>
      <w:r>
        <w:rPr>
          <w:rFonts w:hint="eastAsia"/>
        </w:rPr>
        <w:t xml:space="preserve">便益</w:t>
      </w:r>
    </w:p>
    <w:p>
      <w:pPr>
        <w:pStyle w:val="Compact"/>
        <w:numPr>
          <w:ilvl w:val="0"/>
          <w:numId w:val="1006"/>
        </w:numPr>
      </w:pPr>
      <w:r>
        <w:t xml:space="preserve">2.3　コスト</w:t>
      </w:r>
    </w:p>
    <w:p>
      <w:pPr>
        <w:pStyle w:val="Compact"/>
        <w:numPr>
          <w:ilvl w:val="0"/>
          <w:numId w:val="1006"/>
        </w:numPr>
      </w:pPr>
      <w:r>
        <w:t xml:space="preserve">2.4　リスク</w:t>
      </w:r>
    </w:p>
    <w:p>
      <w:pPr>
        <w:pStyle w:val="Compact"/>
        <w:numPr>
          <w:ilvl w:val="0"/>
          <w:numId w:val="1006"/>
        </w:numPr>
      </w:pPr>
      <w:r>
        <w:t xml:space="preserve">2.5　</w:t>
      </w:r>
      <w:r>
        <w:rPr>
          <w:rFonts w:hint="eastAsia"/>
        </w:rPr>
        <w:t xml:space="preserve">小括</w:t>
      </w:r>
    </w:p>
    <w:bookmarkEnd w:id="14"/>
    <w:bookmarkStart w:id="15" w:name="第3章-日本の信用情報インフラの現状"/>
    <w:p>
      <w:pPr>
        <w:pStyle w:val="Heading2"/>
      </w:pPr>
      <w:r>
        <w:rPr>
          <w:rFonts w:hint="eastAsia"/>
        </w:rPr>
        <w:t xml:space="preserve">第3章</w:t>
      </w:r>
      <w:r>
        <w:t xml:space="preserve">　</w:t>
      </w:r>
      <w:r>
        <w:rPr>
          <w:rFonts w:hint="eastAsia"/>
        </w:rPr>
        <w:t xml:space="preserve">日本の信用情報インフラの現状</w:t>
      </w:r>
    </w:p>
    <w:p>
      <w:pPr>
        <w:pStyle w:val="Compact"/>
        <w:numPr>
          <w:ilvl w:val="0"/>
          <w:numId w:val="1007"/>
        </w:numPr>
      </w:pPr>
      <w:r>
        <w:t xml:space="preserve">3.1　</w:t>
      </w:r>
      <w:r>
        <w:rPr>
          <w:rFonts w:hint="eastAsia"/>
        </w:rPr>
        <w:t xml:space="preserve">本章の問い</w:t>
      </w:r>
    </w:p>
    <w:p>
      <w:pPr>
        <w:pStyle w:val="Compact"/>
        <w:numPr>
          <w:ilvl w:val="0"/>
          <w:numId w:val="1007"/>
        </w:numPr>
      </w:pPr>
      <w:r>
        <w:t xml:space="preserve">3.2　</w:t>
      </w:r>
      <w:r>
        <w:rPr>
          <w:rFonts w:hint="eastAsia"/>
        </w:rPr>
        <w:t xml:space="preserve">ガバナンス軸</w:t>
      </w:r>
    </w:p>
    <w:p>
      <w:pPr>
        <w:pStyle w:val="Compact"/>
        <w:numPr>
          <w:ilvl w:val="0"/>
          <w:numId w:val="1007"/>
        </w:numPr>
      </w:pPr>
      <w:r>
        <w:t xml:space="preserve">3.3　</w:t>
      </w:r>
      <w:r>
        <w:rPr>
          <w:rFonts w:hint="eastAsia"/>
        </w:rPr>
        <w:t xml:space="preserve">データフロー軸</w:t>
      </w:r>
    </w:p>
    <w:p>
      <w:pPr>
        <w:pStyle w:val="Compact"/>
        <w:numPr>
          <w:ilvl w:val="0"/>
          <w:numId w:val="1007"/>
        </w:numPr>
      </w:pPr>
      <w:r>
        <w:t xml:space="preserve">3.4　</w:t>
      </w:r>
      <w:r>
        <w:rPr>
          <w:rFonts w:hint="eastAsia"/>
        </w:rPr>
        <w:t xml:space="preserve">インセンティブ設計軸</w:t>
      </w:r>
    </w:p>
    <w:p>
      <w:pPr>
        <w:pStyle w:val="Compact"/>
        <w:numPr>
          <w:ilvl w:val="0"/>
          <w:numId w:val="1007"/>
        </w:numPr>
      </w:pPr>
      <w:r>
        <w:t xml:space="preserve">3.5　</w:t>
      </w:r>
      <w:r>
        <w:rPr>
          <w:rFonts w:hint="eastAsia"/>
        </w:rPr>
        <w:t xml:space="preserve">官民関係軸</w:t>
      </w:r>
    </w:p>
    <w:p>
      <w:pPr>
        <w:pStyle w:val="Compact"/>
        <w:numPr>
          <w:ilvl w:val="0"/>
          <w:numId w:val="1007"/>
        </w:numPr>
      </w:pPr>
      <w:r>
        <w:t xml:space="preserve">3.6　</w:t>
      </w:r>
      <w:r>
        <w:rPr>
          <w:rFonts w:hint="eastAsia"/>
        </w:rPr>
        <w:t xml:space="preserve">小括</w:t>
      </w:r>
    </w:p>
    <w:bookmarkEnd w:id="15"/>
    <w:bookmarkStart w:id="16" w:name="第4章-米国euの制度"/>
    <w:p>
      <w:pPr>
        <w:pStyle w:val="Heading2"/>
      </w:pPr>
      <w:r>
        <w:rPr>
          <w:rFonts w:hint="eastAsia"/>
        </w:rPr>
        <w:t xml:space="preserve">第4章</w:t>
      </w:r>
      <w:r>
        <w:t xml:space="preserve">　</w:t>
      </w:r>
      <w:r>
        <w:rPr>
          <w:rFonts w:hint="eastAsia"/>
        </w:rPr>
        <w:t xml:space="preserve">米国・EUの制度</w:t>
      </w:r>
    </w:p>
    <w:p>
      <w:pPr>
        <w:pStyle w:val="Compact"/>
        <w:numPr>
          <w:ilvl w:val="0"/>
          <w:numId w:val="1008"/>
        </w:numPr>
      </w:pPr>
      <w:r>
        <w:t xml:space="preserve">4.1　</w:t>
      </w:r>
      <w:r>
        <w:rPr>
          <w:rFonts w:hint="eastAsia"/>
        </w:rPr>
        <w:t xml:space="preserve">本章の問い</w:t>
      </w:r>
    </w:p>
    <w:p>
      <w:pPr>
        <w:pStyle w:val="Compact"/>
        <w:numPr>
          <w:ilvl w:val="0"/>
          <w:numId w:val="1008"/>
        </w:numPr>
      </w:pPr>
      <w:r>
        <w:t xml:space="preserve">4.2　</w:t>
      </w:r>
      <w:r>
        <w:rPr>
          <w:rFonts w:hint="eastAsia"/>
        </w:rPr>
        <w:t xml:space="preserve">米国：市場主導・目的限定モデル</w:t>
      </w:r>
    </w:p>
    <w:p>
      <w:pPr>
        <w:pStyle w:val="Compact"/>
        <w:numPr>
          <w:ilvl w:val="0"/>
          <w:numId w:val="1008"/>
        </w:numPr>
      </w:pPr>
      <w:r>
        <w:t xml:space="preserve">4.3　</w:t>
      </w:r>
      <w:r>
        <w:rPr>
          <w:rFonts w:hint="eastAsia"/>
        </w:rPr>
        <w:t xml:space="preserve">EU：権利保護・規制的モデル</w:t>
      </w:r>
    </w:p>
    <w:p>
      <w:pPr>
        <w:pStyle w:val="Compact"/>
        <w:numPr>
          <w:ilvl w:val="0"/>
          <w:numId w:val="1008"/>
        </w:numPr>
      </w:pPr>
      <w:r>
        <w:t xml:space="preserve">4.4　</w:t>
      </w:r>
      <w:r>
        <w:rPr>
          <w:rFonts w:hint="eastAsia"/>
        </w:rPr>
        <w:t xml:space="preserve">規制アプローチの射程と限界</w:t>
      </w:r>
    </w:p>
    <w:bookmarkEnd w:id="16"/>
    <w:bookmarkStart w:id="17" w:name="第5章-日中比較"/>
    <w:p>
      <w:pPr>
        <w:pStyle w:val="Heading2"/>
      </w:pPr>
      <w:r>
        <w:rPr>
          <w:rFonts w:hint="eastAsia"/>
        </w:rPr>
        <w:t xml:space="preserve">第5章</w:t>
      </w:r>
      <w:r>
        <w:t xml:space="preserve">　</w:t>
      </w:r>
      <w:r>
        <w:rPr>
          <w:rFonts w:hint="eastAsia"/>
        </w:rPr>
        <w:t xml:space="preserve">日中比較</w:t>
      </w:r>
    </w:p>
    <w:p>
      <w:pPr>
        <w:pStyle w:val="Compact"/>
        <w:numPr>
          <w:ilvl w:val="0"/>
          <w:numId w:val="1009"/>
        </w:numPr>
      </w:pPr>
      <w:r>
        <w:t xml:space="preserve">5.1　</w:t>
      </w:r>
      <w:r>
        <w:rPr>
          <w:rFonts w:hint="eastAsia"/>
        </w:rPr>
        <w:t xml:space="preserve">4軸比較表</w:t>
      </w:r>
    </w:p>
    <w:p>
      <w:pPr>
        <w:pStyle w:val="Compact"/>
        <w:numPr>
          <w:ilvl w:val="0"/>
          <w:numId w:val="1009"/>
        </w:numPr>
      </w:pPr>
      <w:r>
        <w:t xml:space="preserve">5.2　</w:t>
      </w:r>
      <w:r>
        <w:rPr>
          <w:rFonts w:hint="eastAsia"/>
        </w:rPr>
        <w:t xml:space="preserve">構造的差異の含意</w:t>
      </w:r>
    </w:p>
    <w:p>
      <w:pPr>
        <w:pStyle w:val="Compact"/>
        <w:numPr>
          <w:ilvl w:val="0"/>
          <w:numId w:val="1009"/>
        </w:numPr>
      </w:pPr>
      <w:r>
        <w:t xml:space="preserve">5.3　</w:t>
      </w:r>
      <w:r>
        <w:rPr>
          <w:rFonts w:hint="eastAsia"/>
        </w:rPr>
        <w:t xml:space="preserve">小括</w:t>
      </w:r>
    </w:p>
    <w:bookmarkEnd w:id="17"/>
    <w:bookmarkStart w:id="18" w:name="第6章-日本への示唆"/>
    <w:p>
      <w:pPr>
        <w:pStyle w:val="Heading2"/>
      </w:pPr>
      <w:r>
        <w:rPr>
          <w:rFonts w:hint="eastAsia"/>
        </w:rPr>
        <w:t xml:space="preserve">第6章</w:t>
      </w:r>
      <w:r>
        <w:t xml:space="preserve">　</w:t>
      </w:r>
      <w:r>
        <w:rPr>
          <w:rFonts w:hint="eastAsia"/>
        </w:rPr>
        <w:t xml:space="preserve">日本への示唆</w:t>
      </w:r>
    </w:p>
    <w:p>
      <w:pPr>
        <w:pStyle w:val="Compact"/>
        <w:numPr>
          <w:ilvl w:val="0"/>
          <w:numId w:val="1010"/>
        </w:numPr>
      </w:pPr>
      <w:r>
        <w:t xml:space="preserve">6.1　</w:t>
      </w:r>
      <w:r>
        <w:rPr>
          <w:rFonts w:hint="eastAsia"/>
        </w:rPr>
        <w:t xml:space="preserve">本章の問い</w:t>
      </w:r>
    </w:p>
    <w:p>
      <w:pPr>
        <w:pStyle w:val="Compact"/>
        <w:numPr>
          <w:ilvl w:val="0"/>
          <w:numId w:val="1010"/>
        </w:numPr>
      </w:pPr>
      <w:r>
        <w:t xml:space="preserve">6.2　</w:t>
      </w:r>
      <w:r>
        <w:rPr>
          <w:rFonts w:hint="eastAsia"/>
        </w:rPr>
        <w:t xml:space="preserve">二つの方向性</w:t>
      </w:r>
    </w:p>
    <w:p>
      <w:pPr>
        <w:pStyle w:val="Compact"/>
        <w:numPr>
          <w:ilvl w:val="0"/>
          <w:numId w:val="1010"/>
        </w:numPr>
      </w:pPr>
      <w:r>
        <w:t xml:space="preserve">6.3　</w:t>
      </w:r>
      <w:r>
        <w:rPr>
          <w:rFonts w:hint="eastAsia"/>
        </w:rPr>
        <w:t xml:space="preserve">現状の取り組みと得られる便益</w:t>
      </w:r>
    </w:p>
    <w:bookmarkEnd w:id="18"/>
    <w:bookmarkStart w:id="19" w:name="おわりに"/>
    <w:p>
      <w:pPr>
        <w:pStyle w:val="Heading2"/>
      </w:pPr>
      <w:r>
        <w:t xml:space="preserve">おわりに</w:t>
      </w:r>
    </w:p>
    <w:bookmarkEnd w:id="19"/>
    <w:bookmarkEnd w:id="20"/>
    <w:bookmarkStart w:id="137" w:name="はじめに"/>
    <w:p>
      <w:pPr>
        <w:pStyle w:val="Heading1"/>
      </w:pPr>
      <w:r>
        <w:t xml:space="preserve">はじめに</w:t>
      </w:r>
    </w:p>
    <w:bookmarkStart w:id="21" w:name="問題の背景"/>
    <w:p>
      <w:pPr>
        <w:pStyle w:val="Heading2"/>
      </w:pPr>
      <w:r>
        <w:rPr>
          <w:rFonts w:hint="eastAsia"/>
        </w:rPr>
        <w:t xml:space="preserve">問題の背景</w:t>
      </w:r>
    </w:p>
    <w:p>
      <w:pPr>
        <w:pStyle w:val="FirstParagraph"/>
      </w:pPr>
      <w:r>
        <w:rPr>
          <w:rFonts w:hint="eastAsia"/>
        </w:rPr>
        <w:t xml:space="preserve">デジタル技術とビッグデータの普及は、個人や企業の信用評価を、財務データ中心の枠組みから、行動・取引データを含む広範な対象へ拡張させている（注1）。このスケール変化は、与信判断の高度化や金融包摂の促進といった便益をもたらし得る一方で、「誰が、どの目的で、どのルールで信用データを管理・連結・活用するのか」という制度設計の問題を各国に突きつけている（注2）。</w:t>
      </w:r>
    </w:p>
    <w:p>
      <w:pPr>
        <w:pStyle w:val="BodyText"/>
      </w:pPr>
      <w:r>
        <w:rPr>
          <w:rFonts w:hint="eastAsia"/>
        </w:rPr>
        <w:t xml:space="preserve">信用評価の拡大は、技術的可能性と制度的選択の両面から進行している。技術面では、スマートフォン決済、電子商取引、SNSなどのプラットフォームが膨大な行動データを生成し、機械学習技術がこれらを統合・分析することを可能にした。制度面では、各国政府が金融包摂、市場規律の強化、行政効率化といった政策目標のもとで、信用情報の収集・連携・活用の範囲を拡大している。</w:t>
      </w:r>
    </w:p>
    <w:p>
      <w:pPr>
        <w:pStyle w:val="BodyText"/>
      </w:pPr>
      <w:r>
        <w:rPr>
          <w:rFonts w:hint="eastAsia"/>
        </w:rPr>
        <w:t xml:space="preserve">信用評価が生活機会や取引機会へのアクセス条件として機能する場合、評価の設計は技術的側面だけでは説明できない。とりわけ国家主導で設計される場合、その制度が公権力にどのようなパワー——ルール設定、情報集約、制裁の発動——を与えるのかが問われる。</w:t>
      </w:r>
    </w:p>
    <w:bookmarkEnd w:id="21"/>
    <w:bookmarkStart w:id="22" w:name="中国社会信用システムの位置づけ"/>
    <w:p>
      <w:pPr>
        <w:pStyle w:val="Heading2"/>
      </w:pPr>
      <w:r>
        <w:rPr>
          <w:rFonts w:hint="eastAsia"/>
        </w:rPr>
        <w:t xml:space="preserve">中国社会信用システムの位置づけ</w:t>
      </w:r>
    </w:p>
    <w:p>
      <w:pPr>
        <w:pStyle w:val="FirstParagraph"/>
      </w:pPr>
      <w:r>
        <w:rPr>
          <w:rFonts w:hint="eastAsia"/>
        </w:rPr>
        <w:t xml:space="preserve">本研究は、中国の社会信用システム（Social</w:t>
      </w:r>
      <w:r>
        <w:t xml:space="preserve"> Credit </w:t>
      </w:r>
      <w:r>
        <w:rPr>
          <w:rFonts w:hint="eastAsia"/>
        </w:rPr>
        <w:t xml:space="preserve">System：以下SCS）を、金融与信を中心とする信用情報制度（征信）と接点を持ちつつ、行政・司法等の領域における情報共有と制裁・優遇措置が接続されることで作動する制度群として捉える（注3）。</w:t>
      </w:r>
    </w:p>
    <w:p>
      <w:pPr>
        <w:pStyle w:val="BodyText"/>
      </w:pPr>
      <w:r>
        <w:rPr>
          <w:rFonts w:hint="eastAsia"/>
        </w:rPr>
        <w:t xml:space="preserve">SCSは西側メディアにおいて「全国民を監視するスコアリングシステム」として報じられることが多いが、この理解は必ずしも正確ではない（Heikkilä</w:t>
      </w:r>
      <w:r>
        <w:t xml:space="preserve"> </w:t>
      </w:r>
      <w:r>
        <w:rPr>
          <w:rFonts w:hint="eastAsia"/>
        </w:rPr>
        <w:t xml:space="preserve">2023）。SCSは単一のスコアではなく、複数の制度——企業信用情報公示、司法判決の執行強化、行政手続きの簡素化、業界別の信用評価——の複合体である。これらは「信用」という共通の枠組みのもとで連動しているが、運用主体や対象、メカニズムは多様である。</w:t>
      </w:r>
    </w:p>
    <w:p>
      <w:pPr>
        <w:pStyle w:val="BodyText"/>
      </w:pPr>
      <w:r>
        <w:rPr>
          <w:rFonts w:hint="eastAsia"/>
        </w:rPr>
        <w:t xml:space="preserve">SCSは政策領域や運用主体が一様ではないため、個別の制度や事例を列挙するだけでは全体像が把握しにくい。そこで本稿は、SCSを支える制度要素を、ガバナンス、データフロー、インセンティブ設計、官民関係の4軸に分解し、中央主導の制度設計と部門横断的な情報共有・連携措置を特徴とする制度アーキテクチャとして記述する。</w:t>
      </w:r>
    </w:p>
    <w:bookmarkEnd w:id="22"/>
    <w:bookmarkStart w:id="23" w:name="本研究の目的と射程"/>
    <w:p>
      <w:pPr>
        <w:pStyle w:val="Heading2"/>
      </w:pPr>
      <w:r>
        <w:rPr>
          <w:rFonts w:hint="eastAsia"/>
        </w:rPr>
        <w:t xml:space="preserve">本研究の目的と射程</w:t>
      </w:r>
    </w:p>
    <w:p>
      <w:pPr>
        <w:pStyle w:val="FirstParagraph"/>
      </w:pPr>
      <w:r>
        <w:rPr>
          <w:rFonts w:hint="eastAsia"/>
        </w:rPr>
        <w:t xml:space="preserve">この枠組みは、SCSの理解にとどまらず、日本で類似の仕組みを検討する際の論点整理にも用いる。本稿は、SCSの是非を価値判断すること自体を目的とせず、制度の設計と作動の仕組みを比較可能な形で整理することを主眼とする。</w:t>
      </w:r>
    </w:p>
    <w:p>
      <w:pPr>
        <w:pStyle w:val="BodyText"/>
      </w:pPr>
      <w:r>
        <w:rPr>
          <w:rFonts w:hint="eastAsia"/>
        </w:rPr>
        <w:t xml:space="preserve">具体的には、以下の3点を明らかにする。</w:t>
      </w:r>
    </w:p>
    <w:p>
      <w:pPr>
        <w:pStyle w:val="Compact"/>
        <w:numPr>
          <w:ilvl w:val="0"/>
          <w:numId w:val="1011"/>
        </w:numPr>
      </w:pPr>
      <w:r>
        <w:rPr>
          <w:rFonts w:hint="eastAsia"/>
        </w:rPr>
        <w:t xml:space="preserve">中国SCSの制度アーキテクチャを4軸で分析し、その構造が公権力にどのようなパワーを与えているかを記述する</w:t>
      </w:r>
    </w:p>
    <w:p>
      <w:pPr>
        <w:pStyle w:val="Compact"/>
        <w:numPr>
          <w:ilvl w:val="0"/>
          <w:numId w:val="1011"/>
        </w:numPr>
      </w:pPr>
      <w:r>
        <w:rPr>
          <w:rFonts w:hint="eastAsia"/>
        </w:rPr>
        <w:t xml:space="preserve">その構造が企業経営環境にもたらす便益・コスト・リスクを整理する</w:t>
      </w:r>
    </w:p>
    <w:p>
      <w:pPr>
        <w:pStyle w:val="Compact"/>
        <w:numPr>
          <w:ilvl w:val="0"/>
          <w:numId w:val="1011"/>
        </w:numPr>
      </w:pPr>
      <w:r>
        <w:rPr>
          <w:rFonts w:hint="eastAsia"/>
        </w:rPr>
        <w:t xml:space="preserve">日本の現行制度（分散した信用情報機関、民間スコアリング事業、政府のデータ連携構想）との構造的差異を明らかにし、日本における企業信用制度の設計選択肢と成立条件を検討する</w:t>
      </w:r>
    </w:p>
    <w:p>
      <w:r>
        <w:pict>
          <v:rect style="width:0;height:1.5pt" o:hralign="center" o:hrstd="t" o:hr="t"/>
        </w:pict>
      </w:r>
    </w:p>
    <w:bookmarkEnd w:id="23"/>
    <w:bookmarkStart w:id="24" w:name="研究の問い"/>
    <w:p>
      <w:pPr>
        <w:pStyle w:val="Heading2"/>
      </w:pPr>
      <w:r>
        <w:rPr>
          <w:rFonts w:hint="eastAsia"/>
        </w:rPr>
        <w:t xml:space="preserve">研究の問い</w:t>
      </w:r>
    </w:p>
    <w:p>
      <w:pPr>
        <w:pStyle w:val="FirstParagraph"/>
      </w:pPr>
      <w:r>
        <w:rPr>
          <w:rFonts w:hint="eastAsia"/>
        </w:rPr>
        <w:t xml:space="preserve">本研究の問いは以下の3点である。</w:t>
      </w:r>
    </w:p>
    <w:p>
      <w:pPr>
        <w:pStyle w:val="Compact"/>
        <w:numPr>
          <w:ilvl w:val="0"/>
          <w:numId w:val="1012"/>
        </w:numPr>
      </w:pPr>
      <w:r>
        <w:rPr>
          <w:b/>
          <w:bCs/>
        </w:rPr>
        <w:t xml:space="preserve">RQ1</w:t>
      </w:r>
      <w:r>
        <w:rPr>
          <w:rFonts w:hint="eastAsia"/>
        </w:rPr>
        <w:t xml:space="preserve">：中国SCSの制度アーキテクチャは、4軸（ガバナンス、データフロー、インセンティブ設計、官民関係）で見たとき、どのように記述でき、公権力にどのようなパワーを与えているか。</w:t>
      </w:r>
    </w:p>
    <w:p>
      <w:pPr>
        <w:pStyle w:val="Compact"/>
        <w:numPr>
          <w:ilvl w:val="0"/>
          <w:numId w:val="1012"/>
        </w:numPr>
      </w:pPr>
      <w:r>
        <w:rPr>
          <w:b/>
          <w:bCs/>
        </w:rPr>
        <w:t xml:space="preserve">RQ2</w:t>
      </w:r>
      <w:r>
        <w:rPr>
          <w:rFonts w:hint="eastAsia"/>
        </w:rPr>
        <w:t xml:space="preserve">：その構造は企業経営環境にどのような便益・コスト・リスクをもたらすか。</w:t>
      </w:r>
    </w:p>
    <w:p>
      <w:pPr>
        <w:pStyle w:val="Compact"/>
        <w:numPr>
          <w:ilvl w:val="0"/>
          <w:numId w:val="1012"/>
        </w:numPr>
      </w:pPr>
      <w:r>
        <w:rPr>
          <w:b/>
          <w:bCs/>
        </w:rPr>
        <w:t xml:space="preserve">RQ3</w:t>
      </w:r>
      <w:r>
        <w:rPr>
          <w:rFonts w:hint="eastAsia"/>
        </w:rPr>
        <w:t xml:space="preserve">：日中比較を踏まえ、日本の企業信用制度において、便益を確保しつつ構造的リスクを抑制する設計選択肢と成立条件は何か。</w:t>
      </w:r>
    </w:p>
    <w:p>
      <w:pPr>
        <w:pStyle w:val="FirstParagraph"/>
      </w:pPr>
      <w:r>
        <w:rPr>
          <w:rFonts w:hint="eastAsia"/>
        </w:rPr>
        <w:t xml:space="preserve">これらの問いは相互に連関している。RQ1で明らかにする制度構造がRQ2の便益・リスクを規定し、RQ2の分析がRQ3の設計選択肢を導く。本稿は、この論理的連関に沿って議論を展開する。</w:t>
      </w:r>
    </w:p>
    <w:p>
      <w:r>
        <w:pict>
          <v:rect style="width:0;height:1.5pt" o:hralign="center" o:hrstd="t" o:hr="t"/>
        </w:pict>
      </w:r>
    </w:p>
    <w:bookmarkEnd w:id="24"/>
    <w:bookmarkStart w:id="25" w:name="分析枠組み"/>
    <w:p>
      <w:pPr>
        <w:pStyle w:val="Heading2"/>
      </w:pPr>
      <w:r>
        <w:rPr>
          <w:rFonts w:hint="eastAsia"/>
        </w:rPr>
        <w:t xml:space="preserve">分析枠組み</w:t>
      </w:r>
    </w:p>
    <w:p>
      <w:pPr>
        <w:pStyle w:val="FirstParagraph"/>
      </w:pPr>
      <w:r>
        <w:rPr>
          <w:rFonts w:hint="eastAsia"/>
        </w:rPr>
        <w:t xml:space="preserve">本稿では、制度を構成する要素と要素間の接続関係の総体を「制度アーキテクチャ」と呼ぶ。SCSを比較可能に記述するため、本稿は制度設計上の論点を4つの整理軸に沿って分類・整理する。</w:t>
      </w:r>
    </w:p>
    <w:p>
      <w:pPr>
        <w:pStyle w:val="Compact"/>
        <w:numPr>
          <w:ilvl w:val="0"/>
          <w:numId w:val="1013"/>
        </w:numPr>
      </w:pPr>
      <w:r>
        <w:rPr>
          <w:b/>
          <w:bCs/>
        </w:rPr>
        <w:t xml:space="preserve">ガバナンス</w:t>
      </w:r>
      <w:r>
        <w:rPr>
          <w:rFonts w:hint="eastAsia"/>
        </w:rPr>
        <w:t xml:space="preserve">：誰がルールを定め、監督・是正できるか。</w:t>
      </w:r>
    </w:p>
    <w:p>
      <w:pPr>
        <w:pStyle w:val="Compact"/>
        <w:numPr>
          <w:ilvl w:val="0"/>
          <w:numId w:val="1013"/>
        </w:numPr>
      </w:pPr>
      <w:r>
        <w:rPr>
          <w:b/>
          <w:bCs/>
        </w:rPr>
        <w:t xml:space="preserve">データフロー</w:t>
      </w:r>
      <w:r>
        <w:rPr>
          <w:rFonts w:hint="eastAsia"/>
        </w:rPr>
        <w:t xml:space="preserve">：信用データの収集・結合・参照の経路はどう設計されているか。</w:t>
      </w:r>
    </w:p>
    <w:p>
      <w:pPr>
        <w:pStyle w:val="Compact"/>
        <w:numPr>
          <w:ilvl w:val="0"/>
          <w:numId w:val="1013"/>
        </w:numPr>
      </w:pPr>
      <w:r>
        <w:rPr>
          <w:rFonts w:hint="eastAsia"/>
          <w:b/>
          <w:bCs/>
        </w:rPr>
        <w:t xml:space="preserve">インセンティブ設計</w:t>
      </w:r>
      <w:r>
        <w:rPr>
          <w:rFonts w:hint="eastAsia"/>
        </w:rPr>
        <w:t xml:space="preserve">：優遇・制裁が、誰の行動をどう変えるか。</w:t>
      </w:r>
    </w:p>
    <w:p>
      <w:pPr>
        <w:pStyle w:val="Compact"/>
        <w:numPr>
          <w:ilvl w:val="0"/>
          <w:numId w:val="1013"/>
        </w:numPr>
      </w:pPr>
      <w:r>
        <w:rPr>
          <w:rFonts w:hint="eastAsia"/>
          <w:b/>
          <w:bCs/>
        </w:rPr>
        <w:t xml:space="preserve">官民関係</w:t>
      </w:r>
      <w:r>
        <w:rPr>
          <w:rFonts w:hint="eastAsia"/>
        </w:rPr>
        <w:t xml:space="preserve">：国家・地方政府・民間プラットフォーム等の役割分担はどうなっているか。</w:t>
      </w:r>
    </w:p>
    <w:p>
      <w:pPr>
        <w:pStyle w:val="FirstParagraph"/>
      </w:pPr>
      <w:r>
        <w:rPr>
          <w:rFonts w:hint="eastAsia"/>
        </w:rPr>
        <w:t xml:space="preserve">SCSは、ルール決定、データ連携、制裁・優遇措置、担い手配置が相互に連動して作動する制度群である。これらを分離して記述することで、制度の全体構造を比較可能な形で整理できる。</w:t>
      </w:r>
    </w:p>
    <w:p>
      <w:r>
        <w:pict>
          <v:rect style="width:0;height:1.5pt" o:hralign="center" o:hrstd="t" o:hr="t"/>
        </w:pict>
      </w:r>
    </w:p>
    <w:bookmarkEnd w:id="25"/>
    <w:bookmarkStart w:id="26" w:name="研究方法と資料の位置づけ"/>
    <w:p>
      <w:pPr>
        <w:pStyle w:val="Heading2"/>
      </w:pPr>
      <w:r>
        <w:rPr>
          <w:rFonts w:hint="eastAsia"/>
        </w:rPr>
        <w:t xml:space="preserve">研究方法と資料の位置づけ</w:t>
      </w:r>
    </w:p>
    <w:p>
      <w:pPr>
        <w:pStyle w:val="FirstParagraph"/>
      </w:pPr>
      <w:r>
        <w:rPr>
          <w:rFonts w:hint="eastAsia"/>
        </w:rPr>
        <w:t xml:space="preserve">研究方法は、文献研究にもとづく比較制度分析である。中国SCSについては、Liang</w:t>
      </w:r>
      <w:r>
        <w:t xml:space="preserve"> et </w:t>
      </w:r>
      <w:r>
        <w:rPr>
          <w:rFonts w:hint="eastAsia"/>
        </w:rPr>
        <w:t xml:space="preserve">al.（2018）およびBi（2021）等の制度記述研究を基礎資料とし、国務院「社会信用体系建設計画綱要（2014–2020年）」、信用中国等の公表情報を補助資料として、制度変遷の年表を構成する（注4）。その上で、制度要素を4軸に分解して整理する。</w:t>
      </w:r>
    </w:p>
    <w:p>
      <w:pPr>
        <w:pStyle w:val="BodyText"/>
      </w:pPr>
      <w:r>
        <w:rPr>
          <w:rFonts w:hint="eastAsia"/>
        </w:rPr>
        <w:t xml:space="preserve">日本については、デジタル庁「重点計画」および経済産業省「Trusted</w:t>
      </w:r>
      <w:r>
        <w:t xml:space="preserve"> </w:t>
      </w:r>
      <w:r>
        <w:rPr>
          <w:rFonts w:hint="eastAsia"/>
        </w:rPr>
        <w:t xml:space="preserve">Web」等の政策文書を一次資料として同じ4軸で整理し（注5）、欧米についてはGDPR等を参照軸として、透明性・救済と検証・監査の論点を抽出する。以上の比較を踏まえ、日本の制度設計上の選択肢と成立条件を検討する際には、評価制度の便益と副作用、事後救済の限界、第三者検証の必要性に関する理論的議論（堀内ほか）を参照する（注6）。</w:t>
      </w:r>
    </w:p>
    <w:p>
      <w:r>
        <w:pict>
          <v:rect style="width:0;height:1.5pt" o:hralign="center" o:hrstd="t" o:hr="t"/>
        </w:pict>
      </w:r>
    </w:p>
    <w:bookmarkEnd w:id="26"/>
    <w:bookmarkStart w:id="27" w:name="章構成"/>
    <w:p>
      <w:pPr>
        <w:pStyle w:val="Heading2"/>
      </w:pPr>
      <w:r>
        <w:rPr>
          <w:rFonts w:hint="eastAsia"/>
        </w:rPr>
        <w:t xml:space="preserve">章構成</w:t>
      </w:r>
    </w:p>
    <w:p>
      <w:pPr>
        <w:pStyle w:val="Compact"/>
        <w:numPr>
          <w:ilvl w:val="0"/>
          <w:numId w:val="1014"/>
        </w:numPr>
      </w:pPr>
      <w:r>
        <w:rPr>
          <w:rFonts w:hint="eastAsia"/>
          <w:b/>
          <w:bCs/>
        </w:rPr>
        <w:t xml:space="preserve">序章（はじめに）</w:t>
      </w:r>
      <w:r>
        <w:rPr>
          <w:rFonts w:hint="eastAsia"/>
        </w:rPr>
        <w:t xml:space="preserve">：問題意識、研究の問い、分析枠組み、先行研究の位置づけ。</w:t>
      </w:r>
    </w:p>
    <w:p>
      <w:pPr>
        <w:pStyle w:val="Compact"/>
        <w:numPr>
          <w:ilvl w:val="0"/>
          <w:numId w:val="1014"/>
        </w:numPr>
      </w:pPr>
      <w:r>
        <w:rPr>
          <w:rFonts w:hint="eastAsia"/>
          <w:b/>
          <w:bCs/>
        </w:rPr>
        <w:t xml:space="preserve">第1章</w:t>
      </w:r>
      <w:r>
        <w:rPr>
          <w:rFonts w:hint="eastAsia"/>
        </w:rPr>
        <w:t xml:space="preserve">：中国SCSの制度アーキテクチャ。定義と時系列変遷を整理し、4軸の全体像を概観する。</w:t>
      </w:r>
    </w:p>
    <w:p>
      <w:pPr>
        <w:pStyle w:val="Compact"/>
        <w:numPr>
          <w:ilvl w:val="0"/>
          <w:numId w:val="1014"/>
        </w:numPr>
      </w:pPr>
      <w:r>
        <w:rPr>
          <w:rFonts w:hint="eastAsia"/>
          <w:b/>
          <w:bCs/>
        </w:rPr>
        <w:t xml:space="preserve">第2章</w:t>
      </w:r>
      <w:r>
        <w:rPr>
          <w:rFonts w:hint="eastAsia"/>
        </w:rPr>
        <w:t xml:space="preserve">：SCSが企業経営環境に与える影響。第1章の4軸分析を踏まえ、便益・コスト・リスクを検討する。</w:t>
      </w:r>
    </w:p>
    <w:p>
      <w:pPr>
        <w:pStyle w:val="Compact"/>
        <w:numPr>
          <w:ilvl w:val="0"/>
          <w:numId w:val="1014"/>
        </w:numPr>
      </w:pPr>
      <w:r>
        <w:rPr>
          <w:rFonts w:hint="eastAsia"/>
          <w:b/>
          <w:bCs/>
        </w:rPr>
        <w:t xml:space="preserve">第3章</w:t>
      </w:r>
      <w:r>
        <w:rPr>
          <w:rFonts w:hint="eastAsia"/>
        </w:rPr>
        <w:t xml:space="preserve">：日本の信用情報インフラの現状を、同じ4軸で整理する。</w:t>
      </w:r>
    </w:p>
    <w:p>
      <w:pPr>
        <w:pStyle w:val="Compact"/>
        <w:numPr>
          <w:ilvl w:val="0"/>
          <w:numId w:val="1014"/>
        </w:numPr>
      </w:pPr>
      <w:r>
        <w:rPr>
          <w:rFonts w:hint="eastAsia"/>
          <w:b/>
          <w:bCs/>
        </w:rPr>
        <w:t xml:space="preserve">第4章</w:t>
      </w:r>
      <w:r>
        <w:rPr>
          <w:rFonts w:hint="eastAsia"/>
        </w:rPr>
        <w:t xml:space="preserve">：米国・EUの制度を参照し、権利救済と監査の観点から評価基準を抽出する。</w:t>
      </w:r>
    </w:p>
    <w:p>
      <w:pPr>
        <w:pStyle w:val="Compact"/>
        <w:numPr>
          <w:ilvl w:val="0"/>
          <w:numId w:val="1014"/>
        </w:numPr>
      </w:pPr>
      <w:r>
        <w:rPr>
          <w:rFonts w:hint="eastAsia"/>
          <w:b/>
          <w:bCs/>
        </w:rPr>
        <w:t xml:space="preserve">第5章</w:t>
      </w:r>
      <w:r>
        <w:rPr>
          <w:rFonts w:hint="eastAsia"/>
        </w:rPr>
        <w:t xml:space="preserve">：日中比較。4軸に基づく構造的差異を特定する。</w:t>
      </w:r>
    </w:p>
    <w:p>
      <w:pPr>
        <w:pStyle w:val="Compact"/>
        <w:numPr>
          <w:ilvl w:val="0"/>
          <w:numId w:val="1014"/>
        </w:numPr>
      </w:pPr>
      <w:r>
        <w:rPr>
          <w:rFonts w:hint="eastAsia"/>
          <w:b/>
          <w:bCs/>
        </w:rPr>
        <w:t xml:space="preserve">第6章</w:t>
      </w:r>
      <w:r>
        <w:rPr>
          <w:rFonts w:hint="eastAsia"/>
        </w:rPr>
        <w:t xml:space="preserve">：日本の制度設計の選択肢と成立条件を検討する。</w:t>
      </w:r>
    </w:p>
    <w:p>
      <w:pPr>
        <w:pStyle w:val="Compact"/>
        <w:numPr>
          <w:ilvl w:val="0"/>
          <w:numId w:val="1014"/>
        </w:numPr>
      </w:pPr>
      <w:r>
        <w:rPr>
          <w:b/>
          <w:bCs/>
        </w:rPr>
        <w:t xml:space="preserve">おわりに</w:t>
      </w:r>
      <w:r>
        <w:rPr>
          <w:rFonts w:hint="eastAsia"/>
        </w:rPr>
        <w:t xml:space="preserve">：結論、限界、今後の課題。</w:t>
      </w:r>
    </w:p>
    <w:p>
      <w:r>
        <w:pict>
          <v:rect style="width:0;height:1.5pt" o:hralign="center" o:hrstd="t" o:hr="t"/>
        </w:pict>
      </w:r>
    </w:p>
    <w:bookmarkEnd w:id="27"/>
    <w:bookmarkStart w:id="33" w:name="先行研究の整理"/>
    <w:p>
      <w:pPr>
        <w:pStyle w:val="Heading2"/>
      </w:pPr>
      <w:r>
        <w:rPr>
          <w:rFonts w:hint="eastAsia"/>
        </w:rPr>
        <w:t xml:space="preserve">先行研究の整理</w:t>
      </w:r>
    </w:p>
    <w:bookmarkStart w:id="28" w:name="制度記述研究"/>
    <w:p>
      <w:pPr>
        <w:pStyle w:val="Heading3"/>
      </w:pPr>
      <w:r>
        <w:rPr>
          <w:rFonts w:hint="eastAsia"/>
        </w:rPr>
        <w:t xml:space="preserve">制度記述研究</w:t>
      </w:r>
    </w:p>
    <w:p>
      <w:pPr>
        <w:pStyle w:val="FirstParagraph"/>
      </w:pPr>
      <w:r>
        <w:rPr>
          <w:rFonts w:hint="eastAsia"/>
        </w:rPr>
        <w:t xml:space="preserve">中国SCSの制度要素と運用構造を整理するため、Liang</w:t>
      </w:r>
      <w:r>
        <w:t xml:space="preserve"> et </w:t>
      </w:r>
      <w:r>
        <w:rPr>
          <w:rFonts w:hint="eastAsia"/>
        </w:rPr>
        <w:t xml:space="preserve">al.（2018）およびBi（2021）を基礎資料とする。</w:t>
      </w:r>
    </w:p>
    <w:p>
      <w:pPr>
        <w:pStyle w:val="BodyText"/>
      </w:pPr>
      <w:r>
        <w:t xml:space="preserve">Liang et </w:t>
      </w:r>
      <w:r>
        <w:rPr>
          <w:rFonts w:hint="eastAsia"/>
        </w:rPr>
        <w:t xml:space="preserve">al.（2018）は、SCSを「データ駆動型社会」構築のための国家監視インフラとして分析し、データの収集・集約・利用という3フェーズモデルを提示した。同論文は、SCSが単なる監視技術ではなく、国家能力（state</w:t>
      </w:r>
      <w:r>
        <w:t xml:space="preserve"> </w:t>
      </w:r>
      <w:r>
        <w:rPr>
          <w:rFonts w:hint="eastAsia"/>
        </w:rPr>
        <w:t xml:space="preserve">capacity）を強化するための制度的基盤であることを明らかにしている。</w:t>
      </w:r>
    </w:p>
    <w:p>
      <w:pPr>
        <w:pStyle w:val="BodyText"/>
      </w:pPr>
      <w:r>
        <w:rPr>
          <w:rFonts w:hint="eastAsia"/>
        </w:rPr>
        <w:t xml:space="preserve">Bi（2021）は、SCSを「古い規制ワインを新しい技術ボトルに入れたもの」と特徴づけ、SCSが単一の制度ではなく、複数の既存制度——金融信用情報（征信）、行政処分記録、司法判決執行——を「信用」という枠組みで再編成した複合体であることを論じた。同論文は、SCSの法的基盤の曖昧さと、それがもたらす恣意的運用のリスクを指摘している。</w:t>
      </w:r>
    </w:p>
    <w:p>
      <w:pPr>
        <w:pStyle w:val="BodyText"/>
      </w:pPr>
      <w:r>
        <w:rPr>
          <w:rFonts w:hint="eastAsia"/>
        </w:rPr>
        <w:t xml:space="preserve">本稿はこれらを踏まえ、制度変遷を年表化し、4軸で分解する。</w:t>
      </w:r>
    </w:p>
    <w:bookmarkEnd w:id="28"/>
    <w:bookmarkStart w:id="29" w:name="企業への影響に関する実証理論研究"/>
    <w:p>
      <w:pPr>
        <w:pStyle w:val="Heading3"/>
      </w:pPr>
      <w:r>
        <w:rPr>
          <w:rFonts w:hint="eastAsia"/>
        </w:rPr>
        <w:t xml:space="preserve">企業への影響に関する実証・理論研究</w:t>
      </w:r>
    </w:p>
    <w:p>
      <w:pPr>
        <w:pStyle w:val="FirstParagraph"/>
      </w:pPr>
      <w:r>
        <w:rPr>
          <w:rFonts w:hint="eastAsia"/>
        </w:rPr>
        <w:t xml:space="preserve">Lin（2022）は、企業社会信用システム（Corporate</w:t>
      </w:r>
      <w:r>
        <w:t xml:space="preserve"> Social Credit System: </w:t>
      </w:r>
      <w:r>
        <w:rPr>
          <w:rFonts w:hint="eastAsia"/>
        </w:rPr>
        <w:t xml:space="preserve">CSCS）が企業行動を国家が望む方向へ誘導する政策ツールとして機能していると論じた。同論文は、CSCSが法令遵守を超えて、環境保護、労働者保護、技術革新といった政策目標の達成手段として設計されていることを明らかにしている。</w:t>
      </w:r>
    </w:p>
    <w:p>
      <w:pPr>
        <w:pStyle w:val="BodyText"/>
      </w:pPr>
      <w:r>
        <w:t xml:space="preserve">Zhang et </w:t>
      </w:r>
      <w:r>
        <w:rPr>
          <w:rFonts w:hint="eastAsia"/>
        </w:rPr>
        <w:t xml:space="preserve">al.（2025）は、2015年から2018年のSCSパイロット都市を対象とした差分の差分（DID）分析により、パイロット都市の企業において過剰投資が有意に減少したことを実証した。同論文は、SCSが企業のガバナンス改善に寄与しうることを示す一方で、この効果がSCSの監視・制裁メカニズムに依存していることも示唆している。</w:t>
      </w:r>
    </w:p>
    <w:p>
      <w:pPr>
        <w:pStyle w:val="BodyText"/>
      </w:pPr>
      <w:r>
        <w:rPr>
          <w:rFonts w:hint="eastAsia"/>
        </w:rPr>
        <w:t xml:space="preserve">Schaefer（2020）は、米中経済安全保障審査委員会（USCC）への報告書において、CSCSが外国企業にも適用されうることを指摘し、サプライチェーン管理、データローカライゼーション、技術移転といった領域での影響を分析している。</w:t>
      </w:r>
    </w:p>
    <w:p>
      <w:pPr>
        <w:pStyle w:val="BodyText"/>
      </w:pPr>
      <w:r>
        <w:rPr>
          <w:rFonts w:hint="eastAsia"/>
        </w:rPr>
        <w:t xml:space="preserve">本稿第2章では、これらの議論を踏まえ、SCSが企業経営環境にもたらす便益・コスト・リスクを整理する。</w:t>
      </w:r>
    </w:p>
    <w:bookmarkEnd w:id="29"/>
    <w:bookmarkStart w:id="30" w:name="信用評価制度の理論的議論"/>
    <w:p>
      <w:pPr>
        <w:pStyle w:val="Heading3"/>
      </w:pPr>
      <w:r>
        <w:rPr>
          <w:rFonts w:hint="eastAsia"/>
        </w:rPr>
        <w:t xml:space="preserve">信用評価制度の理論的議論</w:t>
      </w:r>
    </w:p>
    <w:p>
      <w:pPr>
        <w:pStyle w:val="FirstParagraph"/>
      </w:pPr>
      <w:r>
        <w:rPr>
          <w:rFonts w:hint="eastAsia"/>
        </w:rPr>
        <w:t xml:space="preserve">堀内（2019）は、予測アルゴリズムに基づく与信管理の「功罪」を分析し、信用評価制度がもたらす便益（与信判断の効率化、金融包摂）と副作用（逆適応、プライバシー侵害、差別的効果）を整理した。同論文は、事後救済（開示請求、異議申立て）の限界を指摘し、事前の制度設計——透明性確保、第三者監査、目的限定——の重要性を論じている。</w:t>
      </w:r>
    </w:p>
    <w:p>
      <w:pPr>
        <w:pStyle w:val="BodyText"/>
      </w:pPr>
      <w:r>
        <w:rPr>
          <w:rFonts w:hint="eastAsia"/>
        </w:rPr>
        <w:t xml:space="preserve">大屋（2019）は、個人信用スコアの社会的意義を検討し、スコアリングが「信頼」を「信用」に置換することで社会関係を変容させる可能性を論じた。同論文は、スコアリングが効率性をもたらす一方で、数値化されない価値を排除するリスクを指摘している。</w:t>
      </w:r>
    </w:p>
    <w:p>
      <w:pPr>
        <w:pStyle w:val="BodyText"/>
      </w:pPr>
      <w:r>
        <w:rPr>
          <w:rFonts w:hint="eastAsia"/>
        </w:rPr>
        <w:t xml:space="preserve">本稿は、これらの理論的議論を参照し、日本の制度設計を検討する際の論点整理に用いる。</w:t>
      </w:r>
    </w:p>
    <w:bookmarkEnd w:id="30"/>
    <w:bookmarkStart w:id="31" w:name="比較制度分析"/>
    <w:p>
      <w:pPr>
        <w:pStyle w:val="Heading3"/>
      </w:pPr>
      <w:r>
        <w:rPr>
          <w:rFonts w:hint="eastAsia"/>
        </w:rPr>
        <w:t xml:space="preserve">比較制度分析</w:t>
      </w:r>
    </w:p>
    <w:p>
      <w:pPr>
        <w:pStyle w:val="FirstParagraph"/>
      </w:pPr>
      <w:r>
        <w:rPr>
          <w:rFonts w:hint="eastAsia"/>
        </w:rPr>
        <w:t xml:space="preserve">Kostka（2018）は、中国国内での世論調査に基づき、SCSに対する国民の支持が予想外に高いことを明らかにした。同論文は、この支持が「監視への同意」ではなく、市場秩序の改善、腐敗防止、公共サービス向上への期待に基づいていることを示唆している。</w:t>
      </w:r>
    </w:p>
    <w:p>
      <w:pPr>
        <w:pStyle w:val="BodyText"/>
      </w:pPr>
      <w:r>
        <w:t xml:space="preserve">Wong &amp; </w:t>
      </w:r>
      <w:r>
        <w:rPr>
          <w:rFonts w:hint="eastAsia"/>
        </w:rPr>
        <w:t xml:space="preserve">Dobson（2019）は、中国SCSと西側民主主義国家のプラットフォーム評価文化を比較し、後者においても類似のスコアリング実践（Uber、Airbnb等のレーティング）が存在することを指摘した。同論文は、「中国的監視」と「西側的自由」という二項対立が過度に単純化されていることを論じている。</w:t>
      </w:r>
    </w:p>
    <w:bookmarkEnd w:id="31"/>
    <w:bookmarkStart w:id="32" w:name="本稿の位置づけ"/>
    <w:p>
      <w:pPr>
        <w:pStyle w:val="Heading3"/>
      </w:pPr>
      <w:r>
        <w:rPr>
          <w:rFonts w:hint="eastAsia"/>
        </w:rPr>
        <w:t xml:space="preserve">本稿の位置づけ</w:t>
      </w:r>
    </w:p>
    <w:p>
      <w:pPr>
        <w:pStyle w:val="FirstParagraph"/>
      </w:pPr>
      <w:r>
        <w:rPr>
          <w:rFonts w:hint="eastAsia"/>
        </w:rPr>
        <w:t xml:space="preserve">本稿はこれらの記述を踏まえつつ、以下の点で独自の貢献を行う。</w:t>
      </w:r>
    </w:p>
    <w:p>
      <w:pPr>
        <w:pStyle w:val="Compact"/>
        <w:numPr>
          <w:ilvl w:val="0"/>
          <w:numId w:val="1015"/>
        </w:numPr>
      </w:pPr>
      <w:r>
        <w:rPr>
          <w:rFonts w:hint="eastAsia"/>
          <w:b/>
          <w:bCs/>
        </w:rPr>
        <w:t xml:space="preserve">4軸分析の体系化</w:t>
      </w:r>
      <w:r>
        <w:rPr>
          <w:rFonts w:hint="eastAsia"/>
        </w:rPr>
        <w:t xml:space="preserve">：既存研究が個別の側面を分析しているのに対し、本稿はガバナンス、データフロー、インセンティブ設計、官民関係の4軸を設定し、制度全体を比較可能な形で記述する</w:t>
      </w:r>
    </w:p>
    <w:p>
      <w:pPr>
        <w:pStyle w:val="Compact"/>
        <w:numPr>
          <w:ilvl w:val="0"/>
          <w:numId w:val="1015"/>
        </w:numPr>
      </w:pPr>
      <w:r>
        <w:rPr>
          <w:rFonts w:hint="eastAsia"/>
          <w:b/>
          <w:bCs/>
        </w:rPr>
        <w:t xml:space="preserve">企業経営環境への焦点</w:t>
      </w:r>
      <w:r>
        <w:rPr>
          <w:rFonts w:hint="eastAsia"/>
        </w:rPr>
        <w:t xml:space="preserve">：個人への影響に焦点を当てた研究が多い中、本稿は企業の経営環境への影響を体系的に整理する</w:t>
      </w:r>
    </w:p>
    <w:p>
      <w:pPr>
        <w:pStyle w:val="Compact"/>
        <w:numPr>
          <w:ilvl w:val="0"/>
          <w:numId w:val="1015"/>
        </w:numPr>
      </w:pPr>
      <w:r>
        <w:rPr>
          <w:rFonts w:hint="eastAsia"/>
          <w:b/>
          <w:bCs/>
        </w:rPr>
        <w:t xml:space="preserve">日本への示唆の導出</w:t>
      </w:r>
      <w:r>
        <w:rPr>
          <w:rFonts w:hint="eastAsia"/>
        </w:rPr>
        <w:t xml:space="preserve">：中国SCSの分析にとどまらず、日本の制度との比較を通じて、制度設計の選択肢と成立条件を導出する</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w:t>
            </w:r>
            <w:r>
              <w:rPr>
                <w:rFonts w:hint="eastAsia"/>
              </w:rPr>
              <w:t xml:space="preserve">注釈</w:t>
            </w:r>
          </w:p>
        </w:tc>
      </w:tr>
      <w:tr>
        <w:tc>
          <w:tcPr/>
          <w:p>
            <w:pPr>
              <w:pStyle w:val="Compact"/>
            </w:pPr>
            <w:r>
              <w:t xml:space="preserve">[^1]: </w:t>
            </w:r>
            <w:r>
              <w:rPr>
                <w:rFonts w:hint="eastAsia"/>
              </w:rPr>
              <w:t xml:space="preserve">堀内進之介「予測アルゴリズムに基づく与信管理の功罪」p.169-170。</w:t>
            </w:r>
            <w:r>
              <w:t xml:space="preserve"> </w:t>
            </w:r>
            <w:r>
              <w:t xml:space="preserve">[^2]: Bi Honghai</w:t>
            </w:r>
            <w:r>
              <w:t xml:space="preserve"> </w:t>
            </w:r>
            <w:r>
              <w:t xml:space="preserve">“Old Regulatory Wine in a New Bottle of Technology”</w:t>
            </w:r>
            <w:r>
              <w:t xml:space="preserve"> </w:t>
            </w:r>
            <w:r>
              <w:t xml:space="preserve">p.1.</w:t>
            </w:r>
            <w:r>
              <w:t xml:space="preserve"> </w:t>
            </w:r>
            <w:r>
              <w:t xml:space="preserve">[^3]: Bi Honghai (2021) </w:t>
            </w:r>
            <w:r>
              <w:rPr>
                <w:rFonts w:hint="eastAsia"/>
              </w:rPr>
              <w:t xml:space="preserve">は、SCSを単一の「国民スコア」ではなく、複数の制度の複合体として分析する。本稿もこの視座を採用する。</w:t>
            </w:r>
            <w:r>
              <w:t xml:space="preserve"> </w:t>
            </w:r>
            <w:r>
              <w:t xml:space="preserve">[^4]: Bi Honghai (2021)、Liang et al. (2018) </w:t>
            </w:r>
            <w:r>
              <w:rPr>
                <w:rFonts w:hint="eastAsia"/>
              </w:rPr>
              <w:t xml:space="preserve">等。</w:t>
            </w:r>
            <w:r>
              <w:t xml:space="preserve"> </w:t>
            </w:r>
            <w:r>
              <w:t xml:space="preserve">[^5]: </w:t>
            </w:r>
            <w:r>
              <w:rPr>
                <w:rFonts w:hint="eastAsia"/>
              </w:rPr>
              <w:t xml:space="preserve">デジタル庁『デジタル社会の実現に向けた重点計画』（2024）、経済産業省『Trusted</w:t>
            </w:r>
            <w:r>
              <w:t xml:space="preserve"> Web ホワイトペーパー </w:t>
            </w:r>
            <w:r>
              <w:rPr>
                <w:rFonts w:hint="eastAsia"/>
              </w:rPr>
              <w:t xml:space="preserve">ver2.0』（2022）。</w:t>
            </w:r>
            <w:r>
              <w:t xml:space="preserve"> </w:t>
            </w:r>
            <w:r>
              <w:t xml:space="preserve">[^6]: </w:t>
            </w:r>
            <w:r>
              <w:rPr>
                <w:rFonts w:hint="eastAsia"/>
              </w:rPr>
              <w:t xml:space="preserve">堀内「予測アルゴリズムに基づく与信管理の功罪」p.169-181。#</w:t>
            </w:r>
            <w:r>
              <w:t xml:space="preserve"> </w:t>
            </w:r>
            <w:r>
              <w:rPr>
                <w:rFonts w:hint="eastAsia"/>
              </w:rPr>
              <w:t xml:space="preserve">第1章</w:t>
            </w:r>
            <w:r>
              <w:t xml:space="preserve">　</w:t>
            </w:r>
            <w:r>
              <w:rPr>
                <w:rFonts w:hint="eastAsia"/>
              </w:rPr>
              <w:t xml:space="preserve">中国社会信用システムの制度アーキテクチャ分析</w:t>
            </w:r>
          </w:p>
        </w:tc>
      </w:tr>
      <w:tr>
        <w:tc>
          <w:tcPr/>
          <w:p>
            <w:pPr>
              <w:pStyle w:val="Compact"/>
            </w:pPr>
            <w:r>
              <w:t xml:space="preserve">## </w:t>
            </w:r>
            <w:r>
              <w:rPr>
                <w:rFonts w:hint="eastAsia"/>
              </w:rPr>
              <w:t xml:space="preserve">【本章のゴール】</w:t>
            </w:r>
          </w:p>
        </w:tc>
      </w:tr>
      <w:tr>
        <w:tc>
          <w:tcPr/>
          <w:p>
            <w:pPr>
              <w:pStyle w:val="Compact"/>
            </w:pPr>
            <w:r>
              <w:rPr>
                <w:rFonts w:hint="eastAsia"/>
              </w:rPr>
              <w:t xml:space="preserve">中国の社会信用システムが、単なる「国民監視システム」ではなく、国家の経済・社会統治を効率化するための「制度アーキテクチャ」であることを明らかにする。</w:t>
            </w:r>
          </w:p>
        </w:tc>
      </w:tr>
      <w:tr>
        <w:tc>
          <w:tcPr/>
          <w:p>
            <w:pPr>
              <w:pStyle w:val="Compact"/>
            </w:pPr>
            <w:r>
              <w:t xml:space="preserve"># </w:t>
            </w:r>
            <w:r>
              <w:rPr>
                <w:rFonts w:hint="eastAsia"/>
              </w:rPr>
              <w:t xml:space="preserve">第1章：中国社会信用システムの制度アーキテクチャ</w:t>
            </w:r>
          </w:p>
        </w:tc>
      </w:tr>
      <w:tr>
        <w:tc>
          <w:tcPr/>
          <w:p>
            <w:pPr>
              <w:pStyle w:val="Compact"/>
            </w:pPr>
            <w:r>
              <w:t xml:space="preserve">## 1.1 </w:t>
            </w:r>
            <w:r>
              <w:rPr>
                <w:rFonts w:hint="eastAsia"/>
              </w:rPr>
              <w:t xml:space="preserve">制度の沿革と政策的背景</w:t>
            </w:r>
          </w:p>
        </w:tc>
      </w:tr>
      <w:tr>
        <w:tc>
          <w:tcPr/>
          <w:p>
            <w:pPr>
              <w:pStyle w:val="Compact"/>
            </w:pPr>
            <w:r>
              <w:t xml:space="preserve">### 1.1.1 </w:t>
            </w:r>
            <w:r>
              <w:rPr>
                <w:rFonts w:hint="eastAsia"/>
              </w:rPr>
              <w:t xml:space="preserve">制度概要と導入動機</w:t>
            </w:r>
            <w:r>
              <w:t xml:space="preserve"> </w:t>
            </w:r>
            <w:r>
              <w:rPr>
                <w:rFonts w:hint="eastAsia"/>
              </w:rPr>
              <w:t xml:space="preserve">定義：本稿における「社会信用システム（SCS）」とは、（1）企業・個人・政府部門に関する</w:t>
            </w:r>
            <w:r>
              <w:t xml:space="preserve"> </w:t>
            </w:r>
            <w:r>
              <w:rPr>
                <w:rFonts w:hint="eastAsia"/>
              </w:rPr>
              <w:t xml:space="preserve">信用情報（行政処分、司法判断、納税、登録情報、契約履行等）を</w:t>
            </w:r>
            <w:r>
              <w:rPr>
                <w:rFonts w:hint="eastAsia"/>
                <w:b/>
                <w:bCs/>
              </w:rPr>
              <w:t xml:space="preserve">「信用記録」</w:t>
            </w:r>
            <w:r>
              <w:t xml:space="preserve">として</w:t>
            </w:r>
            <w:r>
              <w:t xml:space="preserve"> </w:t>
            </w:r>
            <w:r>
              <w:rPr>
                <w:rFonts w:hint="eastAsia"/>
              </w:rPr>
              <w:t xml:space="preserve">収集・保存し、（2）部門間・地域間で共有・公開し、（3）その結果に連動して</w:t>
            </w:r>
            <w:r>
              <w:t xml:space="preserve"> </w:t>
            </w:r>
            <w:r>
              <w:rPr>
                <w:rFonts w:hint="eastAsia"/>
                <w:b/>
                <w:bCs/>
              </w:rPr>
              <w:t xml:space="preserve">「守信者の優遇」と「失信者の制約」</w:t>
            </w:r>
            <w:r>
              <w:rPr>
                <w:rFonts w:hint="eastAsia"/>
              </w:rPr>
              <w:t xml:space="preserve">（賞罰）を実装する、国家主導の制度群である</w:t>
            </w:r>
            <w:r>
              <w:t xml:space="preserve"> </w:t>
            </w:r>
            <w:r>
              <w:rPr>
                <w:rFonts w:hint="eastAsia"/>
              </w:rPr>
              <w:t xml:space="preserve">（注6）（注21）。この賞罰の運用原理は「信用分級分類監管」（信用スコアベース監督）と</w:t>
            </w:r>
            <w:r>
              <w:t xml:space="preserve"> </w:t>
            </w:r>
            <w:r>
              <w:rPr>
                <w:rFonts w:hint="eastAsia"/>
              </w:rPr>
              <w:t xml:space="preserve">呼ばれ、信用評価の高い主体には監督を軽減し、評価の低い主体にはより頻繁な検査を課す</w:t>
            </w:r>
            <w:r>
              <w:t xml:space="preserve"> </w:t>
            </w:r>
            <w:r>
              <w:rPr>
                <w:rFonts w:hint="eastAsia"/>
              </w:rPr>
              <w:t xml:space="preserve">（国務院</w:t>
            </w:r>
            <w:r>
              <w:t xml:space="preserve"> 2019; Lin </w:t>
            </w:r>
            <w:r>
              <w:rPr>
                <w:rFonts w:hint="eastAsia"/>
              </w:rPr>
              <w:t xml:space="preserve">2022）。</w:t>
            </w:r>
          </w:p>
        </w:tc>
      </w:tr>
      <w:tr>
        <w:tc>
          <w:tcPr/>
          <w:p>
            <w:pPr>
              <w:pStyle w:val="Compact"/>
            </w:pPr>
            <w:r>
              <w:rPr>
                <w:rFonts w:hint="eastAsia"/>
              </w:rPr>
              <w:t xml:space="preserve">重要な点として、SCSは「全国民に単一スコアを付与する仕組み」と同一ではない。政策文書上の中心は、個人スコアの一括付与ではなく、信用記録の管理（保存・共有・公開）と、それを用いた規律付け（優遇・制約）である。加えて、社会信用は金融分野の与信情報（いわゆる「征信」）だけでなく、行政・司法・商取引の領域にまたがって運用される点に制度的特徴がある（注2）（注19）。</w:t>
            </w:r>
          </w:p>
        </w:tc>
      </w:tr>
      <w:tr>
        <w:tc>
          <w:tcPr/>
          <w:p>
            <w:pPr>
              <w:pStyle w:val="Compact"/>
            </w:pPr>
            <w:r>
              <w:rPr>
                <w:rFonts w:hint="eastAsia"/>
              </w:rPr>
              <w:t xml:space="preserve">背景：導入の動機は、改革開放後の急速な市場経済化に伴って顕在化した</w:t>
            </w:r>
            <w:r>
              <w:rPr>
                <w:rFonts w:hint="eastAsia"/>
                <w:b/>
                <w:bCs/>
              </w:rPr>
              <w:t xml:space="preserve">「信頼の欠如（Trust</w:t>
            </w:r>
            <w:r>
              <w:rPr>
                <w:b/>
                <w:bCs/>
              </w:rPr>
              <w:t xml:space="preserve"> </w:t>
            </w:r>
            <w:r>
              <w:rPr>
                <w:rFonts w:hint="eastAsia"/>
                <w:b/>
                <w:bCs/>
              </w:rPr>
              <w:t xml:space="preserve">Deficit）」</w:t>
            </w:r>
            <w:r>
              <w:rPr>
                <w:rFonts w:hint="eastAsia"/>
              </w:rPr>
              <w:t xml:space="preserve">と、それに対する</w:t>
            </w:r>
            <w:r>
              <w:rPr>
                <w:rFonts w:hint="eastAsia"/>
                <w:b/>
                <w:bCs/>
              </w:rPr>
              <w:t xml:space="preserve">「法の執行不全」</w:t>
            </w:r>
            <w:r>
              <w:rPr>
                <w:rFonts w:hint="eastAsia"/>
              </w:rPr>
              <w:t xml:space="preserve">である。計画経済から市場経済への移行期において、中国社会は詐欺、契約不履行、品質偽装といった信用の欠如に起因する深刻な取引コストに直面した（注2）。一方で裁判・行政処分といった従来の事後的対応は、コストや時間、執行力の面で十分な抑止力になりにくかった。そこでSCSは、情報の分断（省庁・地域ごとのデータ孤立）を是正し、違反の「発見」から「執行」までを短絡化することで、予防的に順守を促す統治インフラとして構想された。すなわち、単なるイデオロギー装置ではなく、市場取引のコストを低減させるための「法執行技術（Enforcement</w:t>
            </w:r>
            <w:r>
              <w:t xml:space="preserve"> </w:t>
            </w:r>
            <w:r>
              <w:rPr>
                <w:rFonts w:hint="eastAsia"/>
              </w:rPr>
              <w:t xml:space="preserve">Technology）」として設計された側面を持つ。</w:t>
            </w:r>
          </w:p>
        </w:tc>
      </w:tr>
      <w:tr>
        <w:tc>
          <w:tcPr/>
          <w:p>
            <w:pPr>
              <w:pStyle w:val="Compact"/>
            </w:pPr>
            <w:r>
              <w:rPr>
                <w:rFonts w:hint="eastAsia"/>
              </w:rPr>
              <w:t xml:space="preserve">その画期となったのが、2014年に国務院が発表した「社会信用体系建設規画綱要（2014-2020）」である（注3）。この綱要は、国家主導で社会全体の信用情報を網羅的に収集・評価・活用するためのトップダウン型の設計図を提示した。その目的は、第一に「市場の健全化」、すなわち企業の不正行為を抑制し、公正な取引環境を整備すること、第二に「社会統治の効率化」、すなわち行政コストを削減し、司法判断の執行力を高めることにあった。</w:t>
            </w:r>
          </w:p>
        </w:tc>
      </w:tr>
      <w:tr>
        <w:tc>
          <w:tcPr/>
          <w:p>
            <w:pPr>
              <w:pStyle w:val="Compact"/>
            </w:pPr>
            <w:r>
              <w:rPr>
                <w:rFonts w:hint="eastAsia"/>
              </w:rPr>
              <w:t xml:space="preserve">中国における社会信用システムの構築は、21世紀のデジタル技術が可能にした統治手法であると同時に、改革開放以降の急激な市場経済化がもたらした構造的課題への応答でもある。</w:t>
            </w:r>
          </w:p>
        </w:tc>
      </w:tr>
      <w:tr>
        <w:tc>
          <w:tcPr/>
          <w:p>
            <w:pPr>
              <w:pStyle w:val="Compact"/>
            </w:pPr>
            <w:r>
              <w:t xml:space="preserve">### 1.1.2 </w:t>
            </w:r>
            <w:r>
              <w:rPr>
                <w:rFonts w:hint="eastAsia"/>
              </w:rPr>
              <w:t xml:space="preserve">制度の変遷（時系列：萌芽期～法制化期）</w:t>
            </w:r>
            <w:r>
              <w:t xml:space="preserve"> </w:t>
            </w:r>
            <w:r>
              <w:t xml:space="preserve">| フェーズ | </w:t>
            </w:r>
            <w:r>
              <w:rPr>
                <w:rFonts w:hint="eastAsia"/>
              </w:rPr>
              <w:t xml:space="preserve">年</w:t>
            </w:r>
            <w:r>
              <w:t xml:space="preserve"> | </w:t>
            </w:r>
            <w:r>
              <w:rPr>
                <w:rFonts w:hint="eastAsia"/>
              </w:rPr>
              <w:t xml:space="preserve">出来事</w:t>
            </w:r>
            <w:r>
              <w:t xml:space="preserve"> | </w:t>
            </w:r>
            <w:r>
              <w:rPr>
                <w:rFonts w:hint="eastAsia"/>
              </w:rPr>
              <w:t xml:space="preserve">出典</w:t>
            </w:r>
            <w:r>
              <w:t xml:space="preserve"> | </w:t>
            </w:r>
            <w:r>
              <w:rPr>
                <w:rFonts w:hint="eastAsia"/>
              </w:rPr>
              <w:t xml:space="preserve">制度的特徴</w:t>
            </w:r>
            <w:r>
              <w:t xml:space="preserve"> |</w:t>
            </w:r>
            <w:r>
              <w:t xml:space="preserve"> </w:t>
            </w:r>
            <w:r>
              <w:t xml:space="preserve">| — | — | — | — | — |</w:t>
            </w:r>
            <w:r>
              <w:t xml:space="preserve"> </w:t>
            </w:r>
            <w:r>
              <w:t xml:space="preserve">| </w:t>
            </w:r>
            <w:r>
              <w:rPr>
                <w:rFonts w:hint="eastAsia"/>
              </w:rPr>
              <w:t xml:space="preserve">第1期:</w:t>
            </w:r>
            <w:r>
              <w:t xml:space="preserve"> </w:t>
            </w:r>
            <w:r>
              <w:rPr>
                <w:rFonts w:hint="eastAsia"/>
              </w:rPr>
              <w:t xml:space="preserve">萌芽期</w:t>
            </w:r>
            <w:r>
              <w:t xml:space="preserve"> </w:t>
            </w:r>
            <w:r>
              <w:rPr>
                <w:rFonts w:hint="eastAsia"/>
              </w:rPr>
              <w:t xml:space="preserve">(金融信用中心の基盤形成)</w:t>
            </w:r>
            <w:r>
              <w:t xml:space="preserve"> | 1990s | </w:t>
            </w:r>
            <w:r>
              <w:rPr>
                <w:rFonts w:hint="eastAsia"/>
              </w:rPr>
              <w:t xml:space="preserve">「三角債（triangle</w:t>
            </w:r>
            <w:r>
              <w:t xml:space="preserve"> </w:t>
            </w:r>
            <w:r>
              <w:rPr>
                <w:rFonts w:hint="eastAsia"/>
              </w:rPr>
              <w:t xml:space="preserve">debt）」問題が顕在化し、信用・債権回収の制度的対応が意識される。</w:t>
            </w:r>
            <w:r>
              <w:t xml:space="preserve"> | Liang (2018) p.10 | </w:t>
            </w:r>
            <w:r>
              <w:rPr>
                <w:rFonts w:hint="eastAsia"/>
              </w:rPr>
              <w:t xml:space="preserve">経済危機対処として、金融信用データベースの整備が主眼。不良債権問題からスタート。</w:t>
            </w:r>
            <w:r>
              <w:t xml:space="preserve"> |</w:t>
            </w:r>
            <w:r>
              <w:t xml:space="preserve"> </w:t>
            </w:r>
            <w:r>
              <w:t xml:space="preserve">| | 2002 | </w:t>
            </w:r>
            <w:r>
              <w:rPr>
                <w:rFonts w:hint="eastAsia"/>
              </w:rPr>
              <w:t xml:space="preserve">「全国統一の社会信用体系」構想が第16回党大会で言及。</w:t>
            </w:r>
            <w:r>
              <w:t xml:space="preserve"> | Bi (2021) p.8; Wikipedia | </w:t>
            </w:r>
            <w:r>
              <w:rPr>
                <w:rFonts w:hint="eastAsia"/>
              </w:rPr>
              <w:t xml:space="preserve">初期構想。金融中心の信用評価を社会全体へ拡張の布石。</w:t>
            </w:r>
            <w:r>
              <w:t xml:space="preserve"> |</w:t>
            </w:r>
            <w:r>
              <w:t xml:space="preserve"> </w:t>
            </w:r>
            <w:r>
              <w:t xml:space="preserve">| | 2004 | </w:t>
            </w:r>
            <w:r>
              <w:rPr>
                <w:rFonts w:hint="eastAsia"/>
              </w:rPr>
              <w:t xml:space="preserve">国務院が「honesty</w:t>
            </w:r>
            <w:r>
              <w:t xml:space="preserve"> and mutual </w:t>
            </w:r>
            <w:r>
              <w:rPr>
                <w:rFonts w:hint="eastAsia"/>
              </w:rPr>
              <w:t xml:space="preserve">trust」を強調し、法に基づく信用制度整備を掲げる。</w:t>
            </w:r>
            <w:r>
              <w:t xml:space="preserve"> | Bi (2021) p.9 | </w:t>
            </w:r>
            <w:r>
              <w:rPr>
                <w:rFonts w:hint="eastAsia"/>
              </w:rPr>
              <w:t xml:space="preserve">信用制度の法的基盤準備。</w:t>
            </w:r>
            <w:r>
              <w:t xml:space="preserve"> |</w:t>
            </w:r>
            <w:r>
              <w:t xml:space="preserve"> </w:t>
            </w:r>
            <w:r>
              <w:t xml:space="preserve">| | 2006 | </w:t>
            </w:r>
            <w:r>
              <w:rPr>
                <w:rFonts w:hint="eastAsia"/>
              </w:rPr>
              <w:t xml:space="preserve">PBOCが企業・個人信用情報DBをオンライン化。</w:t>
            </w:r>
            <w:r>
              <w:t xml:space="preserve"> | Bi (2021) p.8 | </w:t>
            </w:r>
            <w:r>
              <w:rPr>
                <w:rFonts w:hint="eastAsia"/>
              </w:rPr>
              <w:t xml:space="preserve">信用情報の蓄積基盤完成。</w:t>
            </w:r>
            <w:r>
              <w:t xml:space="preserve"> |</w:t>
            </w:r>
            <w:r>
              <w:t xml:space="preserve"> </w:t>
            </w:r>
            <w:r>
              <w:t xml:space="preserve">| </w:t>
            </w:r>
            <w:r>
              <w:rPr>
                <w:rFonts w:hint="eastAsia"/>
              </w:rPr>
              <w:t xml:space="preserve">第2期:</w:t>
            </w:r>
            <w:r>
              <w:t xml:space="preserve"> </w:t>
            </w:r>
            <w:r>
              <w:rPr>
                <w:rFonts w:hint="eastAsia"/>
              </w:rPr>
              <w:t xml:space="preserve">枠組形成期</w:t>
            </w:r>
            <w:r>
              <w:t xml:space="preserve"> </w:t>
            </w:r>
            <w:r>
              <w:rPr>
                <w:rFonts w:hint="eastAsia"/>
              </w:rPr>
              <w:t xml:space="preserve">(社会信用への拡張)</w:t>
            </w:r>
            <w:r>
              <w:t xml:space="preserve"> | 2007 | </w:t>
            </w:r>
            <w:r>
              <w:rPr>
                <w:rFonts w:hint="eastAsia"/>
              </w:rPr>
              <w:t xml:space="preserve">国務院「社会信用体系建設に関する指導意見（Guiding</w:t>
            </w:r>
            <w:r>
              <w:t xml:space="preserve"> </w:t>
            </w:r>
            <w:r>
              <w:rPr>
                <w:rFonts w:hint="eastAsia"/>
              </w:rPr>
              <w:t xml:space="preserve">Opinions）」公表。部際連席会議（Joint</w:t>
            </w:r>
            <w:r>
              <w:t xml:space="preserve"> Meeting </w:t>
            </w:r>
            <w:r>
              <w:rPr>
                <w:rFonts w:hint="eastAsia"/>
              </w:rPr>
              <w:t xml:space="preserve">System）設置（当初18部門）。</w:t>
            </w:r>
            <w:r>
              <w:t xml:space="preserve"> | Liang (2018) p.10; Bi (2021) p.5 | </w:t>
            </w:r>
            <w:r>
              <w:rPr>
                <w:rFonts w:hint="eastAsia"/>
              </w:rPr>
              <w:t xml:space="preserve">信用を「誠実守信・商業信用・社会道徳・司法信用」へ拡張。部門連携の枠組み開始。</w:t>
            </w:r>
            <w:r>
              <w:t xml:space="preserve"> |</w:t>
            </w:r>
            <w:r>
              <w:t xml:space="preserve"> </w:t>
            </w:r>
            <w:r>
              <w:t xml:space="preserve">| | 2012 | </w:t>
            </w:r>
            <w:r>
              <w:rPr>
                <w:rFonts w:hint="eastAsia"/>
              </w:rPr>
              <w:t xml:space="preserve">第18回党大会以降、SCSを統治革新の一環として位置づけ。連席会議を35部門に拡大。</w:t>
            </w:r>
            <w:r>
              <w:t xml:space="preserve"> | Bi (2021) p.5; Liang (2018) p.11 | </w:t>
            </w:r>
            <w:r>
              <w:rPr>
                <w:rFonts w:hint="eastAsia"/>
              </w:rPr>
              <w:t xml:space="preserve">Xi政権下の本格化。中央主導のガバナンス強化。</w:t>
            </w:r>
            <w:r>
              <w:t xml:space="preserve"> |</w:t>
            </w:r>
            <w:r>
              <w:t xml:space="preserve"> </w:t>
            </w:r>
            <w:r>
              <w:t xml:space="preserve">| | 2013 | </w:t>
            </w:r>
            <w:r>
              <w:rPr>
                <w:rFonts w:hint="eastAsia"/>
              </w:rPr>
              <w:t xml:space="preserve">「信用情報管理条例（Regulations</w:t>
            </w:r>
            <w:r>
              <w:t xml:space="preserve"> on Administration of Credit </w:t>
            </w:r>
            <w:r>
              <w:rPr>
                <w:rFonts w:hint="eastAsia"/>
              </w:rPr>
              <w:t xml:space="preserve">Information）」施行（主管:</w:t>
            </w:r>
            <w:r>
              <w:t xml:space="preserve"> </w:t>
            </w:r>
            <w:r>
              <w:rPr>
                <w:rFonts w:hint="eastAsia"/>
              </w:rPr>
              <w:t xml:space="preserve">PBOC）。最高人民法院が「失信被執行人リスト（ブラックリスト）」規定を発出。</w:t>
            </w:r>
            <w:r>
              <w:t xml:space="preserve"> | Bi (2021) p.10-11 | </w:t>
            </w:r>
            <w:r>
              <w:rPr>
                <w:rFonts w:hint="eastAsia"/>
              </w:rPr>
              <w:t xml:space="preserve">征信業の法的枠組み確立。司法ブラックリストの開始。</w:t>
            </w:r>
            <w:r>
              <w:t xml:space="preserve"> |</w:t>
            </w:r>
            <w:r>
              <w:t xml:space="preserve"> </w:t>
            </w:r>
            <w:r>
              <w:t xml:space="preserve">| </w:t>
            </w:r>
            <w:r>
              <w:rPr>
                <w:rFonts w:hint="eastAsia"/>
              </w:rPr>
              <w:t xml:space="preserve">第3期:</w:t>
            </w:r>
            <w:r>
              <w:t xml:space="preserve"> </w:t>
            </w:r>
            <w:r>
              <w:rPr>
                <w:rFonts w:hint="eastAsia"/>
              </w:rPr>
              <w:t xml:space="preserve">設計・拡大期</w:t>
            </w:r>
            <w:r>
              <w:t xml:space="preserve"> </w:t>
            </w:r>
            <w:r>
              <w:rPr>
                <w:rFonts w:hint="eastAsia"/>
              </w:rPr>
              <w:t xml:space="preserve">(国家プロジェクト化)</w:t>
            </w:r>
            <w:r>
              <w:t xml:space="preserve"> | 2014 | </w:t>
            </w:r>
            <w:r>
              <w:rPr>
                <w:rFonts w:hint="eastAsia"/>
              </w:rPr>
              <w:t xml:space="preserve">国務院「社会信用体系建設計画綱要（2014-2020）」公表。2020年までの目標設定（信用記録保管・共有・評価・誘因メカニズム）。</w:t>
            </w:r>
            <w:r>
              <w:t xml:space="preserve"> | Bi (2021) p.1; Liang (2018) p.10 | </w:t>
            </w:r>
            <w:r>
              <w:rPr>
                <w:rFonts w:hint="eastAsia"/>
              </w:rPr>
              <w:t xml:space="preserve">全国展開のランドマーク。データ共有と賞罰システムの本格化。</w:t>
            </w:r>
            <w:r>
              <w:t xml:space="preserve"> |</w:t>
            </w:r>
            <w:r>
              <w:t xml:space="preserve"> </w:t>
            </w:r>
            <w:r>
              <w:t xml:space="preserve">| | 2015 | </w:t>
            </w:r>
            <w:r>
              <w:rPr>
                <w:rFonts w:hint="eastAsia"/>
              </w:rPr>
              <w:t xml:space="preserve">NDRC・PBOCが43都市でSCSパイロット開始。NCISP（国家信用情報共有プラットフォーム）整備開始。PBOCが個人征信パイロットとして民間8社（e.g.,</w:t>
            </w:r>
            <w:r>
              <w:t xml:space="preserve"> </w:t>
            </w:r>
            <w:r>
              <w:rPr>
                <w:rFonts w:hint="eastAsia"/>
              </w:rPr>
              <w:t xml:space="preserve">芝麻信用）を認可（正式ライセンス未付与）。</w:t>
            </w:r>
            <w:r>
              <w:t xml:space="preserve"> | Bi (2021) p.1,13; Liang (2018) p.12 | </w:t>
            </w:r>
            <w:r>
              <w:rPr>
                <w:rFonts w:hint="eastAsia"/>
              </w:rPr>
              <w:t xml:space="preserve">地方実験と民間セクター参加。データフローの基盤強化。</w:t>
            </w:r>
            <w:r>
              <w:t xml:space="preserve"> |</w:t>
            </w:r>
            <w:r>
              <w:t xml:space="preserve"> </w:t>
            </w:r>
            <w:r>
              <w:t xml:space="preserve">| | 2016 | </w:t>
            </w:r>
            <w:r>
              <w:rPr>
                <w:rFonts w:hint="eastAsia"/>
              </w:rPr>
              <w:t xml:space="preserve">8機関がデータ収集・共有・ブラックリスト管理の協働を提示。部門横断の共同覚書（MOU）で連合懲戒（「一処失信、処処受限」）展開。</w:t>
            </w:r>
            <w:r>
              <w:t xml:space="preserve"> | Liang (2018) p.11 | </w:t>
            </w:r>
            <w:r>
              <w:rPr>
                <w:rFonts w:hint="eastAsia"/>
              </w:rPr>
              <w:t xml:space="preserve">インセンティブ設計の本格運用。制裁・優遇の連動。</w:t>
            </w:r>
            <w:r>
              <w:t xml:space="preserve"> |</w:t>
            </w:r>
            <w:r>
              <w:t xml:space="preserve"> </w:t>
            </w:r>
            <w:r>
              <w:t xml:space="preserve">| | 2017 | </w:t>
            </w:r>
            <w:r>
              <w:rPr>
                <w:rFonts w:hint="eastAsia"/>
              </w:rPr>
              <w:t xml:space="preserve">連席会議が47部門に拡大。</w:t>
            </w:r>
            <w:r>
              <w:t xml:space="preserve"> | Liang (2018) p.11 | </w:t>
            </w:r>
            <w:r>
              <w:rPr>
                <w:rFonts w:hint="eastAsia"/>
              </w:rPr>
              <w:t xml:space="preserve">官民関係の拡大。部門横断連携の深化。</w:t>
            </w:r>
            <w:r>
              <w:t xml:space="preserve"> |</w:t>
            </w:r>
            <w:r>
              <w:t xml:space="preserve"> </w:t>
            </w:r>
            <w:r>
              <w:t xml:space="preserve">| | 2018 | </w:t>
            </w:r>
            <w:r>
              <w:rPr>
                <w:rFonts w:hint="eastAsia"/>
              </w:rPr>
              <w:t xml:space="preserve">パイロット都市のうち12都市をモデル都市に指定。Baihang</w:t>
            </w:r>
            <w:r>
              <w:t xml:space="preserve"> </w:t>
            </w:r>
            <w:r>
              <w:rPr>
                <w:rFonts w:hint="eastAsia"/>
              </w:rPr>
              <w:t xml:space="preserve">Credit（百行征信）に正式ライセンス付与（民間8社株主）。Credit</w:t>
            </w:r>
            <w:r>
              <w:t xml:space="preserve"> </w:t>
            </w:r>
            <w:r>
              <w:rPr>
                <w:rFonts w:hint="eastAsia"/>
              </w:rPr>
              <w:t xml:space="preserve">Chinaプラットフォームで行政情報公開拡大（2018年末時点で大規模データ蓄積）。</w:t>
            </w:r>
            <w:r>
              <w:t xml:space="preserve"> | Bi (2021) p.1,13,19 | </w:t>
            </w:r>
            <w:r>
              <w:rPr>
                <w:rFonts w:hint="eastAsia"/>
              </w:rPr>
              <w:t xml:space="preserve">評価制度の実証と民間統合。データフローの全国化。</w:t>
            </w:r>
            <w:r>
              <w:t xml:space="preserve"> |</w:t>
            </w:r>
            <w:r>
              <w:t xml:space="preserve"> </w:t>
            </w:r>
            <w:r>
              <w:t xml:space="preserve">| | 2020 | </w:t>
            </w:r>
            <w:r>
              <w:rPr>
                <w:rFonts w:hint="eastAsia"/>
              </w:rPr>
              <w:t xml:space="preserve">2014-2020綱要の目標達成期限。SCS関連法令（4章62条）整備。社会信用法ドラフト作成（未成立）。</w:t>
            </w:r>
            <w:r>
              <w:t xml:space="preserve"> | Bi (2021) p.5; Liang (2018) p.10; MERICS (2021) | </w:t>
            </w:r>
            <w:r>
              <w:rPr>
                <w:rFonts w:hint="eastAsia"/>
              </w:rPr>
              <w:t xml:space="preserve">制度整備の区切り。データ共有の拡大（1億人超の個人・企業データ）。</w:t>
            </w:r>
            <w:r>
              <w:t xml:space="preserve"> |</w:t>
            </w:r>
            <w:r>
              <w:t xml:space="preserve"> </w:t>
            </w:r>
            <w:r>
              <w:t xml:space="preserve">| </w:t>
            </w:r>
            <w:r>
              <w:rPr>
                <w:rFonts w:hint="eastAsia"/>
              </w:rPr>
              <w:t xml:space="preserve">第4期:</w:t>
            </w:r>
            <w:r>
              <w:t xml:space="preserve"> </w:t>
            </w:r>
            <w:r>
              <w:rPr>
                <w:rFonts w:hint="eastAsia"/>
              </w:rPr>
              <w:t xml:space="preserve">法制化・調整期</w:t>
            </w:r>
            <w:r>
              <w:t xml:space="preserve"> </w:t>
            </w:r>
            <w:r>
              <w:rPr>
                <w:rFonts w:hint="eastAsia"/>
              </w:rPr>
              <w:t xml:space="preserve">(法治回帰と過剰規制抑制)</w:t>
            </w:r>
            <w:r>
              <w:t xml:space="preserve"> | 2021 | </w:t>
            </w:r>
            <w:r>
              <w:rPr>
                <w:rFonts w:hint="eastAsia"/>
              </w:rPr>
              <w:t xml:space="preserve">CCP中央委員会が「法治社会建設」ロードマップ（2025年まで）発行。NDRCが信用情報報告の国家標準発表。地方ポイント制パイロット廃止または任意参加に限定（過剰道徳評価抑制）。アリババに182億元制裁金（プラットフォーム規制強化）。</w:t>
            </w:r>
            <w:r>
              <w:t xml:space="preserve"> | MERICS (2021); The Diplomat (2021); China Briefing (2023) | </w:t>
            </w:r>
            <w:r>
              <w:rPr>
                <w:rFonts w:hint="eastAsia"/>
              </w:rPr>
              <w:t xml:space="preserve">副作用是正の開始。プライバシー・恣意運用への対応。包括的個人スコアリングのロールアウト見送り。</w:t>
            </w:r>
            <w:r>
              <w:t xml:space="preserve"> |</w:t>
            </w:r>
            <w:r>
              <w:t xml:space="preserve"> </w:t>
            </w:r>
            <w:r>
              <w:t xml:space="preserve">| | 2022 | </w:t>
            </w:r>
            <w:r>
              <w:rPr>
                <w:rFonts w:hint="eastAsia"/>
              </w:rPr>
              <w:t xml:space="preserve">NDRCが社会信用法草案を公開（パブリックコメント募集）。</w:t>
            </w:r>
            <w:r>
              <w:t xml:space="preserve"> | NPC Observer (2022); China Story (2024) | </w:t>
            </w:r>
            <w:r>
              <w:rPr>
                <w:rFonts w:hint="eastAsia"/>
              </w:rPr>
              <w:t xml:space="preserve">統一法的根拠の模索。ガバナンスの法治化推進。</w:t>
            </w:r>
            <w:r>
              <w:t xml:space="preserve"> |</w:t>
            </w:r>
            <w:r>
              <w:t xml:space="preserve"> </w:t>
            </w:r>
            <w:r>
              <w:t xml:space="preserve">| | 2023 | </w:t>
            </w:r>
            <w:r>
              <w:rPr>
                <w:rFonts w:hint="eastAsia"/>
              </w:rPr>
              <w:t xml:space="preserve">SCS関連政策文書発行数が2014年以来最少（中央当局のシフト）。</w:t>
            </w:r>
            <w:r>
              <w:t xml:space="preserve"> | China Story (2024); China Briefing (2023) | </w:t>
            </w:r>
            <w:r>
              <w:rPr>
                <w:rFonts w:hint="eastAsia"/>
              </w:rPr>
              <w:t xml:space="preserve">実験フェーズの縮小。規制改正で処罰範囲明確化。</w:t>
            </w:r>
            <w:r>
              <w:t xml:space="preserve"> |</w:t>
            </w:r>
            <w:r>
              <w:t xml:space="preserve"> </w:t>
            </w:r>
            <w:r>
              <w:t xml:space="preserve">| | 2024 | </w:t>
            </w:r>
            <w:r>
              <w:rPr>
                <w:rFonts w:hint="eastAsia"/>
              </w:rPr>
              <w:t xml:space="preserve">NDRC「2024-2025年行動計画」発表（6月）。NDRC主催SCS成果発表会（2月28日、南京開催）：李春臨副主任が5重点方向発表（1.政務失信取締り強化、2.信易貸質向上、3.公共管理の信用活用、4.便民恵企拡大、5.法治化推進、省級立法加速</w:t>
            </w:r>
            <w:r>
              <w:t xml:space="preserve"> - </w:t>
            </w:r>
            <w:r>
              <w:rPr>
                <w:rFonts w:hint="eastAsia"/>
              </w:rPr>
              <w:t xml:space="preserve">27省条例制定済み）。</w:t>
            </w:r>
            <w:r>
              <w:t xml:space="preserve"> | China Law Translate (2024); </w:t>
            </w:r>
            <w:r>
              <w:rPr>
                <w:rFonts w:hint="eastAsia"/>
              </w:rPr>
              <w:t xml:space="preserve">NDRC公式</w:t>
            </w:r>
            <w:r>
              <w:t xml:space="preserve"> (2024); China Story (2024) | </w:t>
            </w:r>
            <w:r>
              <w:rPr>
                <w:rFonts w:hint="eastAsia"/>
              </w:rPr>
              <w:t xml:space="preserve">企業支援・公共サービス統合。国家実験室設立など、規範化の進展。</w:t>
            </w:r>
            <w:r>
              <w:t xml:space="preserve"> |</w:t>
            </w:r>
            <w:r>
              <w:t xml:space="preserve"> </w:t>
            </w:r>
            <w:r>
              <w:t xml:space="preserve">| | 2025 | </w:t>
            </w:r>
            <w:r>
              <w:rPr>
                <w:rFonts w:hint="eastAsia"/>
              </w:rPr>
              <w:t xml:space="preserve">国務院「社会信用システム改善ガイドライン」発表（3月）。</w:t>
            </w:r>
            <w:r>
              <w:t xml:space="preserve"> | </w:t>
            </w:r>
            <w:r>
              <w:rPr>
                <w:rFonts w:hint="eastAsia"/>
              </w:rPr>
              <w:t xml:space="preserve">中国政府公式</w:t>
            </w:r>
            <w:r>
              <w:t xml:space="preserve"> (2025); Chozan (2025); MS Advisory (2025) | </w:t>
            </w:r>
            <w:r>
              <w:rPr>
                <w:rFonts w:hint="eastAsia"/>
              </w:rPr>
              <w:t xml:space="preserve">高品質発展促進。省級立法の加速とデータ共有の継続（全国プラットフォーム接続44機関+全省）。</w:t>
            </w:r>
            <w:r>
              <w:t xml:space="preserve"> |</w:t>
            </w:r>
          </w:p>
        </w:tc>
      </w:tr>
      <w:tr>
        <w:tc>
          <w:tcPr/>
          <w:p>
            <w:pPr>
              <w:pStyle w:val="Compact"/>
            </w:pPr>
            <w:r>
              <w:t xml:space="preserve">### 1.1.3 </w:t>
            </w:r>
            <w:r>
              <w:rPr>
                <w:rFonts w:hint="eastAsia"/>
              </w:rPr>
              <w:t xml:space="preserve">代表的なプラットフォームと可視化</w:t>
            </w:r>
          </w:p>
        </w:tc>
      </w:tr>
      <w:tr>
        <w:tc>
          <w:tcPr/>
          <w:p>
            <w:pPr>
              <w:pStyle w:val="Compact"/>
            </w:pPr>
            <w:r>
              <w:rPr>
                <w:rFonts w:hint="eastAsia"/>
              </w:rPr>
              <w:t xml:space="preserve">SCSは単一のソフトウェアではなく、複数のプラットフォーム群で構成される。代表的なものは以下の3つであり、本研究でも頻出する。</w:t>
            </w:r>
            <w:r>
              <w:t xml:space="preserve"> </w:t>
            </w:r>
            <w:r>
              <w:rPr>
                <w:rFonts w:hint="eastAsia"/>
              </w:rPr>
              <w:t xml:space="preserve">「信用中国（Credit</w:t>
            </w:r>
            <w:r>
              <w:t xml:space="preserve"> </w:t>
            </w:r>
            <w:r>
              <w:rPr>
                <w:rFonts w:hint="eastAsia"/>
              </w:rPr>
              <w:t xml:space="preserve">China）」：</w:t>
            </w:r>
            <w:r>
              <w:t xml:space="preserve"> </w:t>
            </w:r>
            <w:r>
              <w:rPr>
                <w:rFonts w:hint="eastAsia"/>
              </w:rPr>
              <w:t xml:space="preserve">国家発展改革委員会が運営するポータルサイト。ブラックリスト（失信被執行人）やレッドリストの検索、ニュースの公表が行われる「SCSの顔」。</w:t>
            </w:r>
            <w:r>
              <w:t xml:space="preserve"> </w:t>
            </w:r>
            <w:r>
              <w:rPr>
                <w:rFonts w:hint="eastAsia"/>
              </w:rPr>
              <w:t xml:space="preserve">「国家企業信用情報公示システム（NECIPS）」：</w:t>
            </w:r>
            <w:r>
              <w:t xml:space="preserve"> </w:t>
            </w:r>
            <w:r>
              <w:rPr>
                <w:rFonts w:hint="eastAsia"/>
              </w:rPr>
              <w:t xml:space="preserve">市場監督管理総局が運営する、全企業の基礎データ（登記、行政処分、年次報告）を公示するシステム。企業版の戸籍のようなもの。</w:t>
            </w:r>
            <w:r>
              <w:t xml:space="preserve"> </w:t>
            </w:r>
            <w:r>
              <w:rPr>
                <w:rFonts w:hint="eastAsia"/>
              </w:rPr>
              <w:t xml:space="preserve">「全国信用情報共有プラットフォーム（NCISP）」：</w:t>
            </w:r>
            <w:r>
              <w:t xml:space="preserve"> </w:t>
            </w:r>
            <w:r>
              <w:rPr>
                <w:rFonts w:hint="eastAsia"/>
              </w:rPr>
              <w:t xml:space="preserve">上記サイトの裏側にある、各省庁のデータを統合する巨大なデータベース（ハブ）。</w:t>
            </w:r>
          </w:p>
        </w:tc>
      </w:tr>
      <w:tr>
        <w:tc>
          <w:tcPr/>
          <w:p>
            <w:pPr>
              <w:pStyle w:val="Compact"/>
            </w:pPr>
            <w:r>
              <w:t xml:space="preserve">## 1.2 </w:t>
            </w:r>
            <w:r>
              <w:rPr>
                <w:rFonts w:hint="eastAsia"/>
              </w:rPr>
              <w:t xml:space="preserve">社会信用システムをめぐる議論と評価</w:t>
            </w:r>
            <w:r>
              <w:t xml:space="preserve"> </w:t>
            </w:r>
            <w:r>
              <w:t xml:space="preserve">### 1.2.1 </w:t>
            </w:r>
            <w:r>
              <w:rPr>
                <w:rFonts w:hint="eastAsia"/>
              </w:rPr>
              <w:t xml:space="preserve">市場規律の強化と効率性（肯定的評価）</w:t>
            </w:r>
          </w:p>
        </w:tc>
      </w:tr>
      <w:tr>
        <w:tc>
          <w:tcPr/>
          <w:p>
            <w:pPr>
              <w:pStyle w:val="Compact"/>
            </w:pPr>
            <w:r>
              <w:rPr>
                <w:rFonts w:hint="eastAsia"/>
              </w:rPr>
              <w:t xml:space="preserve">中国政府の公式文書では、SCSは「守信激励と失信约束」を通じて社会全体の诚信意識と信用水準を高める制度と位置づけられる（注3）。この枠組みは、信用記録の整備と情報共有を通じて市場秩序を整え、取引の信頼性を高めるための統治インフラとして説明される。</w:t>
            </w:r>
          </w:p>
        </w:tc>
      </w:tr>
      <w:tr>
        <w:tc>
          <w:tcPr/>
          <w:p>
            <w:pPr>
              <w:pStyle w:val="Compact"/>
            </w:pPr>
            <w:r>
              <w:rPr>
                <w:rFonts w:hint="eastAsia"/>
              </w:rPr>
              <w:t xml:space="preserve">近年の公式発信では、信用が商業秩序の基盤であるという認識のもと、民営・中小企業の融资難・融资贵の解消、信用情報の共有、信用による融資（信易贷）の整備が強調されている（注17）。加えて、信用インフラの整備や信用情報の归集共享、信用分级分类监管、便民惠企の応用拡大が「成果」として示され、信用を政策的ツールとして運用する姿勢が前面に出ている（注18）。</w:t>
            </w:r>
          </w:p>
        </w:tc>
      </w:tr>
      <w:tr>
        <w:tc>
          <w:tcPr/>
          <w:p>
            <w:pPr>
              <w:pStyle w:val="Compact"/>
            </w:pPr>
            <w:r>
              <w:rPr>
                <w:rFonts w:hint="eastAsia"/>
                <w:b/>
                <w:bCs/>
              </w:rPr>
              <w:t xml:space="preserve">中国政府の主張（政策目的）</w:t>
            </w:r>
            <w:r>
              <w:t xml:space="preserve"> </w:t>
            </w:r>
            <w:r>
              <w:t xml:space="preserve">- </w:t>
            </w:r>
            <w:r>
              <w:rPr>
                <w:rFonts w:hint="eastAsia"/>
              </w:rPr>
              <w:t xml:space="preserve">守信者の優遇と失信者の制約を通じた信用水準の引き上げ（注3）</w:t>
            </w:r>
            <w:r>
              <w:t xml:space="preserve"> </w:t>
            </w:r>
            <w:r>
              <w:t xml:space="preserve">- </w:t>
            </w:r>
            <w:r>
              <w:rPr>
                <w:rFonts w:hint="eastAsia"/>
              </w:rPr>
              <w:t xml:space="preserve">守信奨励メニュー（緑色通道等）による取引・行政手続きの円滑化（注11）</w:t>
            </w:r>
            <w:r>
              <w:t xml:space="preserve"> </w:t>
            </w:r>
            <w:r>
              <w:t xml:space="preserve">- </w:t>
            </w:r>
            <w:r>
              <w:rPr>
                <w:rFonts w:hint="eastAsia"/>
              </w:rPr>
              <w:t xml:space="preserve">共同懲戒による執行力の底上げ（注7）</w:t>
            </w:r>
          </w:p>
        </w:tc>
      </w:tr>
      <w:tr>
        <w:tc>
          <w:tcPr/>
          <w:p>
            <w:pPr>
              <w:pStyle w:val="Compact"/>
            </w:pPr>
            <w:r>
              <w:rPr>
                <w:rFonts w:hint="eastAsia"/>
              </w:rPr>
              <w:t xml:space="preserve">実証面では、Zhang</w:t>
            </w:r>
            <w:r>
              <w:t xml:space="preserve"> et al. (2025) </w:t>
            </w:r>
            <w:r>
              <w:rPr>
                <w:rFonts w:hint="eastAsia"/>
              </w:rPr>
              <w:t xml:space="preserve">がSCSパイロット都市を準自然実験として検証し、過剰投資の有意な減少を示した。効果は内部統制の向上、リスク監視の強化、営業環境の改善という経路で説明される（注20）。すなわち、SCSは資本配分の無駄を抑え、企業の行動規律を強める制度として肯定的に評価されている。</w:t>
            </w:r>
          </w:p>
        </w:tc>
      </w:tr>
      <w:tr>
        <w:tc>
          <w:tcPr/>
          <w:p>
            <w:pPr>
              <w:pStyle w:val="Compact"/>
            </w:pPr>
            <w:r>
              <w:rPr>
                <w:rFonts w:hint="eastAsia"/>
                <w:b/>
                <w:bCs/>
              </w:rPr>
              <w:t xml:space="preserve">実証・観察される正の効果</w:t>
            </w:r>
            <w:r>
              <w:t xml:space="preserve"> </w:t>
            </w:r>
            <w:r>
              <w:t xml:space="preserve">Zhang et al. (2025) </w:t>
            </w:r>
            <w:r>
              <w:rPr>
                <w:rFonts w:hint="eastAsia"/>
              </w:rPr>
              <w:t xml:space="preserve">は、2015-2018年のSCSパイロット都市を準自然実験として、上場企業の過剰投資への効果をDID分析で検証した。主な発見は以下の通りである。</w:t>
            </w:r>
          </w:p>
        </w:tc>
      </w:tr>
      <w:tr>
        <w:tc>
          <w:tcPr/>
          <w:p>
            <w:pPr>
              <w:pStyle w:val="Compact"/>
            </w:pPr>
            <w:r>
              <w:t xml:space="preserve">- </w:t>
            </w:r>
            <w:r>
              <w:rPr>
                <w:rFonts w:hint="eastAsia"/>
              </w:rPr>
              <w:t xml:space="preserve">SCSパイロット都市の企業は、非パイロット都市と比較して過剰投資が有意に減少した（係数</w:t>
            </w:r>
            <w:r>
              <w:t xml:space="preserve"> </w:t>
            </w:r>
            <w:r>
              <w:rPr>
                <w:rFonts w:hint="eastAsia"/>
              </w:rPr>
              <w:t xml:space="preserve">-0.368、1%水準）</w:t>
            </w:r>
            <w:r>
              <w:t xml:space="preserve"> </w:t>
            </w:r>
            <w:r>
              <w:t xml:space="preserve">- </w:t>
            </w:r>
            <w:r>
              <w:rPr>
                <w:rFonts w:hint="eastAsia"/>
              </w:rPr>
              <w:t xml:space="preserve">この効果は、内部統制の向上、リスク監視の強化、営業環境の改善という3つの経路を通じて実現された</w:t>
            </w:r>
            <w:r>
              <w:t xml:space="preserve"> </w:t>
            </w:r>
            <w:r>
              <w:t xml:space="preserve">- </w:t>
            </w:r>
            <w:r>
              <w:rPr>
                <w:rFonts w:hint="eastAsia"/>
              </w:rPr>
              <w:t xml:space="preserve">効果は東部地域、大規模企業、非製造業で顕著であり、融資制約の弱い企業ほど効果が大きかった</w:t>
            </w:r>
          </w:p>
        </w:tc>
      </w:tr>
      <w:tr>
        <w:tc>
          <w:tcPr/>
          <w:p>
            <w:pPr>
              <w:pStyle w:val="Compact"/>
            </w:pPr>
            <w:r>
              <w:rPr>
                <w:rFonts w:hint="eastAsia"/>
              </w:rPr>
              <w:t xml:space="preserve">加えて、制度運用の便益として以下がしばしば指摘される：</w:t>
            </w:r>
            <w:r>
              <w:t xml:space="preserve"> </w:t>
            </w:r>
            <w:r>
              <w:t xml:space="preserve">-</w:t>
            </w:r>
            <w:r>
              <w:t xml:space="preserve"> </w:t>
            </w:r>
            <w:r>
              <w:rPr>
                <w:rFonts w:hint="eastAsia"/>
                <w:b/>
                <w:bCs/>
              </w:rPr>
              <w:t xml:space="preserve">金融包摂</w:t>
            </w:r>
            <w:r>
              <w:rPr>
                <w:rFonts w:hint="eastAsia"/>
              </w:rPr>
              <w:t xml:space="preserve">：従来与信を受けられなかった層へのアクセス拡大。行政処分・納税・取引履歴などの非金融データを信用評価に組み込み、信用履歴が薄い中小企業や個人でも信用が可視化されるため、融資・保険などの利用機会が生まれる。</w:t>
            </w:r>
            <w:r>
              <w:t xml:space="preserve"> </w:t>
            </w:r>
            <w:r>
              <w:t xml:space="preserve">-</w:t>
            </w:r>
            <w:r>
              <w:t xml:space="preserve"> </w:t>
            </w:r>
            <w:r>
              <w:rPr>
                <w:rFonts w:hint="eastAsia"/>
                <w:b/>
                <w:bCs/>
              </w:rPr>
              <w:t xml:space="preserve">契約履行の強制力向上</w:t>
            </w:r>
            <w:r>
              <w:rPr>
                <w:rFonts w:hint="eastAsia"/>
              </w:rPr>
              <w:t xml:space="preserve">：失信被執行人リストによる司法判断の実効性確保。確定判決に基づく債務不履行が共有され、移動や高額消費、入札参加などへの制限が付くことで、履行インセンティブを高める。</w:t>
            </w:r>
            <w:r>
              <w:t xml:space="preserve"> </w:t>
            </w:r>
            <w:r>
              <w:t xml:space="preserve">-</w:t>
            </w:r>
            <w:r>
              <w:t xml:space="preserve"> </w:t>
            </w:r>
            <w:r>
              <w:rPr>
                <w:rFonts w:hint="eastAsia"/>
                <w:b/>
                <w:bCs/>
              </w:rPr>
              <w:t xml:space="preserve">取引コストの削減</w:t>
            </w:r>
            <w:r>
              <w:rPr>
                <w:rFonts w:hint="eastAsia"/>
              </w:rPr>
              <w:t xml:space="preserve">：信用情報の統合による情報の非対称性の緩和。企業の信用情報がプラットフォームで参照できるため、相手先調査やモニタリングにかかるコストが低下し、契約交渉や取引開始までの時間が短縮される。</w:t>
            </w:r>
          </w:p>
        </w:tc>
      </w:tr>
      <w:tr>
        <w:tc>
          <w:tcPr/>
          <w:p>
            <w:pPr>
              <w:pStyle w:val="Compact"/>
            </w:pPr>
            <w:r>
              <w:t xml:space="preserve">### 1.2.2 </w:t>
            </w:r>
            <w:r>
              <w:rPr>
                <w:rFonts w:hint="eastAsia"/>
              </w:rPr>
              <w:t xml:space="preserve">監視社会化と構造的リスク（批判的評価）</w:t>
            </w:r>
            <w:r>
              <w:t xml:space="preserve"> </w:t>
            </w:r>
            <w:r>
              <w:rPr>
                <w:rFonts w:hint="eastAsia"/>
              </w:rPr>
              <w:t xml:space="preserve">一方で、SCSには以下ような批判的議論が存在する。</w:t>
            </w:r>
          </w:p>
        </w:tc>
      </w:tr>
      <w:tr>
        <w:tc>
          <w:tcPr/>
          <w:p>
            <w:pPr>
              <w:pStyle w:val="Compact"/>
            </w:pPr>
            <w:r>
              <w:t xml:space="preserve">1.</w:t>
            </w:r>
            <w:r>
              <w:t xml:space="preserve"> </w:t>
            </w:r>
            <w:r>
              <w:rPr>
                <w:rFonts w:hint="eastAsia"/>
                <w:b/>
                <w:bCs/>
              </w:rPr>
              <w:t xml:space="preserve">監視インフラ化</w:t>
            </w:r>
            <w:r>
              <w:rPr>
                <w:rFonts w:hint="eastAsia"/>
              </w:rPr>
              <w:t xml:space="preserve">：データプラットフォームの中央集約とビッグデータ型の監視インフラ化を志向し、賞罰を連動させる設計が強調される（注21）。監視能力の拡張が制度設計の前提に組み込まれるため、政策目的の範囲が拡大しうる点が論点となる。</w:t>
            </w:r>
          </w:p>
        </w:tc>
      </w:tr>
      <w:tr>
        <w:tc>
          <w:tcPr/>
          <w:p>
            <w:pPr>
              <w:pStyle w:val="Compact"/>
            </w:pPr>
            <w:r>
              <w:t xml:space="preserve">2.</w:t>
            </w:r>
            <w:r>
              <w:t xml:space="preserve"> </w:t>
            </w:r>
            <w:r>
              <w:rPr>
                <w:rFonts w:hint="eastAsia"/>
                <w:b/>
                <w:bCs/>
              </w:rPr>
              <w:t xml:space="preserve">信用概念の拡張</w:t>
            </w:r>
            <w:r>
              <w:rPr>
                <w:rFonts w:hint="eastAsia"/>
              </w:rPr>
              <w:t xml:space="preserve">：社会信用は経済信用にとどまらず、誠実・評判・信頼といった規範的要素へ拡張される（注2）。その結果、評価対象が市場取引だけでなく社会行動や規範遵守へ広がり、制度の射程が拡張する。</w:t>
            </w:r>
          </w:p>
        </w:tc>
      </w:tr>
      <w:tr>
        <w:tc>
          <w:tcPr/>
          <w:p>
            <w:pPr>
              <w:pStyle w:val="Compact"/>
            </w:pPr>
            <w:r>
              <w:t xml:space="preserve">3.</w:t>
            </w:r>
            <w:r>
              <w:t xml:space="preserve"> </w:t>
            </w:r>
            <w:r>
              <w:rPr>
                <w:rFonts w:hint="eastAsia"/>
                <w:b/>
                <w:bCs/>
              </w:rPr>
              <w:t xml:space="preserve">逆適応と社会的排除</w:t>
            </w:r>
            <w:r>
              <w:rPr>
                <w:rFonts w:hint="eastAsia"/>
              </w:rPr>
              <w:t xml:space="preserve">：評価基準への最適化が合理化され、逆適応や排除が構造化される（注12）。スコアや評価を前提とした行動調整が常態化すると、制度が本来意図しない行動が誘発される可能性がある。</w:t>
            </w:r>
          </w:p>
        </w:tc>
      </w:tr>
      <w:tr>
        <w:tc>
          <w:tcPr/>
          <w:p>
            <w:pPr>
              <w:pStyle w:val="Compact"/>
            </w:pPr>
            <w:r>
              <w:t xml:space="preserve">4.</w:t>
            </w:r>
            <w:r>
              <w:t xml:space="preserve"> </w:t>
            </w:r>
            <w:r>
              <w:rPr>
                <w:rFonts w:hint="eastAsia"/>
                <w:b/>
                <w:bCs/>
              </w:rPr>
              <w:t xml:space="preserve">不利益の不可視化</w:t>
            </w:r>
            <w:r>
              <w:rPr>
                <w:rFonts w:hint="eastAsia"/>
              </w:rPr>
              <w:t xml:space="preserve">：当事者が問題を把握しづらく、異議申立てが困難になりやすい（注14）。評価基準や判断過程が見えにくい場合、誤評価や過剰制裁があっても是正が遅れる。</w:t>
            </w:r>
          </w:p>
        </w:tc>
      </w:tr>
      <w:tr>
        <w:tc>
          <w:tcPr/>
          <w:p>
            <w:pPr>
              <w:pStyle w:val="Compact"/>
            </w:pPr>
            <w:r>
              <w:t xml:space="preserve">5.</w:t>
            </w:r>
            <w:r>
              <w:t xml:space="preserve"> </w:t>
            </w:r>
            <w:r>
              <w:rPr>
                <w:rFonts w:hint="eastAsia"/>
                <w:b/>
                <w:bCs/>
              </w:rPr>
              <w:t xml:space="preserve">共同懲戒の越境性・過剰制裁</w:t>
            </w:r>
            <w:r>
              <w:rPr>
                <w:rFonts w:hint="eastAsia"/>
              </w:rPr>
              <w:t xml:space="preserve">：制裁が広範で、地方決定が全国的影響を及ぼし得る（注7）（注16）。この仕組みは執行力の強化と引き換えに、比例性や救済の課題を伴う。</w:t>
            </w:r>
          </w:p>
        </w:tc>
      </w:tr>
      <w:tr>
        <w:tc>
          <w:tcPr/>
          <w:p>
            <w:pPr>
              <w:pStyle w:val="Compact"/>
            </w:pPr>
            <w:r>
              <w:t xml:space="preserve">6.</w:t>
            </w:r>
            <w:r>
              <w:t xml:space="preserve"> </w:t>
            </w:r>
            <w:r>
              <w:rPr>
                <w:rFonts w:hint="eastAsia"/>
                <w:b/>
                <w:bCs/>
              </w:rPr>
              <w:t xml:space="preserve">リスト運用と手続負担</w:t>
            </w:r>
            <w:r>
              <w:rPr>
                <w:rFonts w:hint="eastAsia"/>
              </w:rPr>
              <w:t xml:space="preserve">：統一スコアではなくブラック/レッドリスト中心で運用され、違反時には信用修復が必要になる（注22）。リストの更新・異議申立て・修復の手続きが実務負担となり、制度の透明性と整合性が問われる。</w:t>
            </w:r>
          </w:p>
        </w:tc>
      </w:tr>
      <w:tr>
        <w:tc>
          <w:tcPr/>
          <w:p>
            <w:pPr>
              <w:pStyle w:val="Compact"/>
            </w:pPr>
            <w:r>
              <w:t xml:space="preserve">### 1.2.3 </w:t>
            </w:r>
            <w:r>
              <w:rPr>
                <w:rFonts w:hint="eastAsia"/>
              </w:rPr>
              <w:t xml:space="preserve">2020年以降の調整局面</w:t>
            </w:r>
          </w:p>
        </w:tc>
      </w:tr>
      <w:tr>
        <w:tc>
          <w:tcPr/>
          <w:p>
            <w:pPr>
              <w:pStyle w:val="Compact"/>
            </w:pPr>
            <w:r>
              <w:rPr>
                <w:rFonts w:hint="eastAsia"/>
              </w:rPr>
              <w:t xml:space="preserve">2014年の規画綱要が設定した目標期限（2020年）を経て、SCSは拡大一辺倒の局面から、法制化と運用調整の局面へと移行しつつある。この転換の背景には、制度の急速な拡大がもたらした副作用への対応がある。</w:t>
            </w:r>
          </w:p>
        </w:tc>
      </w:tr>
      <w:tr>
        <w:tc>
          <w:tcPr/>
          <w:p>
            <w:pPr>
              <w:pStyle w:val="Compact"/>
            </w:pPr>
            <w:r>
              <w:t xml:space="preserve">#### </w:t>
            </w:r>
            <w:r>
              <w:rPr>
                <w:rFonts w:hint="eastAsia"/>
              </w:rPr>
              <w:t xml:space="preserve">過剰規制への批判と地方パイロットの縮小</w:t>
            </w:r>
          </w:p>
        </w:tc>
      </w:tr>
      <w:tr>
        <w:tc>
          <w:tcPr/>
          <w:p>
            <w:pPr>
              <w:pStyle w:val="Compact"/>
            </w:pPr>
            <w:r>
              <w:rPr>
                <w:rFonts w:hint="eastAsia"/>
              </w:rPr>
              <w:t xml:space="preserve">2015年以降、43都市で開始されたパイロット事業では、地方政府が独自の評価基準を設けて市民の行動をスコア化する試みが行われた。しかし、交通違反、ゴミ分別、さらには「親孝行」といった道徳的行動までがスコア対象となる運用が、国内外から「過剰な道徳評価」「監視社会化」として批判を受けた（MERICS</w:t>
            </w:r>
            <w:r>
              <w:t xml:space="preserve"> </w:t>
            </w:r>
            <w:r>
              <w:rPr>
                <w:rFonts w:hint="eastAsia"/>
              </w:rPr>
              <w:t xml:space="preserve">2021）。</w:t>
            </w:r>
          </w:p>
        </w:tc>
      </w:tr>
      <w:tr>
        <w:tc>
          <w:tcPr/>
          <w:p>
            <w:pPr>
              <w:pStyle w:val="Compact"/>
            </w:pPr>
            <w:r>
              <w:rPr>
                <w:rFonts w:hint="eastAsia"/>
              </w:rPr>
              <w:t xml:space="preserve">これを受け、2021年以降、地方政府が独自に運用していたポイント制パイロットの多くが廃止または任意参加に限定された。中央政府は、地方の恣意的な運用が制度全体の正当性を損なうリスクを認識し、統一的な基準の必要性を再確認する方向へ舵を切った。</w:t>
            </w:r>
          </w:p>
        </w:tc>
      </w:tr>
      <w:tr>
        <w:tc>
          <w:tcPr/>
          <w:p>
            <w:pPr>
              <w:pStyle w:val="Compact"/>
            </w:pPr>
            <w:r>
              <w:t xml:space="preserve">#### </w:t>
            </w:r>
            <w:r>
              <w:rPr>
                <w:rFonts w:hint="eastAsia"/>
              </w:rPr>
              <w:t xml:space="preserve">法制化の模索と統一基準の整備</w:t>
            </w:r>
          </w:p>
        </w:tc>
      </w:tr>
      <w:tr>
        <w:tc>
          <w:tcPr/>
          <w:p>
            <w:pPr>
              <w:pStyle w:val="Compact"/>
            </w:pPr>
            <w:r>
              <w:rPr>
                <w:rFonts w:hint="eastAsia"/>
              </w:rPr>
              <w:t xml:space="preserve">制度の法的根拠を明確化する動きも進んでいる。2021年、中国共産党中央委員会は「法治社会建設実施綱要（2020-2025年）」を発行し、SCSを法治の枠組みに位置づける方針を示した。同年、NDRCは信用情報報告に関する「国家標準」を発表し、情報収集・共有の基準統一を図った。</w:t>
            </w:r>
          </w:p>
        </w:tc>
      </w:tr>
      <w:tr>
        <w:tc>
          <w:tcPr/>
          <w:p>
            <w:pPr>
              <w:pStyle w:val="Compact"/>
            </w:pPr>
            <w:r>
              <w:rPr>
                <w:rFonts w:hint="eastAsia"/>
              </w:rPr>
              <w:t xml:space="preserve">2022年には、NDRCが社会信用法の草案をパブリックコメントに付した（NPC</w:t>
            </w:r>
            <w:r>
              <w:t xml:space="preserve"> Observer </w:t>
            </w:r>
            <w:r>
              <w:rPr>
                <w:rFonts w:hint="eastAsia"/>
              </w:rPr>
              <w:t xml:space="preserve">2022）。この草案は、制度の適用範囲、リスト掲載基準、異議申立て手続き等を明文化し、制度の透明性と予見可能性を高めることを意図している。ただし、2025年現在も同法は未成立であり、法制化のプロセスは継続中である。</w:t>
            </w:r>
          </w:p>
        </w:tc>
      </w:tr>
      <w:tr>
        <w:tc>
          <w:tcPr/>
          <w:p>
            <w:pPr>
              <w:pStyle w:val="Compact"/>
            </w:pPr>
            <w:r>
              <w:rPr>
                <w:rFonts w:hint="eastAsia"/>
              </w:rPr>
              <w:t xml:space="preserve">2025年3月には、国務院が「社会信用システム改善ガイドライン」を発表し、法治化・規範化の継続と、省級レベルでの立法加速が確認された。同時点で、27省が信用に関する地方条例を制定済みとされる（NDRC</w:t>
            </w:r>
            <w:r>
              <w:t xml:space="preserve"> </w:t>
            </w:r>
            <w:r>
              <w:rPr>
                <w:rFonts w:hint="eastAsia"/>
              </w:rPr>
              <w:t xml:space="preserve">2024）。</w:t>
            </w:r>
          </w:p>
        </w:tc>
      </w:tr>
      <w:tr>
        <w:tc>
          <w:tcPr/>
          <w:p>
            <w:pPr>
              <w:pStyle w:val="Compact"/>
            </w:pPr>
            <w:r>
              <w:t xml:space="preserve">#### </w:t>
            </w:r>
            <w:r>
              <w:rPr>
                <w:rFonts w:hint="eastAsia"/>
              </w:rPr>
              <w:t xml:space="preserve">政策重点のシフト：制裁から便益へ</w:t>
            </w:r>
          </w:p>
        </w:tc>
      </w:tr>
      <w:tr>
        <w:tc>
          <w:tcPr/>
          <w:p>
            <w:pPr>
              <w:pStyle w:val="Compact"/>
            </w:pPr>
            <w:r>
              <w:rPr>
                <w:rFonts w:hint="eastAsia"/>
              </w:rPr>
              <w:t xml:space="preserve">近年の政策文書では、監視・制裁よりも、信用を活用した市民・企業への便益提供が強調される傾向にある。2024年2月に南京で開催されたSCS成果発表会では、NDRC副主任が5つの重点方向を発表した。その内容は、政務失信（政府による支払い遅延等）への対処、「信易貸」（信用による中小企業融資）の質向上、公共管理への信用活用、便民恵企（市民・企業への利便性向上）の拡大、そして法治化の推進であった（NDRC</w:t>
            </w:r>
            <w:r>
              <w:t xml:space="preserve"> </w:t>
            </w:r>
            <w:r>
              <w:rPr>
                <w:rFonts w:hint="eastAsia"/>
              </w:rPr>
              <w:t xml:space="preserve">2024）。</w:t>
            </w:r>
          </w:p>
        </w:tc>
      </w:tr>
      <w:tr>
        <w:tc>
          <w:tcPr/>
          <w:p>
            <w:pPr>
              <w:pStyle w:val="Compact"/>
            </w:pPr>
            <w:r>
              <w:rPr>
                <w:rFonts w:hint="eastAsia"/>
              </w:rPr>
              <w:t xml:space="preserve">この方向性は、SCSを「制裁のためのインフラ」から「取引円滑化と公共サービス向上のためのインフラ」へと再定義しようとする意図を示唆する。SCS関連の政策文書発行数は2023年に2014年以来最少となり（China</w:t>
            </w:r>
            <w:r>
              <w:t xml:space="preserve"> Story </w:t>
            </w:r>
            <w:r>
              <w:rPr>
                <w:rFonts w:hint="eastAsia"/>
              </w:rPr>
              <w:t xml:space="preserve">2024）、制度の「拡大」から「運用の安定化・高度化」への移行が進んでいることが窺える。</w:t>
            </w:r>
          </w:p>
        </w:tc>
      </w:tr>
      <w:tr>
        <w:tc>
          <w:tcPr/>
          <w:p>
            <w:pPr>
              <w:pStyle w:val="Compact"/>
            </w:pPr>
            <w:r>
              <w:t xml:space="preserve">#### </w:t>
            </w:r>
            <w:r>
              <w:rPr>
                <w:rFonts w:hint="eastAsia"/>
              </w:rPr>
              <w:t xml:space="preserve">調整局面の含意</w:t>
            </w:r>
          </w:p>
        </w:tc>
      </w:tr>
      <w:tr>
        <w:tc>
          <w:tcPr/>
          <w:p>
            <w:pPr>
              <w:pStyle w:val="Compact"/>
            </w:pPr>
            <w:r>
              <w:rPr>
                <w:rFonts w:hint="eastAsia"/>
              </w:rPr>
              <w:t xml:space="preserve">この調整局面は、SCSが当初の設計意図通りには機能しない側面——地方の恣意的運用、過剰制裁、法的根拠の曖昧さ——が顕在化し、中央政府がそれを是正しようとする力学として理解できる。</w:t>
            </w:r>
          </w:p>
        </w:tc>
      </w:tr>
      <w:tr>
        <w:tc>
          <w:tcPr/>
          <w:p>
            <w:pPr>
              <w:pStyle w:val="Compact"/>
            </w:pPr>
            <w:r>
              <w:rPr>
                <w:rFonts w:hint="eastAsia"/>
              </w:rPr>
              <w:t xml:space="preserve">ただし、調整が進んでも制度の核心構造——NCISPを通じたデータ統合、部門横断的な情報共有、連合懲戒のメカニズム——は維持されている。調整は制度の廃止や根本的転換ではなく、運用の精緻化と法的基盤の整備として位置づけられる。</w:t>
            </w:r>
          </w:p>
        </w:tc>
      </w:tr>
      <w:tr>
        <w:tc>
          <w:tcPr/>
          <w:p>
            <w:pPr>
              <w:pStyle w:val="Compact"/>
            </w:pPr>
            <w:r>
              <w:t xml:space="preserve">## 1.3 </w:t>
            </w:r>
            <w:r>
              <w:rPr>
                <w:rFonts w:hint="eastAsia"/>
              </w:rPr>
              <w:t xml:space="preserve">制度アーキテクチャの構造分析（4軸分析）</w:t>
            </w:r>
          </w:p>
        </w:tc>
      </w:tr>
      <w:tr>
        <w:tc>
          <w:tcPr/>
          <w:p>
            <w:pPr>
              <w:pStyle w:val="Compact"/>
            </w:pPr>
            <w:r>
              <w:rPr>
                <w:rFonts w:hint="eastAsia"/>
              </w:rPr>
              <w:t xml:space="preserve">本節では、SCSの制度アーキテクチャを4つの軸に分解して分析する。</w:t>
            </w:r>
          </w:p>
        </w:tc>
      </w:tr>
      <w:tr>
        <w:tc>
          <w:tcPr/>
          <w:p>
            <w:pPr>
              <w:pStyle w:val="Compact"/>
            </w:pPr>
            <w:r>
              <w:rPr>
                <w:rFonts w:hint="eastAsia"/>
              </w:rPr>
              <w:t xml:space="preserve">分析に先立ち、制度の全体像を確認する。図1はLiang</w:t>
            </w:r>
            <w:r>
              <w:t xml:space="preserve"> et </w:t>
            </w:r>
            <w:r>
              <w:rPr>
                <w:rFonts w:hint="eastAsia"/>
              </w:rPr>
              <w:t xml:space="preserve">al.（2018）による</w:t>
            </w:r>
            <w:r>
              <w:t xml:space="preserve"> </w:t>
            </w:r>
            <w:r>
              <w:rPr>
                <w:rFonts w:hint="eastAsia"/>
              </w:rPr>
              <w:t xml:space="preserve">SCSの組織・プロセス図である。</w:t>
            </w:r>
          </w:p>
        </w:tc>
      </w:tr>
      <w:tr>
        <w:tc>
          <w:tcPr/>
          <w:p>
            <w:pPr>
              <w:pStyle w:val="Compact"/>
            </w:pPr>
            <w:r>
              <w:rPr>
                <w:rFonts w:hint="eastAsia"/>
              </w:rPr>
              <w:t xml:space="preserve">【図1：中国社会信用システムの組織・プロセス図】</w:t>
            </w:r>
            <w:r>
              <w:t xml:space="preserve"> </w:t>
            </w:r>
            <w:r>
              <w:rPr>
                <w:rFonts w:hint="eastAsia"/>
              </w:rPr>
              <w:t xml:space="preserve">（Liang</w:t>
            </w:r>
            <w:r>
              <w:t xml:space="preserve"> et al. 2018, Figure </w:t>
            </w:r>
            <w:r>
              <w:rPr>
                <w:rFonts w:hint="eastAsia"/>
              </w:rPr>
              <w:t xml:space="preserve">1）</w:t>
            </w:r>
          </w:p>
        </w:tc>
      </w:tr>
      <w:tr>
        <w:tc>
          <w:tcPr/>
          <w:p>
            <w:pPr>
              <w:pStyle w:val="Compact"/>
            </w:pPr>
            <w:r>
              <w:rPr>
                <w:rFonts w:hint="eastAsia"/>
              </w:rPr>
              <w:t xml:space="preserve">同図はSCSを「データ収集→データ集約→データの制度化」という3フェーズで</w:t>
            </w:r>
            <w:r>
              <w:t xml:space="preserve"> </w:t>
            </w:r>
            <w:r>
              <w:rPr>
                <w:rFonts w:hint="eastAsia"/>
              </w:rPr>
              <w:t xml:space="preserve">整理している。本研究の4軸はこの構造に対応しつつ、「誰が決めるか（ガバナンス）」</w:t>
            </w:r>
            <w:r>
              <w:t xml:space="preserve"> </w:t>
            </w:r>
            <w:r>
              <w:rPr>
                <w:rFonts w:hint="eastAsia"/>
              </w:rPr>
              <w:t xml:space="preserve">「誰が担うか（官民関係）」という主体の問題を明示的に分析する。</w:t>
            </w:r>
          </w:p>
        </w:tc>
      </w:tr>
      <w:tr>
        <w:tc>
          <w:tcPr/>
          <w:p>
            <w:pPr>
              <w:pStyle w:val="Compact"/>
            </w:pPr>
            <w:r>
              <w:rPr>
                <w:rFonts w:hint="eastAsia"/>
              </w:rPr>
              <w:t xml:space="preserve">信用システムが機能するには、まず何を「信用」と定義し誰を評価するかを</w:t>
            </w:r>
            <w:r>
              <w:t xml:space="preserve"> </w:t>
            </w:r>
            <w:r>
              <w:rPr>
                <w:rFonts w:hint="eastAsia"/>
              </w:rPr>
              <w:t xml:space="preserve">決めなければならない（①ガバナンス）。次に、その評価を行うために</w:t>
            </w:r>
            <w:r>
              <w:t xml:space="preserve"> </w:t>
            </w:r>
            <w:r>
              <w:rPr>
                <w:rFonts w:hint="eastAsia"/>
              </w:rPr>
              <w:t xml:space="preserve">データを収集・統合する必要がある（②データフロー）。そして、評価結果は</w:t>
            </w:r>
            <w:r>
              <w:t xml:space="preserve"> </w:t>
            </w:r>
            <w:r>
              <w:rPr>
                <w:rFonts w:hint="eastAsia"/>
              </w:rPr>
              <w:t xml:space="preserve">何らかの便益や不利益に変換されることで実効性を持つ（③インセンティブ設計）。</w:t>
            </w:r>
            <w:r>
              <w:t xml:space="preserve"> </w:t>
            </w:r>
            <w:r>
              <w:rPr>
                <w:rFonts w:hint="eastAsia"/>
              </w:rPr>
              <w:t xml:space="preserve">最後に、このプロセス全体を誰が実装・運用するかという問題がある（④官民関係）。</w:t>
            </w:r>
          </w:p>
        </w:tc>
      </w:tr>
      <w:tr>
        <w:tc>
          <w:tcPr/>
          <w:p>
            <w:pPr>
              <w:pStyle w:val="Compact"/>
            </w:pPr>
            <w:r>
              <w:t xml:space="preserve">| </w:t>
            </w:r>
            <w:r>
              <w:rPr>
                <w:rFonts w:hint="eastAsia"/>
              </w:rPr>
              <w:t xml:space="preserve">軸</w:t>
            </w:r>
            <w:r>
              <w:t xml:space="preserve"> | </w:t>
            </w:r>
            <w:r>
              <w:rPr>
                <w:rFonts w:hint="eastAsia"/>
              </w:rPr>
              <w:t xml:space="preserve">問い</w:t>
            </w:r>
            <w:r>
              <w:t xml:space="preserve"> |</w:t>
            </w:r>
            <w:r>
              <w:t xml:space="preserve"> </w:t>
            </w:r>
            <w:r>
              <w:t xml:space="preserve">|—|——|</w:t>
            </w:r>
            <w:r>
              <w:t xml:space="preserve"> </w:t>
            </w:r>
            <w:r>
              <w:t xml:space="preserve">| ①ガバナンス | </w:t>
            </w:r>
            <w:r>
              <w:rPr>
                <w:rFonts w:hint="eastAsia"/>
              </w:rPr>
              <w:t xml:space="preserve">誰が、何を「信用」と定義し、誰を評価するか決めるのか</w:t>
            </w:r>
            <w:r>
              <w:t xml:space="preserve"> |</w:t>
            </w:r>
            <w:r>
              <w:t xml:space="preserve"> </w:t>
            </w:r>
            <w:r>
              <w:t xml:space="preserve">| ②データフロー | </w:t>
            </w:r>
            <w:r>
              <w:rPr>
                <w:rFonts w:hint="eastAsia"/>
              </w:rPr>
              <w:t xml:space="preserve">どんなデータが、どこから集まり、どう流れるか</w:t>
            </w:r>
            <w:r>
              <w:t xml:space="preserve"> |</w:t>
            </w:r>
            <w:r>
              <w:t xml:space="preserve"> </w:t>
            </w:r>
            <w:r>
              <w:t xml:space="preserve">| </w:t>
            </w:r>
            <w:r>
              <w:rPr>
                <w:rFonts w:hint="eastAsia"/>
              </w:rPr>
              <w:t xml:space="preserve">③インセンティブ設計</w:t>
            </w:r>
            <w:r>
              <w:t xml:space="preserve"> | </w:t>
            </w:r>
            <w:r>
              <w:rPr>
                <w:rFonts w:hint="eastAsia"/>
              </w:rPr>
              <w:t xml:space="preserve">評価結果がどんな帰結（便益・不利益）に変換されるか</w:t>
            </w:r>
            <w:r>
              <w:t xml:space="preserve"> |</w:t>
            </w:r>
            <w:r>
              <w:t xml:space="preserve"> </w:t>
            </w:r>
            <w:r>
              <w:t xml:space="preserve">| </w:t>
            </w:r>
            <w:r>
              <w:rPr>
                <w:rFonts w:hint="eastAsia"/>
              </w:rPr>
              <w:t xml:space="preserve">④官民関係</w:t>
            </w:r>
            <w:r>
              <w:t xml:space="preserve"> | </w:t>
            </w:r>
            <w:r>
              <w:rPr>
                <w:rFonts w:hint="eastAsia"/>
              </w:rPr>
              <w:t xml:space="preserve">このプロセス全体を誰が実装・運用するか</w:t>
            </w:r>
            <w:r>
              <w:t xml:space="preserve"> |</w:t>
            </w:r>
          </w:p>
        </w:tc>
      </w:tr>
      <w:tr>
        <w:tc>
          <w:tcPr/>
          <w:p>
            <w:pPr>
              <w:pStyle w:val="Compact"/>
            </w:pPr>
            <w:r>
              <w:rPr>
                <w:rFonts w:hint="eastAsia"/>
              </w:rPr>
              <w:t xml:space="preserve">この4軸は、序論で提示した問題意識——「公権力にどのようなパワーを与えるか」——</w:t>
            </w:r>
            <w:r>
              <w:t xml:space="preserve"> </w:t>
            </w:r>
            <w:r>
              <w:rPr>
                <w:rFonts w:hint="eastAsia"/>
              </w:rPr>
              <w:t xml:space="preserve">に対応する。すなわち、①は定義権力、②は情報権力、③は制裁権力、④は委任権力</w:t>
            </w:r>
            <w:r>
              <w:t xml:space="preserve"> </w:t>
            </w:r>
            <w:r>
              <w:rPr>
                <w:rFonts w:hint="eastAsia"/>
              </w:rPr>
              <w:t xml:space="preserve">の所在と作用を明らかにする。</w:t>
            </w:r>
          </w:p>
        </w:tc>
      </w:tr>
      <w:tr>
        <w:tc>
          <w:tcPr/>
          <w:p>
            <w:pPr>
              <w:pStyle w:val="Compact"/>
            </w:pPr>
            <w:r>
              <w:rPr>
                <w:rFonts w:hint="eastAsia"/>
              </w:rPr>
              <w:t xml:space="preserve">以下、各軸に沿って中国SCSの構造を記述する。</w:t>
            </w:r>
          </w:p>
        </w:tc>
      </w:tr>
      <w:tr>
        <w:tc>
          <w:tcPr/>
          <w:p>
            <w:pPr>
              <w:pStyle w:val="Compact"/>
            </w:pPr>
            <w:r>
              <w:t xml:space="preserve">### 1.3.1 </w:t>
            </w:r>
            <w:r>
              <w:rPr>
                <w:rFonts w:hint="eastAsia"/>
              </w:rPr>
              <w:t xml:space="preserve">ガバナンス：定義権力の構造</w:t>
            </w:r>
          </w:p>
        </w:tc>
      </w:tr>
      <w:tr>
        <w:tc>
          <w:tcPr/>
          <w:p>
            <w:pPr>
              <w:pStyle w:val="Compact"/>
            </w:pPr>
            <w:r>
              <w:rPr>
                <w:rFonts w:hint="eastAsia"/>
              </w:rPr>
              <w:t xml:space="preserve">本軸では、「何を『信用』と定義し、誰を評価するか」を決める権限が</w:t>
            </w:r>
            <w:r>
              <w:t xml:space="preserve"> </w:t>
            </w:r>
            <w:r>
              <w:rPr>
                <w:rFonts w:hint="eastAsia"/>
              </w:rPr>
              <w:t xml:space="preserve">どこに存在するかを分析する。</w:t>
            </w:r>
          </w:p>
        </w:tc>
      </w:tr>
      <w:tr>
        <w:tc>
          <w:tcPr/>
          <w:p>
            <w:pPr>
              <w:pStyle w:val="Compact"/>
            </w:pPr>
            <w:r>
              <w:t xml:space="preserve">#### </w:t>
            </w:r>
            <w:r>
              <w:rPr>
                <w:rFonts w:hint="eastAsia"/>
              </w:rPr>
              <w:t xml:space="preserve">中央レベルの統括構造</w:t>
            </w:r>
          </w:p>
        </w:tc>
      </w:tr>
      <w:tr>
        <w:tc>
          <w:tcPr/>
          <w:p>
            <w:pPr>
              <w:pStyle w:val="Compact"/>
            </w:pPr>
            <w:r>
              <w:rPr>
                <w:rFonts w:hint="eastAsia"/>
              </w:rPr>
              <w:t xml:space="preserve">SCSのガバナンスは、中国共産党と国務院を頂点とする階層構造を持つ。</w:t>
            </w:r>
            <w:r>
              <w:t xml:space="preserve"> </w:t>
            </w:r>
            <w:r>
              <w:rPr>
                <w:rFonts w:hint="eastAsia"/>
              </w:rPr>
              <w:t xml:space="preserve">実務的な統括は、国家発展改革委員会（NDRC）と中国人民銀行（PBOC）が担う</w:t>
            </w:r>
            <w:r>
              <w:t xml:space="preserve"> </w:t>
            </w:r>
            <w:r>
              <w:rPr>
                <w:rFonts w:hint="eastAsia"/>
              </w:rPr>
              <w:t xml:space="preserve">二頭体制となっている（Bi</w:t>
            </w:r>
            <w:r>
              <w:t xml:space="preserve"> 2021, </w:t>
            </w:r>
            <w:r>
              <w:rPr>
                <w:rFonts w:hint="eastAsia"/>
              </w:rPr>
              <w:t xml:space="preserve">p.5）。</w:t>
            </w:r>
          </w:p>
        </w:tc>
      </w:tr>
      <w:tr>
        <w:tc>
          <w:tcPr/>
          <w:p>
            <w:pPr>
              <w:pStyle w:val="Compact"/>
            </w:pPr>
            <w:r>
              <w:t xml:space="preserve">| </w:t>
            </w:r>
            <w:r>
              <w:rPr>
                <w:rFonts w:hint="eastAsia"/>
              </w:rPr>
              <w:t xml:space="preserve">機関</w:t>
            </w:r>
            <w:r>
              <w:t xml:space="preserve"> | </w:t>
            </w:r>
            <w:r>
              <w:rPr>
                <w:rFonts w:hint="eastAsia"/>
              </w:rPr>
              <w:t xml:space="preserve">管轄</w:t>
            </w:r>
            <w:r>
              <w:t xml:space="preserve"> |</w:t>
            </w:r>
            <w:r>
              <w:t xml:space="preserve"> </w:t>
            </w:r>
            <w:r>
              <w:t xml:space="preserve">|—–|——|</w:t>
            </w:r>
            <w:r>
              <w:t xml:space="preserve"> </w:t>
            </w:r>
            <w:r>
              <w:t xml:space="preserve">| PBOC | </w:t>
            </w:r>
            <w:r>
              <w:rPr>
                <w:rFonts w:hint="eastAsia"/>
              </w:rPr>
              <w:t xml:space="preserve">金融分野の信用情報（「征信」）</w:t>
            </w:r>
            <w:r>
              <w:t xml:space="preserve"> |</w:t>
            </w:r>
            <w:r>
              <w:t xml:space="preserve"> </w:t>
            </w:r>
            <w:r>
              <w:t xml:space="preserve">| NDRC | </w:t>
            </w:r>
            <w:r>
              <w:rPr>
                <w:rFonts w:hint="eastAsia"/>
              </w:rPr>
              <w:t xml:space="preserve">金融以外の社会・行政分野の信用情報</w:t>
            </w:r>
            <w:r>
              <w:t xml:space="preserve"> |</w:t>
            </w:r>
          </w:p>
        </w:tc>
      </w:tr>
      <w:tr>
        <w:tc>
          <w:tcPr/>
          <w:p>
            <w:pPr>
              <w:pStyle w:val="Compact"/>
            </w:pPr>
            <w:r>
              <w:rPr>
                <w:rFonts w:hint="eastAsia"/>
              </w:rPr>
              <w:t xml:space="preserve">この二頭体制を調整するのが「社会信用体系建設部際連席会議」である。</w:t>
            </w:r>
            <w:r>
              <w:t xml:space="preserve"> </w:t>
            </w:r>
            <w:r>
              <w:rPr>
                <w:rFonts w:hint="eastAsia"/>
              </w:rPr>
              <w:t xml:space="preserve">2007年の設置当初は18部門だったが、2012年に35部門、2017年には47部門に</w:t>
            </w:r>
            <w:r>
              <w:t xml:space="preserve"> </w:t>
            </w:r>
            <w:r>
              <w:rPr>
                <w:rFonts w:hint="eastAsia"/>
              </w:rPr>
              <w:t xml:space="preserve">拡大した（Liang</w:t>
            </w:r>
            <w:r>
              <w:t xml:space="preserve"> et al. 2018, </w:t>
            </w:r>
            <w:r>
              <w:rPr>
                <w:rFonts w:hint="eastAsia"/>
              </w:rPr>
              <w:t xml:space="preserve">p.11）。連席会議は、ブラックリストの対象行為や</w:t>
            </w:r>
            <w:r>
              <w:t xml:space="preserve"> </w:t>
            </w:r>
            <w:r>
              <w:rPr>
                <w:rFonts w:hint="eastAsia"/>
              </w:rPr>
              <w:t xml:space="preserve">共同懲戒の範囲を部門横断で調整する機能を持つ。</w:t>
            </w:r>
          </w:p>
        </w:tc>
      </w:tr>
      <w:tr>
        <w:tc>
          <w:tcPr/>
          <w:p>
            <w:pPr>
              <w:pStyle w:val="Compact"/>
            </w:pPr>
            <w:r>
              <w:t xml:space="preserve">#### </w:t>
            </w:r>
            <w:r>
              <w:rPr>
                <w:rFonts w:hint="eastAsia"/>
              </w:rPr>
              <w:t xml:space="preserve">定義権力の射程</w:t>
            </w:r>
          </w:p>
        </w:tc>
      </w:tr>
      <w:tr>
        <w:tc>
          <w:tcPr/>
          <w:p>
            <w:pPr>
              <w:pStyle w:val="Compact"/>
            </w:pPr>
            <w:r>
              <w:rPr>
                <w:rFonts w:hint="eastAsia"/>
              </w:rPr>
              <w:t xml:space="preserve">ガバナンスにおいて「誰が定義するか」が問題となる背景には、</w:t>
            </w:r>
            <w:r>
              <w:t xml:space="preserve"> </w:t>
            </w:r>
            <w:r>
              <w:rPr>
                <w:rFonts w:hint="eastAsia"/>
              </w:rPr>
              <w:t xml:space="preserve">中国SCSにおける「信用」の射程の広さがある。</w:t>
            </w:r>
          </w:p>
        </w:tc>
      </w:tr>
      <w:tr>
        <w:tc>
          <w:tcPr/>
          <w:p>
            <w:pPr>
              <w:pStyle w:val="Compact"/>
            </w:pPr>
            <w:r>
              <w:rPr>
                <w:rFonts w:hint="eastAsia"/>
              </w:rPr>
              <w:t xml:space="preserve">2014年規画綱要は、「信用」を以下の4領域に分類した。</w:t>
            </w:r>
          </w:p>
        </w:tc>
      </w:tr>
      <w:tr>
        <w:tc>
          <w:tcPr/>
          <w:p>
            <w:pPr>
              <w:pStyle w:val="Compact"/>
            </w:pPr>
            <w:r>
              <w:t xml:space="preserve">| </w:t>
            </w:r>
            <w:r>
              <w:rPr>
                <w:rFonts w:hint="eastAsia"/>
              </w:rPr>
              <w:t xml:space="preserve">領域</w:t>
            </w:r>
            <w:r>
              <w:t xml:space="preserve"> | </w:t>
            </w:r>
            <w:r>
              <w:rPr>
                <w:rFonts w:hint="eastAsia"/>
              </w:rPr>
              <w:t xml:space="preserve">対象</w:t>
            </w:r>
            <w:r>
              <w:t xml:space="preserve"> |</w:t>
            </w:r>
            <w:r>
              <w:t xml:space="preserve"> </w:t>
            </w:r>
            <w:r>
              <w:t xml:space="preserve">|—–|——|</w:t>
            </w:r>
            <w:r>
              <w:t xml:space="preserve"> </w:t>
            </w:r>
            <w:r>
              <w:t xml:space="preserve">| </w:t>
            </w:r>
            <w:r>
              <w:rPr>
                <w:rFonts w:hint="eastAsia"/>
              </w:rPr>
              <w:t xml:space="preserve">政務誠信</w:t>
            </w:r>
            <w:r>
              <w:t xml:space="preserve"> | </w:t>
            </w:r>
            <w:r>
              <w:rPr>
                <w:rFonts w:hint="eastAsia"/>
              </w:rPr>
              <w:t xml:space="preserve">政府機関の信用</w:t>
            </w:r>
            <w:r>
              <w:t xml:space="preserve"> |</w:t>
            </w:r>
            <w:r>
              <w:t xml:space="preserve"> </w:t>
            </w:r>
            <w:r>
              <w:t xml:space="preserve">| </w:t>
            </w:r>
            <w:r>
              <w:rPr>
                <w:rFonts w:hint="eastAsia"/>
              </w:rPr>
              <w:t xml:space="preserve">商務誠信</w:t>
            </w:r>
            <w:r>
              <w:t xml:space="preserve"> | </w:t>
            </w:r>
            <w:r>
              <w:rPr>
                <w:rFonts w:hint="eastAsia"/>
              </w:rPr>
              <w:t xml:space="preserve">企業の取引・契約履行</w:t>
            </w:r>
            <w:r>
              <w:t xml:space="preserve"> |</w:t>
            </w:r>
            <w:r>
              <w:t xml:space="preserve"> </w:t>
            </w:r>
            <w:r>
              <w:t xml:space="preserve">| </w:t>
            </w:r>
            <w:r>
              <w:rPr>
                <w:rFonts w:hint="eastAsia"/>
              </w:rPr>
              <w:t xml:space="preserve">社会誠信</w:t>
            </w:r>
            <w:r>
              <w:t xml:space="preserve"> | </w:t>
            </w:r>
            <w:r>
              <w:rPr>
                <w:rFonts w:hint="eastAsia"/>
              </w:rPr>
              <w:t xml:space="preserve">個人の社会的行動</w:t>
            </w:r>
            <w:r>
              <w:t xml:space="preserve"> |</w:t>
            </w:r>
            <w:r>
              <w:t xml:space="preserve"> </w:t>
            </w:r>
            <w:r>
              <w:t xml:space="preserve">| </w:t>
            </w:r>
            <w:r>
              <w:rPr>
                <w:rFonts w:hint="eastAsia"/>
              </w:rPr>
              <w:t xml:space="preserve">司法公信</w:t>
            </w:r>
            <w:r>
              <w:t xml:space="preserve"> | </w:t>
            </w:r>
            <w:r>
              <w:rPr>
                <w:rFonts w:hint="eastAsia"/>
              </w:rPr>
              <w:t xml:space="preserve">司法機関の信用、判決履行</w:t>
            </w:r>
            <w:r>
              <w:t xml:space="preserve"> |</w:t>
            </w:r>
          </w:p>
        </w:tc>
      </w:tr>
      <w:tr>
        <w:tc>
          <w:tcPr/>
          <w:p>
            <w:pPr>
              <w:pStyle w:val="Compact"/>
            </w:pPr>
            <w:r>
              <w:rPr>
                <w:rFonts w:hint="eastAsia"/>
              </w:rPr>
              <w:t xml:space="preserve">米国のFICOスコアに代表される欧米の信用システムは、支払履歴・債務残高・</w:t>
            </w:r>
            <w:r>
              <w:t xml:space="preserve"> </w:t>
            </w:r>
            <w:r>
              <w:rPr>
                <w:rFonts w:hint="eastAsia"/>
              </w:rPr>
              <w:t xml:space="preserve">信用履歴の長さなど、金融取引に関する要素のみで構成される。</w:t>
            </w:r>
            <w:r>
              <w:t xml:space="preserve"> </w:t>
            </w:r>
            <w:r>
              <w:rPr>
                <w:rFonts w:hint="eastAsia"/>
              </w:rPr>
              <w:t xml:space="preserve">これに対し、中国SCSにおける「信用」は法令遵守から道徳的振る舞いにまで</w:t>
            </w:r>
            <w:r>
              <w:t xml:space="preserve"> </w:t>
            </w:r>
            <w:r>
              <w:rPr>
                <w:rFonts w:hint="eastAsia"/>
              </w:rPr>
              <w:t xml:space="preserve">拡張されている（Liang</w:t>
            </w:r>
            <w:r>
              <w:t xml:space="preserve"> et al. </w:t>
            </w:r>
            <w:r>
              <w:rPr>
                <w:rFonts w:hint="eastAsia"/>
              </w:rPr>
              <w:t xml:space="preserve">2018）。</w:t>
            </w:r>
          </w:p>
        </w:tc>
      </w:tr>
      <w:tr>
        <w:tc>
          <w:tcPr/>
          <w:p>
            <w:pPr>
              <w:pStyle w:val="Compact"/>
            </w:pPr>
            <w:r>
              <w:rPr>
                <w:rFonts w:hint="eastAsia"/>
              </w:rPr>
              <w:t xml:space="preserve">この射程の広さは、定義権力の持つ意味を変える。金融的返済能力のみを</w:t>
            </w:r>
            <w:r>
              <w:t xml:space="preserve"> </w:t>
            </w:r>
            <w:r>
              <w:rPr>
                <w:rFonts w:hint="eastAsia"/>
              </w:rPr>
              <w:t xml:space="preserve">対象とする信用システムであれば、「誰が定義するか」は主に技術的・</w:t>
            </w:r>
            <w:r>
              <w:t xml:space="preserve"> </w:t>
            </w:r>
            <w:r>
              <w:rPr>
                <w:rFonts w:hint="eastAsia"/>
              </w:rPr>
              <w:t xml:space="preserve">専門的な問題である。しかし、評価対象が生活のあらゆる側面に及ぶとき、</w:t>
            </w:r>
            <w:r>
              <w:t xml:space="preserve"> </w:t>
            </w:r>
            <w:r>
              <w:rPr>
                <w:rFonts w:hint="eastAsia"/>
              </w:rPr>
              <w:t xml:space="preserve">定義権力は市民の行動規範を設定する権限を含むことになる。</w:t>
            </w:r>
          </w:p>
        </w:tc>
      </w:tr>
      <w:tr>
        <w:tc>
          <w:tcPr/>
          <w:p>
            <w:pPr>
              <w:pStyle w:val="Compact"/>
            </w:pPr>
            <w:r>
              <w:t xml:space="preserve">#### </w:t>
            </w:r>
            <w:r>
              <w:rPr>
                <w:rFonts w:hint="eastAsia"/>
              </w:rPr>
              <w:t xml:space="preserve">地方レベルの裁量</w:t>
            </w:r>
          </w:p>
        </w:tc>
      </w:tr>
      <w:tr>
        <w:tc>
          <w:tcPr/>
          <w:p>
            <w:pPr>
              <w:pStyle w:val="Compact"/>
            </w:pPr>
            <w:r>
              <w:rPr>
                <w:rFonts w:hint="eastAsia"/>
              </w:rPr>
              <w:t xml:space="preserve">中央が枠組みを決め、地方が運用する「条塊関係（Tiao-Kuai）」の中で、</w:t>
            </w:r>
            <w:r>
              <w:t xml:space="preserve"> </w:t>
            </w:r>
            <w:r>
              <w:rPr>
                <w:rFonts w:hint="eastAsia"/>
              </w:rPr>
              <w:t xml:space="preserve">省級政府には一定の裁量が与えられている。2024年時点で27省が独自の</w:t>
            </w:r>
            <w:r>
              <w:t xml:space="preserve"> </w:t>
            </w:r>
            <w:r>
              <w:rPr>
                <w:rFonts w:hint="eastAsia"/>
              </w:rPr>
              <w:t xml:space="preserve">信用条例を制定している（NDRC</w:t>
            </w:r>
            <w:r>
              <w:t xml:space="preserve"> </w:t>
            </w:r>
            <w:r>
              <w:rPr>
                <w:rFonts w:hint="eastAsia"/>
              </w:rPr>
              <w:t xml:space="preserve">2024）。</w:t>
            </w:r>
          </w:p>
        </w:tc>
      </w:tr>
      <w:tr>
        <w:tc>
          <w:tcPr/>
          <w:p>
            <w:pPr>
              <w:pStyle w:val="Compact"/>
            </w:pPr>
            <w:r>
              <w:rPr>
                <w:rFonts w:hint="eastAsia"/>
              </w:rPr>
              <w:t xml:space="preserve">この分散構造は、地方ごとに「失信」の定義や運用が異なりうることを意味する。</w:t>
            </w:r>
            <w:r>
              <w:t xml:space="preserve"> </w:t>
            </w:r>
            <w:r>
              <w:rPr>
                <w:rFonts w:hint="eastAsia"/>
              </w:rPr>
              <w:t xml:space="preserve">Bi（2021,</w:t>
            </w:r>
            <w:r>
              <w:t xml:space="preserve"> </w:t>
            </w:r>
            <w:r>
              <w:rPr>
                <w:rFonts w:hint="eastAsia"/>
              </w:rPr>
              <w:t xml:space="preserve">p.322）は、県レベルの政府による決定が連合懲戒を通じて</w:t>
            </w:r>
            <w:r>
              <w:t xml:space="preserve"> </w:t>
            </w:r>
            <w:r>
              <w:rPr>
                <w:rFonts w:hint="eastAsia"/>
              </w:rPr>
              <w:t xml:space="preserve">全国に波及しうる構造を指摘し、恣意的運用のリスクを論じている。</w:t>
            </w:r>
          </w:p>
        </w:tc>
      </w:tr>
      <w:tr>
        <w:tc>
          <w:tcPr/>
          <w:p>
            <w:pPr>
              <w:pStyle w:val="Compact"/>
            </w:pPr>
            <w:r>
              <w:t xml:space="preserve">#### </w:t>
            </w:r>
            <w:r>
              <w:rPr>
                <w:rFonts w:hint="eastAsia"/>
              </w:rPr>
              <w:t xml:space="preserve">定義権力の一方向性</w:t>
            </w:r>
          </w:p>
        </w:tc>
      </w:tr>
      <w:tr>
        <w:tc>
          <w:tcPr/>
          <w:p>
            <w:pPr>
              <w:pStyle w:val="Compact"/>
            </w:pPr>
            <w:r>
              <w:rPr>
                <w:rFonts w:hint="eastAsia"/>
              </w:rPr>
              <w:t xml:space="preserve">SCSにおける定義権力は、国家から被評価者への一方向的な構造を持つ。</w:t>
            </w:r>
          </w:p>
        </w:tc>
      </w:tr>
      <w:tr>
        <w:tc>
          <w:tcPr/>
          <w:p>
            <w:pPr>
              <w:pStyle w:val="Compact"/>
            </w:pPr>
            <w:r>
              <w:rPr>
                <w:rFonts w:hint="eastAsia"/>
                <w:b/>
                <w:bCs/>
              </w:rPr>
              <w:t xml:space="preserve">「顶层设计」としてのSCS</w:t>
            </w:r>
            <w:r>
              <w:rPr>
                <w:rFonts w:hint="eastAsia"/>
              </w:rPr>
              <w:t xml:space="preserve">：SCSは習近平政権下の「顶层设计（トップダウン設計）」</w:t>
            </w:r>
            <w:r>
              <w:t xml:space="preserve"> </w:t>
            </w:r>
            <w:r>
              <w:rPr>
                <w:rFonts w:hint="eastAsia"/>
              </w:rPr>
              <w:t xml:space="preserve">アプローチの代表例である（The</w:t>
            </w:r>
            <w:r>
              <w:t xml:space="preserve"> China Journal </w:t>
            </w:r>
            <w:r>
              <w:rPr>
                <w:rFonts w:hint="eastAsia"/>
              </w:rPr>
              <w:t xml:space="preserve">2021）。このアプローチは、</w:t>
            </w:r>
            <w:r>
              <w:t xml:space="preserve"> </w:t>
            </w:r>
            <w:r>
              <w:rPr>
                <w:rFonts w:hint="eastAsia"/>
              </w:rPr>
              <w:t xml:space="preserve">政策のアジェンダ設定と制度設計を中央政府で集権化・形式化し、</w:t>
            </w:r>
            <w:r>
              <w:t xml:space="preserve"> </w:t>
            </w:r>
            <w:r>
              <w:rPr>
                <w:rFonts w:hint="eastAsia"/>
              </w:rPr>
              <w:t xml:space="preserve">地方政府が実施を担う構造を特徴とする（Ahlers</w:t>
            </w:r>
            <w:r>
              <w:t xml:space="preserve"> </w:t>
            </w:r>
            <w:r>
              <w:rPr>
                <w:rFonts w:hint="eastAsia"/>
              </w:rPr>
              <w:t xml:space="preserve">2018）。</w:t>
            </w:r>
            <w:r>
              <w:t xml:space="preserve"> </w:t>
            </w:r>
            <w:r>
              <w:rPr>
                <w:rFonts w:hint="eastAsia"/>
              </w:rPr>
              <w:t xml:space="preserve">2014年規画綱要も2022年社会信用法草案も、評価基準の策定過程における</w:t>
            </w:r>
            <w:r>
              <w:t xml:space="preserve"> </w:t>
            </w:r>
            <w:r>
              <w:rPr>
                <w:rFonts w:hint="eastAsia"/>
              </w:rPr>
              <w:t xml:space="preserve">市民参加や公聴会の仕組みを規定しておらず、制度設計は国家主導で行われている。</w:t>
            </w:r>
          </w:p>
        </w:tc>
      </w:tr>
      <w:tr>
        <w:tc>
          <w:tcPr/>
          <w:p>
            <w:pPr>
              <w:pStyle w:val="Compact"/>
            </w:pPr>
            <w:r>
              <w:rPr>
                <w:rFonts w:hint="eastAsia"/>
                <w:b/>
                <w:bCs/>
              </w:rPr>
              <w:t xml:space="preserve">立法・司法による牽制の不在</w:t>
            </w:r>
            <w:r>
              <w:rPr>
                <w:rFonts w:hint="eastAsia"/>
              </w:rPr>
              <w:t xml:space="preserve">：中国において、人民代表大会は党の指導下にあり、</w:t>
            </w:r>
            <w:r>
              <w:t xml:space="preserve"> </w:t>
            </w:r>
            <w:r>
              <w:rPr>
                <w:rFonts w:hint="eastAsia"/>
              </w:rPr>
              <w:t xml:space="preserve">司法もまた党の指導を受ける。Chen</w:t>
            </w:r>
            <w:r>
              <w:t xml:space="preserve"> &amp; </w:t>
            </w:r>
            <w:r>
              <w:rPr>
                <w:rFonts w:hint="eastAsia"/>
              </w:rPr>
              <w:t xml:space="preserve">Liu（2022）は、市民が個別の誤記録に対して</w:t>
            </w:r>
            <w:r>
              <w:t xml:space="preserve"> </w:t>
            </w:r>
            <w:r>
              <w:rPr>
                <w:rFonts w:hint="eastAsia"/>
              </w:rPr>
              <w:t xml:space="preserve">法的救済を得ることは可能でも、「憲法審査の対象とならない国家」が構築した</w:t>
            </w:r>
            <w:r>
              <w:t xml:space="preserve"> </w:t>
            </w:r>
            <w:r>
              <w:rPr>
                <w:rFonts w:hint="eastAsia"/>
              </w:rPr>
              <w:t xml:space="preserve">制度全体に挑戦することは極めて困難であると指摘する。定義権力の行使を</w:t>
            </w:r>
            <w:r>
              <w:t xml:space="preserve"> </w:t>
            </w:r>
            <w:r>
              <w:rPr>
                <w:rFonts w:hint="eastAsia"/>
              </w:rPr>
              <w:t xml:space="preserve">独立した機関が審査・牽制する仕組みは、構造的に存在しない。</w:t>
            </w:r>
          </w:p>
        </w:tc>
      </w:tr>
      <w:tr>
        <w:tc>
          <w:tcPr/>
          <w:p>
            <w:pPr>
              <w:pStyle w:val="Compact"/>
            </w:pPr>
            <w:r>
              <w:t xml:space="preserve">#### </w:t>
            </w:r>
            <w:r>
              <w:rPr>
                <w:rFonts w:hint="eastAsia"/>
              </w:rPr>
              <w:t xml:space="preserve">小括</w:t>
            </w:r>
          </w:p>
        </w:tc>
      </w:tr>
      <w:tr>
        <w:tc>
          <w:tcPr/>
          <w:p>
            <w:pPr>
              <w:pStyle w:val="Compact"/>
            </w:pPr>
            <w:r>
              <w:rPr>
                <w:rFonts w:hint="eastAsia"/>
              </w:rPr>
              <w:t xml:space="preserve">以上のように、SCSのガバナンス構造は以下の特徴を持つ。第一に、定義権力が</w:t>
            </w:r>
            <w:r>
              <w:t xml:space="preserve"> </w:t>
            </w:r>
            <w:r>
              <w:rPr>
                <w:rFonts w:hint="eastAsia"/>
              </w:rPr>
              <w:t xml:space="preserve">中央政府に集中している。第二に、その射程は金融的信用を超えて法令遵守や</w:t>
            </w:r>
            <w:r>
              <w:t xml:space="preserve"> </w:t>
            </w:r>
            <w:r>
              <w:rPr>
                <w:rFonts w:hint="eastAsia"/>
              </w:rPr>
              <w:t xml:space="preserve">社会的行動にまで及ぶ。第三に、地方政府は運用において一定の裁量を持つが、</w:t>
            </w:r>
            <w:r>
              <w:t xml:space="preserve"> </w:t>
            </w:r>
            <w:r>
              <w:rPr>
                <w:rFonts w:hint="eastAsia"/>
              </w:rPr>
              <w:t xml:space="preserve">枠組み自体は中央が決定する。第四に、この定義権力に対する独立した</w:t>
            </w:r>
            <w:r>
              <w:t xml:space="preserve"> </w:t>
            </w:r>
            <w:r>
              <w:rPr>
                <w:rFonts w:hint="eastAsia"/>
              </w:rPr>
              <w:t xml:space="preserve">牽制メカニズムが存在しない。</w:t>
            </w:r>
          </w:p>
        </w:tc>
      </w:tr>
      <w:tr>
        <w:tc>
          <w:tcPr/>
          <w:p>
            <w:pPr>
              <w:pStyle w:val="Compact"/>
            </w:pPr>
            <w:r>
              <w:t xml:space="preserve">Chen &amp; </w:t>
            </w:r>
            <w:r>
              <w:rPr>
                <w:rFonts w:hint="eastAsia"/>
              </w:rPr>
              <w:t xml:space="preserve">Liu（2022）はこの構造を「デジタルな服従の鉄の檻」と表現し、</w:t>
            </w:r>
            <w:r>
              <w:t xml:space="preserve"> </w:t>
            </w:r>
            <w:r>
              <w:rPr>
                <w:rFonts w:hint="eastAsia"/>
              </w:rPr>
              <w:t xml:space="preserve">被評価者がシステムへの適応を迫られる状況を指摘している。</w:t>
            </w:r>
            <w:r>
              <w:t xml:space="preserve"> </w:t>
            </w:r>
            <w:r>
              <w:rPr>
                <w:rFonts w:hint="eastAsia"/>
              </w:rPr>
              <w:t xml:space="preserve">本研究では、このガバナンス構造が後述するデータフロー（1.3.2）、</w:t>
            </w:r>
            <w:r>
              <w:t xml:space="preserve"> </w:t>
            </w:r>
            <w:r>
              <w:rPr>
                <w:rFonts w:hint="eastAsia"/>
              </w:rPr>
              <w:t xml:space="preserve">インセンティブ設計（1.3.3）、官民関係（1.3.4）の基盤となっていることを</w:t>
            </w:r>
            <w:r>
              <w:t xml:space="preserve"> </w:t>
            </w:r>
            <w:r>
              <w:rPr>
                <w:rFonts w:hint="eastAsia"/>
              </w:rPr>
              <w:t xml:space="preserve">示していく。</w:t>
            </w:r>
          </w:p>
        </w:tc>
      </w:tr>
      <w:tr>
        <w:tc>
          <w:tcPr/>
          <w:p>
            <w:pPr>
              <w:pStyle w:val="Compact"/>
            </w:pPr>
            <w:r>
              <w:t xml:space="preserve">### 1.3.2 </w:t>
            </w:r>
            <w:r>
              <w:rPr>
                <w:rFonts w:hint="eastAsia"/>
              </w:rPr>
              <w:t xml:space="preserve">データフロー：情報の収集・集約・参照</w:t>
            </w:r>
          </w:p>
        </w:tc>
      </w:tr>
      <w:tr>
        <w:tc>
          <w:tcPr/>
          <w:p>
            <w:pPr>
              <w:pStyle w:val="Compact"/>
            </w:pPr>
            <w:r>
              <w:rPr>
                <w:rFonts w:hint="eastAsia"/>
              </w:rPr>
              <w:t xml:space="preserve">本軸では、SCSにおいてどのようなデータが、どこから収集され、</w:t>
            </w:r>
            <w:r>
              <w:t xml:space="preserve"> </w:t>
            </w:r>
            <w:r>
              <w:rPr>
                <w:rFonts w:hint="eastAsia"/>
              </w:rPr>
              <w:t xml:space="preserve">どのように流れるかを分析する。</w:t>
            </w:r>
          </w:p>
        </w:tc>
      </w:tr>
      <w:tr>
        <w:tc>
          <w:tcPr/>
          <w:p>
            <w:pPr>
              <w:pStyle w:val="Compact"/>
            </w:pPr>
            <w:r>
              <w:t xml:space="preserve">#### </w:t>
            </w:r>
            <w:r>
              <w:rPr>
                <w:rFonts w:hint="eastAsia"/>
              </w:rPr>
              <w:t xml:space="preserve">データ源の分類</w:t>
            </w:r>
          </w:p>
        </w:tc>
      </w:tr>
      <w:tr>
        <w:tc>
          <w:tcPr/>
          <w:p>
            <w:pPr>
              <w:pStyle w:val="Compact"/>
            </w:pPr>
            <w:r>
              <w:rPr>
                <w:rFonts w:hint="eastAsia"/>
              </w:rPr>
              <w:t xml:space="preserve">SCSに流入するデータは、大きく公的信用情報（Public</w:t>
            </w:r>
            <w:r>
              <w:t xml:space="preserve"> Credit Information, </w:t>
            </w:r>
            <w:r>
              <w:rPr>
                <w:rFonts w:hint="eastAsia"/>
              </w:rPr>
              <w:t xml:space="preserve">PCI）と</w:t>
            </w:r>
            <w:r>
              <w:t xml:space="preserve"> </w:t>
            </w:r>
            <w:r>
              <w:rPr>
                <w:rFonts w:hint="eastAsia"/>
              </w:rPr>
              <w:t xml:space="preserve">民間プラットフォームデータに分類される。</w:t>
            </w:r>
          </w:p>
        </w:tc>
      </w:tr>
      <w:tr>
        <w:tc>
          <w:tcPr/>
          <w:p>
            <w:pPr>
              <w:pStyle w:val="Compact"/>
            </w:pPr>
            <w:r>
              <w:t xml:space="preserve">##### </w:t>
            </w:r>
            <w:r>
              <w:rPr>
                <w:rFonts w:hint="eastAsia"/>
              </w:rPr>
              <w:t xml:space="preserve">公的信用情報（PCI）</w:t>
            </w:r>
          </w:p>
        </w:tc>
      </w:tr>
      <w:tr>
        <w:tc>
          <w:tcPr/>
          <w:p>
            <w:pPr>
              <w:pStyle w:val="Compact"/>
            </w:pPr>
            <w:r>
              <w:rPr>
                <w:rFonts w:hint="eastAsia"/>
              </w:rPr>
              <w:t xml:space="preserve">2022年に国務院が公布した「全国公共信用信息基础目录」は、</w:t>
            </w:r>
            <w:r>
              <w:t xml:space="preserve"> </w:t>
            </w:r>
            <w:r>
              <w:rPr>
                <w:rFonts w:hint="eastAsia"/>
              </w:rPr>
              <w:t xml:space="preserve">収集可能な公的信用情報の範囲を制度的に規定した（China</w:t>
            </w:r>
            <w:r>
              <w:t xml:space="preserve"> Law Translate </w:t>
            </w:r>
            <w:r>
              <w:rPr>
                <w:rFonts w:hint="eastAsia"/>
              </w:rPr>
              <w:t xml:space="preserve">2022）。</w:t>
            </w:r>
          </w:p>
        </w:tc>
      </w:tr>
      <w:tr>
        <w:tc>
          <w:tcPr/>
          <w:p>
            <w:pPr>
              <w:pStyle w:val="Compact"/>
            </w:pPr>
            <w:r>
              <w:rPr>
                <w:rFonts w:hint="eastAsia"/>
                <w:b/>
                <w:bCs/>
              </w:rPr>
              <w:t xml:space="preserve">（1）司法情報</w:t>
            </w:r>
          </w:p>
        </w:tc>
      </w:tr>
      <w:tr>
        <w:tc>
          <w:tcPr/>
          <w:p>
            <w:pPr>
              <w:pStyle w:val="Compact"/>
            </w:pPr>
            <w:r>
              <w:rPr>
                <w:rFonts w:hint="eastAsia"/>
              </w:rPr>
              <w:t xml:space="preserve">最も重要なデータ源は、最高人民法院が管理する「失信被執行人リスト</w:t>
            </w:r>
            <w:r>
              <w:t xml:space="preserve"> </w:t>
            </w:r>
            <w:r>
              <w:rPr>
                <w:rFonts w:hint="eastAsia"/>
              </w:rPr>
              <w:t xml:space="preserve">（Judgment</w:t>
            </w:r>
            <w:r>
              <w:t xml:space="preserve"> Defaulters </w:t>
            </w:r>
            <w:r>
              <w:rPr>
                <w:rFonts w:hint="eastAsia"/>
              </w:rPr>
              <w:t xml:space="preserve">List）」である。これは裁判所の判決に従う能力がありながら</w:t>
            </w:r>
            <w:r>
              <w:t xml:space="preserve"> </w:t>
            </w:r>
            <w:r>
              <w:rPr>
                <w:rFonts w:hint="eastAsia"/>
              </w:rPr>
              <w:t xml:space="preserve">履行しない者を記録するリストで、航空券・高速鉄道チケット購入制限など</w:t>
            </w:r>
            <w:r>
              <w:t xml:space="preserve"> </w:t>
            </w:r>
            <w:r>
              <w:rPr>
                <w:rFonts w:hint="eastAsia"/>
              </w:rPr>
              <w:t xml:space="preserve">SCSにおける制裁措置の主要な根拠となっている（China</w:t>
            </w:r>
            <w:r>
              <w:t xml:space="preserve"> Law Translate </w:t>
            </w:r>
            <w:r>
              <w:rPr>
                <w:rFonts w:hint="eastAsia"/>
              </w:rPr>
              <w:t xml:space="preserve">2022）。</w:t>
            </w:r>
          </w:p>
        </w:tc>
      </w:tr>
      <w:tr>
        <w:tc>
          <w:tcPr/>
          <w:p>
            <w:pPr>
              <w:pStyle w:val="Compact"/>
            </w:pPr>
            <w:r>
              <w:t xml:space="preserve">- </w:t>
            </w:r>
            <w:r>
              <w:rPr>
                <w:rFonts w:hint="eastAsia"/>
              </w:rPr>
              <w:t xml:space="preserve">民事判決・仲裁の不履行</w:t>
            </w:r>
            <w:r>
              <w:t xml:space="preserve"> </w:t>
            </w:r>
            <w:r>
              <w:t xml:space="preserve">- </w:t>
            </w:r>
            <w:r>
              <w:rPr>
                <w:rFonts w:hint="eastAsia"/>
              </w:rPr>
              <w:t xml:space="preserve">行政処罰に基づく強制執行の不履行</w:t>
            </w:r>
            <w:r>
              <w:t xml:space="preserve"> </w:t>
            </w:r>
            <w:r>
              <w:t xml:space="preserve">- </w:t>
            </w:r>
            <w:r>
              <w:rPr>
                <w:rFonts w:hint="eastAsia"/>
              </w:rPr>
              <w:t xml:space="preserve">裁判所命令への不服従</w:t>
            </w:r>
          </w:p>
        </w:tc>
      </w:tr>
      <w:tr>
        <w:tc>
          <w:tcPr/>
          <w:p>
            <w:pPr>
              <w:pStyle w:val="Compact"/>
            </w:pPr>
            <w:r>
              <w:rPr>
                <w:rFonts w:hint="eastAsia"/>
                <w:b/>
                <w:bCs/>
              </w:rPr>
              <w:t xml:space="preserve">（2）行政管理情報</w:t>
            </w:r>
          </w:p>
        </w:tc>
      </w:tr>
      <w:tr>
        <w:tc>
          <w:tcPr/>
          <w:p>
            <w:pPr>
              <w:pStyle w:val="Compact"/>
            </w:pPr>
            <w:r>
              <w:rPr>
                <w:rFonts w:hint="eastAsia"/>
              </w:rPr>
              <w:t xml:space="preserve">各行政機関が業務の中で生成する情報が収集される（China</w:t>
            </w:r>
            <w:r>
              <w:t xml:space="preserve"> Law Translate </w:t>
            </w:r>
            <w:r>
              <w:rPr>
                <w:rFonts w:hint="eastAsia"/>
              </w:rPr>
              <w:t xml:space="preserve">2022）：</w:t>
            </w:r>
          </w:p>
        </w:tc>
      </w:tr>
      <w:tr>
        <w:tc>
          <w:tcPr/>
          <w:p>
            <w:pPr>
              <w:pStyle w:val="Compact"/>
            </w:pPr>
            <w:r>
              <w:t xml:space="preserve">- </w:t>
            </w:r>
            <w:r>
              <w:rPr>
                <w:rFonts w:hint="eastAsia"/>
              </w:rPr>
              <w:t xml:space="preserve">行政許可（営業許可、資格免許の取得・取消・変更）</w:t>
            </w:r>
            <w:r>
              <w:t xml:space="preserve"> </w:t>
            </w:r>
            <w:r>
              <w:t xml:space="preserve">- </w:t>
            </w:r>
            <w:r>
              <w:rPr>
                <w:rFonts w:hint="eastAsia"/>
              </w:rPr>
              <w:t xml:space="preserve">行政処罰（罰金、業務停止命令、資格剥奪等）</w:t>
            </w:r>
            <w:r>
              <w:t xml:space="preserve"> </w:t>
            </w:r>
            <w:r>
              <w:t xml:space="preserve">- </w:t>
            </w:r>
            <w:r>
              <w:rPr>
                <w:rFonts w:hint="eastAsia"/>
              </w:rPr>
              <w:t xml:space="preserve">行政確認・行政裁決・行政補償</w:t>
            </w:r>
            <w:r>
              <w:t xml:space="preserve"> </w:t>
            </w:r>
            <w:r>
              <w:t xml:space="preserve">- </w:t>
            </w:r>
            <w:r>
              <w:rPr>
                <w:rFonts w:hint="eastAsia"/>
              </w:rPr>
              <w:t xml:space="preserve">行政監督検査の結果</w:t>
            </w:r>
          </w:p>
        </w:tc>
      </w:tr>
      <w:tr>
        <w:tc>
          <w:tcPr/>
          <w:p>
            <w:pPr>
              <w:pStyle w:val="Compact"/>
            </w:pPr>
            <w:r>
              <w:rPr>
                <w:rFonts w:hint="eastAsia"/>
                <w:b/>
                <w:bCs/>
              </w:rPr>
              <w:t xml:space="preserve">（3）規制遵守情報</w:t>
            </w:r>
          </w:p>
        </w:tc>
      </w:tr>
      <w:tr>
        <w:tc>
          <w:tcPr/>
          <w:p>
            <w:pPr>
              <w:pStyle w:val="Compact"/>
            </w:pPr>
            <w:r>
              <w:rPr>
                <w:rFonts w:hint="eastAsia"/>
              </w:rPr>
              <w:t xml:space="preserve">企業に対しては、少なくとも44の中央省庁およびその地方支局が</w:t>
            </w:r>
            <w:r>
              <w:t xml:space="preserve"> </w:t>
            </w:r>
            <w:r>
              <w:rPr>
                <w:rFonts w:hint="eastAsia"/>
              </w:rPr>
              <w:t xml:space="preserve">所管分野ごとに遵守状況を記録し、NCISPに提供している（Trivium</w:t>
            </w:r>
            <w:r>
              <w:t xml:space="preserve"> China </w:t>
            </w:r>
            <w:r>
              <w:rPr>
                <w:rFonts w:hint="eastAsia"/>
              </w:rPr>
              <w:t xml:space="preserve">2020）：</w:t>
            </w:r>
          </w:p>
        </w:tc>
      </w:tr>
      <w:tr>
        <w:tc>
          <w:tcPr/>
          <w:p>
            <w:pPr>
              <w:pStyle w:val="Compact"/>
            </w:pPr>
            <w:r>
              <w:t xml:space="preserve">| </w:t>
            </w:r>
            <w:r>
              <w:rPr>
                <w:rFonts w:hint="eastAsia"/>
              </w:rPr>
              <w:t xml:space="preserve">所管機関</w:t>
            </w:r>
            <w:r>
              <w:t xml:space="preserve"> | </w:t>
            </w:r>
            <w:r>
              <w:rPr>
                <w:rFonts w:hint="eastAsia"/>
              </w:rPr>
              <w:t xml:space="preserve">収集データ</w:t>
            </w:r>
            <w:r>
              <w:t xml:space="preserve"> |</w:t>
            </w:r>
            <w:r>
              <w:t xml:space="preserve"> </w:t>
            </w:r>
            <w:r>
              <w:t xml:space="preserve">|———|———–|</w:t>
            </w:r>
            <w:r>
              <w:t xml:space="preserve"> </w:t>
            </w:r>
            <w:r>
              <w:t xml:space="preserve">| </w:t>
            </w:r>
            <w:r>
              <w:rPr>
                <w:rFonts w:hint="eastAsia"/>
              </w:rPr>
              <w:t xml:space="preserve">国家税務総局</w:t>
            </w:r>
            <w:r>
              <w:t xml:space="preserve"> | </w:t>
            </w:r>
            <w:r>
              <w:rPr>
                <w:rFonts w:hint="eastAsia"/>
              </w:rPr>
              <w:t xml:space="preserve">納税申告・納税状況、重大な脱税行為</w:t>
            </w:r>
            <w:r>
              <w:t xml:space="preserve"> |</w:t>
            </w:r>
            <w:r>
              <w:t xml:space="preserve"> </w:t>
            </w:r>
            <w:r>
              <w:t xml:space="preserve">| </w:t>
            </w:r>
            <w:r>
              <w:rPr>
                <w:rFonts w:hint="eastAsia"/>
              </w:rPr>
              <w:t xml:space="preserve">税関総署</w:t>
            </w:r>
            <w:r>
              <w:t xml:space="preserve"> | </w:t>
            </w:r>
            <w:r>
              <w:rPr>
                <w:rFonts w:hint="eastAsia"/>
              </w:rPr>
              <w:t xml:space="preserve">通関申告・輸出入記録、密輸行為</w:t>
            </w:r>
            <w:r>
              <w:t xml:space="preserve"> |</w:t>
            </w:r>
            <w:r>
              <w:t xml:space="preserve"> </w:t>
            </w:r>
            <w:r>
              <w:t xml:space="preserve">| </w:t>
            </w:r>
            <w:r>
              <w:rPr>
                <w:rFonts w:hint="eastAsia"/>
              </w:rPr>
              <w:t xml:space="preserve">生態環境部</w:t>
            </w:r>
            <w:r>
              <w:t xml:space="preserve"> | </w:t>
            </w:r>
            <w:r>
              <w:rPr>
                <w:rFonts w:hint="eastAsia"/>
              </w:rPr>
              <w:t xml:space="preserve">環境基準の遵守、汚染物質排出、環境影響評価</w:t>
            </w:r>
            <w:r>
              <w:t xml:space="preserve"> |</w:t>
            </w:r>
            <w:r>
              <w:t xml:space="preserve"> </w:t>
            </w:r>
            <w:r>
              <w:t xml:space="preserve">| </w:t>
            </w:r>
            <w:r>
              <w:rPr>
                <w:rFonts w:hint="eastAsia"/>
              </w:rPr>
              <w:t xml:space="preserve">市場監督管理総局</w:t>
            </w:r>
            <w:r>
              <w:t xml:space="preserve"> | </w:t>
            </w:r>
            <w:r>
              <w:rPr>
                <w:rFonts w:hint="eastAsia"/>
              </w:rPr>
              <w:t xml:space="preserve">食品安全・製品品質、虚偽広告、知的財産侵害</w:t>
            </w:r>
            <w:r>
              <w:t xml:space="preserve"> |</w:t>
            </w:r>
            <w:r>
              <w:t xml:space="preserve"> </w:t>
            </w:r>
            <w:r>
              <w:t xml:space="preserve">| </w:t>
            </w:r>
            <w:r>
              <w:rPr>
                <w:rFonts w:hint="eastAsia"/>
              </w:rPr>
              <w:t xml:space="preserve">人力資源社会保障部</w:t>
            </w:r>
            <w:r>
              <w:t xml:space="preserve"> | </w:t>
            </w:r>
            <w:r>
              <w:rPr>
                <w:rFonts w:hint="eastAsia"/>
              </w:rPr>
              <w:t xml:space="preserve">労働法規の遵守、社会保険料の支払状況</w:t>
            </w:r>
            <w:r>
              <w:t xml:space="preserve"> |</w:t>
            </w:r>
            <w:r>
              <w:t xml:space="preserve"> </w:t>
            </w:r>
            <w:r>
              <w:t xml:space="preserve">| </w:t>
            </w:r>
            <w:r>
              <w:rPr>
                <w:rFonts w:hint="eastAsia"/>
              </w:rPr>
              <w:t xml:space="preserve">民航局・鉄路局</w:t>
            </w:r>
            <w:r>
              <w:t xml:space="preserve"> | </w:t>
            </w:r>
            <w:r>
              <w:rPr>
                <w:rFonts w:hint="eastAsia"/>
              </w:rPr>
              <w:t xml:space="preserve">航空機・鉄道内での迷惑行為</w:t>
            </w:r>
            <w:r>
              <w:t xml:space="preserve"> |</w:t>
            </w:r>
          </w:p>
        </w:tc>
      </w:tr>
      <w:tr>
        <w:tc>
          <w:tcPr/>
          <w:p>
            <w:pPr>
              <w:pStyle w:val="Compact"/>
            </w:pPr>
            <w:r>
              <w:rPr>
                <w:rFonts w:hint="eastAsia"/>
                <w:b/>
                <w:bCs/>
              </w:rPr>
              <w:t xml:space="preserve">（4）金融信用情報</w:t>
            </w:r>
          </w:p>
        </w:tc>
      </w:tr>
      <w:tr>
        <w:tc>
          <w:tcPr/>
          <w:p>
            <w:pPr>
              <w:pStyle w:val="Compact"/>
            </w:pPr>
            <w:r>
              <w:rPr>
                <w:rFonts w:hint="eastAsia"/>
              </w:rPr>
              <w:t xml:space="preserve">中国人民銀行（PBOC）の信用情報センターは、主に金融機関からの</w:t>
            </w:r>
            <w:r>
              <w:t xml:space="preserve"> </w:t>
            </w:r>
            <w:r>
              <w:rPr>
                <w:rFonts w:hint="eastAsia"/>
              </w:rPr>
              <w:t xml:space="preserve">融資・返済履歴を集約した独自のデータベースを管理する。</w:t>
            </w:r>
            <w:r>
              <w:t xml:space="preserve"> </w:t>
            </w:r>
            <w:r>
              <w:rPr>
                <w:rFonts w:hint="eastAsia"/>
              </w:rPr>
              <w:t xml:space="preserve">これはNDRCが監督するNCISPとは別系統であり、金融取引に特化した</w:t>
            </w:r>
            <w:r>
              <w:t xml:space="preserve"> </w:t>
            </w:r>
            <w:r>
              <w:rPr>
                <w:rFonts w:hint="eastAsia"/>
              </w:rPr>
              <w:t xml:space="preserve">信用情報インフラとして機能している（Chen</w:t>
            </w:r>
            <w:r>
              <w:t xml:space="preserve"> &amp; Liu </w:t>
            </w:r>
            <w:r>
              <w:rPr>
                <w:rFonts w:hint="eastAsia"/>
              </w:rPr>
              <w:t xml:space="preserve">2022）。</w:t>
            </w:r>
          </w:p>
        </w:tc>
      </w:tr>
      <w:tr>
        <w:tc>
          <w:tcPr/>
          <w:p>
            <w:pPr>
              <w:pStyle w:val="Compact"/>
            </w:pPr>
            <w:r>
              <w:t xml:space="preserve">##### </w:t>
            </w:r>
            <w:r>
              <w:rPr>
                <w:rFonts w:hint="eastAsia"/>
              </w:rPr>
              <w:t xml:space="preserve">民間プラットフォームデータ</w:t>
            </w:r>
          </w:p>
        </w:tc>
      </w:tr>
      <w:tr>
        <w:tc>
          <w:tcPr/>
          <w:p>
            <w:pPr>
              <w:pStyle w:val="Compact"/>
            </w:pPr>
            <w:r>
              <w:rPr>
                <w:rFonts w:hint="eastAsia"/>
              </w:rPr>
              <w:t xml:space="preserve">民間プラットフォームが収集するデータは、上記の公的信用情報とは</w:t>
            </w:r>
            <w:r>
              <w:t xml:space="preserve"> </w:t>
            </w:r>
            <w:r>
              <w:rPr>
                <w:rFonts w:hint="eastAsia"/>
              </w:rPr>
              <w:t xml:space="preserve">性質が異なる。芝麻信用（Sesame</w:t>
            </w:r>
            <w:r>
              <w:t xml:space="preserve"> </w:t>
            </w:r>
            <w:r>
              <w:rPr>
                <w:rFonts w:hint="eastAsia"/>
              </w:rPr>
              <w:t xml:space="preserve">Credit）を例にとると、</w:t>
            </w:r>
            <w:r>
              <w:t xml:space="preserve"> </w:t>
            </w:r>
            <w:r>
              <w:rPr>
                <w:rFonts w:hint="eastAsia"/>
              </w:rPr>
              <w:t xml:space="preserve">以下のカテゴリが評価に用いられる（von</w:t>
            </w:r>
            <w:r>
              <w:t xml:space="preserve"> Blomberg </w:t>
            </w:r>
            <w:r>
              <w:rPr>
                <w:rFonts w:hint="eastAsia"/>
              </w:rPr>
              <w:t xml:space="preserve">2018）：</w:t>
            </w:r>
          </w:p>
        </w:tc>
      </w:tr>
      <w:tr>
        <w:tc>
          <w:tcPr/>
          <w:p>
            <w:pPr>
              <w:pStyle w:val="Compact"/>
            </w:pPr>
            <w:r>
              <w:t xml:space="preserve">- </w:t>
            </w:r>
            <w:r>
              <w:rPr>
                <w:rFonts w:hint="eastAsia"/>
              </w:rPr>
              <w:t xml:space="preserve">信用履歴（クレジットカード・ローンの返済状況）</w:t>
            </w:r>
            <w:r>
              <w:t xml:space="preserve"> </w:t>
            </w:r>
            <w:r>
              <w:t xml:space="preserve">- </w:t>
            </w:r>
            <w:r>
              <w:rPr>
                <w:rFonts w:hint="eastAsia"/>
              </w:rPr>
              <w:t xml:space="preserve">履行能力（資産状況、消費パターン）</w:t>
            </w:r>
            <w:r>
              <w:t xml:space="preserve"> </w:t>
            </w:r>
            <w:r>
              <w:t xml:space="preserve">- </w:t>
            </w:r>
            <w:r>
              <w:rPr>
                <w:rFonts w:hint="eastAsia"/>
              </w:rPr>
              <w:t xml:space="preserve">個人特性（学歴、職業、住所の安定性）</w:t>
            </w:r>
            <w:r>
              <w:t xml:space="preserve"> </w:t>
            </w:r>
            <w:r>
              <w:t xml:space="preserve">- </w:t>
            </w:r>
            <w:r>
              <w:rPr>
                <w:rFonts w:hint="eastAsia"/>
              </w:rPr>
              <w:t xml:space="preserve">人脈関係（SNS上の友人の信用スコア）</w:t>
            </w:r>
            <w:r>
              <w:t xml:space="preserve"> </w:t>
            </w:r>
            <w:r>
              <w:t xml:space="preserve">- </w:t>
            </w:r>
            <w:r>
              <w:rPr>
                <w:rFonts w:hint="eastAsia"/>
              </w:rPr>
              <w:t xml:space="preserve">行動・嗜好（ECサイトでの購買履歴、利用サービスの種類）</w:t>
            </w:r>
          </w:p>
        </w:tc>
      </w:tr>
      <w:tr>
        <w:tc>
          <w:tcPr/>
          <w:p>
            <w:pPr>
              <w:pStyle w:val="Compact"/>
            </w:pPr>
            <w:r>
              <w:rPr>
                <w:rFonts w:hint="eastAsia"/>
              </w:rPr>
              <w:t xml:space="preserve">これらのデータは、公的信用情報のようにNCISPに直接統合されているわけではない。</w:t>
            </w:r>
            <w:r>
              <w:t xml:space="preserve"> </w:t>
            </w:r>
            <w:r>
              <w:rPr>
                <w:rFonts w:hint="eastAsia"/>
              </w:rPr>
              <w:t xml:space="preserve">民間プラットフォームデータと政府システムの関係については、</w:t>
            </w:r>
            <w:r>
              <w:t xml:space="preserve"> </w:t>
            </w:r>
            <w:r>
              <w:rPr>
                <w:rFonts w:hint="eastAsia"/>
              </w:rPr>
              <w:t xml:space="preserve">1.3.4（官民関係）で詳述する。</w:t>
            </w:r>
          </w:p>
        </w:tc>
      </w:tr>
      <w:tr>
        <w:tc>
          <w:tcPr/>
          <w:p>
            <w:pPr>
              <w:pStyle w:val="Compact"/>
            </w:pPr>
            <w:r>
              <w:t xml:space="preserve">#### </w:t>
            </w:r>
            <w:r>
              <w:rPr>
                <w:rFonts w:hint="eastAsia"/>
              </w:rPr>
              <w:t xml:space="preserve">集約の仕組み</w:t>
            </w:r>
          </w:p>
        </w:tc>
      </w:tr>
      <w:tr>
        <w:tc>
          <w:tcPr/>
          <w:p>
            <w:pPr>
              <w:pStyle w:val="Compact"/>
            </w:pPr>
            <w:r>
              <w:rPr>
                <w:rFonts w:hint="eastAsia"/>
              </w:rPr>
              <w:t xml:space="preserve">前述のように、SCSに流入するデータは司法・行政・規制・金融など</w:t>
            </w:r>
            <w:r>
              <w:t xml:space="preserve"> </w:t>
            </w:r>
            <w:r>
              <w:rPr>
                <w:rFonts w:hint="eastAsia"/>
              </w:rPr>
              <w:t xml:space="preserve">多岐にわたる。しかし従来、これらのデータは各省庁・地方政府・</w:t>
            </w:r>
            <w:r>
              <w:t xml:space="preserve"> </w:t>
            </w:r>
            <w:r>
              <w:rPr>
                <w:rFonts w:hint="eastAsia"/>
              </w:rPr>
              <w:t xml:space="preserve">規制機関ごとに分断されており、「情報の孤島（信息孤岛）」と呼ばれる</w:t>
            </w:r>
            <w:r>
              <w:t xml:space="preserve"> </w:t>
            </w:r>
            <w:r>
              <w:rPr>
                <w:rFonts w:hint="eastAsia"/>
              </w:rPr>
              <w:t xml:space="preserve">状態にあった。この「部門間・地域間のデータサイロの解消（elimination</w:t>
            </w:r>
            <w:r>
              <w:t xml:space="preserve"> </w:t>
            </w:r>
            <w:r>
              <w:t xml:space="preserve">of inter-agency and inter-locality data </w:t>
            </w:r>
            <w:r>
              <w:rPr>
                <w:rFonts w:hint="eastAsia"/>
              </w:rPr>
              <w:t xml:space="preserve">silos）」が、SCS構築における</w:t>
            </w:r>
            <w:r>
              <w:t xml:space="preserve"> </w:t>
            </w:r>
            <w:r>
              <w:rPr>
                <w:rFonts w:hint="eastAsia"/>
              </w:rPr>
              <w:t xml:space="preserve">技術的課題の一つであった（Trivium</w:t>
            </w:r>
            <w:r>
              <w:t xml:space="preserve"> China </w:t>
            </w:r>
            <w:r>
              <w:rPr>
                <w:rFonts w:hint="eastAsia"/>
              </w:rPr>
              <w:t xml:space="preserve">2020）。</w:t>
            </w:r>
          </w:p>
        </w:tc>
      </w:tr>
      <w:tr>
        <w:tc>
          <w:tcPr/>
          <w:p>
            <w:pPr>
              <w:pStyle w:val="Compact"/>
            </w:pPr>
            <w:r>
              <w:rPr>
                <w:rFonts w:hint="eastAsia"/>
              </w:rPr>
              <w:t xml:space="preserve">この分断を解消するために構築されたのが、全国信用情報共有プラットフォーム</w:t>
            </w:r>
            <w:r>
              <w:t xml:space="preserve"> </w:t>
            </w:r>
            <w:r>
              <w:rPr>
                <w:rFonts w:hint="eastAsia"/>
              </w:rPr>
              <w:t xml:space="preserve">（National</w:t>
            </w:r>
            <w:r>
              <w:t xml:space="preserve"> Credit Information Sharing Platform, </w:t>
            </w:r>
            <w:r>
              <w:rPr>
                <w:rFonts w:hint="eastAsia"/>
              </w:rPr>
              <w:t xml:space="preserve">NCISP）である。</w:t>
            </w:r>
            <w:r>
              <w:t xml:space="preserve"> </w:t>
            </w:r>
            <w:r>
              <w:rPr>
                <w:rFonts w:hint="eastAsia"/>
              </w:rPr>
              <w:t xml:space="preserve">2015年に運用を開始したNCISPは、少なくとも44の中央省庁およびその</w:t>
            </w:r>
            <w:r>
              <w:t xml:space="preserve"> </w:t>
            </w:r>
            <w:r>
              <w:rPr>
                <w:rFonts w:hint="eastAsia"/>
              </w:rPr>
              <w:t xml:space="preserve">地方支局からデータを収集し、部門横断的な参照を可能にするハブとして</w:t>
            </w:r>
            <w:r>
              <w:t xml:space="preserve"> </w:t>
            </w:r>
            <w:r>
              <w:rPr>
                <w:rFonts w:hint="eastAsia"/>
              </w:rPr>
              <w:t xml:space="preserve">機能する（Trivium</w:t>
            </w:r>
            <w:r>
              <w:t xml:space="preserve"> China </w:t>
            </w:r>
            <w:r>
              <w:rPr>
                <w:rFonts w:hint="eastAsia"/>
              </w:rPr>
              <w:t xml:space="preserve">2020）。2025年初頭時点で、約807億件の</w:t>
            </w:r>
            <w:r>
              <w:t xml:space="preserve"> </w:t>
            </w:r>
            <w:r>
              <w:rPr>
                <w:rFonts w:hint="eastAsia"/>
              </w:rPr>
              <w:t xml:space="preserve">レコードが収集され、約1億8000万の企業をカバーしている（ChoZan</w:t>
            </w:r>
            <w:r>
              <w:t xml:space="preserve"> </w:t>
            </w:r>
            <w:r>
              <w:rPr>
                <w:rFonts w:hint="eastAsia"/>
              </w:rPr>
              <w:t xml:space="preserve">2025）。</w:t>
            </w:r>
          </w:p>
        </w:tc>
      </w:tr>
      <w:tr>
        <w:tc>
          <w:tcPr/>
          <w:p>
            <w:pPr>
              <w:pStyle w:val="Compact"/>
            </w:pPr>
            <w:r>
              <w:rPr>
                <w:rFonts w:hint="eastAsia"/>
              </w:rPr>
              <w:t xml:space="preserve">NCISPに集約されたデータは、用途に応じて異なるインターフェースを</w:t>
            </w:r>
            <w:r>
              <w:t xml:space="preserve"> </w:t>
            </w:r>
            <w:r>
              <w:rPr>
                <w:rFonts w:hint="eastAsia"/>
              </w:rPr>
              <w:t xml:space="preserve">通じてアクセスされる：</w:t>
            </w:r>
          </w:p>
        </w:tc>
      </w:tr>
      <w:tr>
        <w:tc>
          <w:tcPr/>
          <w:p>
            <w:pPr>
              <w:pStyle w:val="Compact"/>
            </w:pPr>
            <w:r>
              <w:t xml:space="preserve">-</w:t>
            </w:r>
            <w:r>
              <w:t xml:space="preserve"> </w:t>
            </w:r>
            <w:r>
              <w:rPr>
                <w:rFonts w:hint="eastAsia"/>
                <w:b/>
                <w:bCs/>
              </w:rPr>
              <w:t xml:space="preserve">NCISP本体</w:t>
            </w:r>
            <w:r>
              <w:rPr>
                <w:rFonts w:hint="eastAsia"/>
              </w:rPr>
              <w:t xml:space="preserve">：政府機関間でのデータ共有に用いられる（非公開）</w:t>
            </w:r>
            <w:r>
              <w:t xml:space="preserve"> </w:t>
            </w:r>
            <w:r>
              <w:t xml:space="preserve">-</w:t>
            </w:r>
            <w:r>
              <w:t xml:space="preserve"> </w:t>
            </w:r>
            <w:r>
              <w:rPr>
                <w:b/>
                <w:bCs/>
              </w:rPr>
              <w:t xml:space="preserve">Credit </w:t>
            </w:r>
            <w:r>
              <w:rPr>
                <w:rFonts w:hint="eastAsia"/>
                <w:b/>
                <w:bCs/>
              </w:rPr>
              <w:t xml:space="preserve">China（信用中国）</w:t>
            </w:r>
            <w:r>
              <w:rPr>
                <w:rFonts w:hint="eastAsia"/>
              </w:rPr>
              <w:t xml:space="preserve">：NCISPの公開用ポータル（public-facing</w:t>
            </w:r>
            <w:r>
              <w:t xml:space="preserve"> </w:t>
            </w:r>
            <w:r>
              <w:rPr>
                <w:rFonts w:hint="eastAsia"/>
              </w:rPr>
              <w:t xml:space="preserve">portal）。</w:t>
            </w:r>
            <w:r>
              <w:t xml:space="preserve"> </w:t>
            </w:r>
            <w:r>
              <w:rPr>
                <w:rFonts w:hint="eastAsia"/>
              </w:rPr>
              <w:t xml:space="preserve">ブラックリスト・レッドリスト・行政処罰情報等を一般に公示する（Horsley</w:t>
            </w:r>
            <w:r>
              <w:t xml:space="preserve"> </w:t>
            </w:r>
            <w:r>
              <w:rPr>
                <w:rFonts w:hint="eastAsia"/>
              </w:rPr>
              <w:t xml:space="preserve">2020）</w:t>
            </w:r>
            <w:r>
              <w:t xml:space="preserve"> </w:t>
            </w:r>
            <w:r>
              <w:t xml:space="preserve">-</w:t>
            </w:r>
            <w:r>
              <w:t xml:space="preserve"> </w:t>
            </w:r>
            <w:r>
              <w:rPr>
                <w:rFonts w:hint="eastAsia"/>
                <w:b/>
                <w:bCs/>
              </w:rPr>
              <w:t xml:space="preserve">NECIPS（全国企業信用情報公示系統）</w:t>
            </w:r>
            <w:r>
              <w:rPr>
                <w:rFonts w:hint="eastAsia"/>
              </w:rPr>
              <w:t xml:space="preserve">：国家市場監督管理総局（SAMR）が</w:t>
            </w:r>
            <w:r>
              <w:t xml:space="preserve"> </w:t>
            </w:r>
            <w:r>
              <w:rPr>
                <w:rFonts w:hint="eastAsia"/>
              </w:rPr>
              <w:t xml:space="preserve">運営するサイトで、企業の登記情報・行政処罰情報を公示する（China</w:t>
            </w:r>
            <w:r>
              <w:t xml:space="preserve"> Justice </w:t>
            </w:r>
            <w:r>
              <w:rPr>
                <w:rFonts w:hint="eastAsia"/>
              </w:rPr>
              <w:t xml:space="preserve">Observer）</w:t>
            </w:r>
          </w:p>
        </w:tc>
      </w:tr>
      <w:tr>
        <w:tc>
          <w:tcPr/>
          <w:p>
            <w:pPr>
              <w:pStyle w:val="Compact"/>
            </w:pPr>
            <w:r>
              <w:t xml:space="preserve">このように、NCISPをバックエンドとし、Credit ChinaやNECIPSを</w:t>
            </w:r>
            <w:r>
              <w:t xml:space="preserve"> </w:t>
            </w:r>
            <w:r>
              <w:rPr>
                <w:rFonts w:hint="eastAsia"/>
              </w:rPr>
              <w:t xml:space="preserve">公開用フロントエンドとする階層構造により、「情報の孤島」の解消と</w:t>
            </w:r>
            <w:r>
              <w:t xml:space="preserve"> </w:t>
            </w:r>
            <w:r>
              <w:rPr>
                <w:rFonts w:hint="eastAsia"/>
              </w:rPr>
              <w:t xml:space="preserve">情報公開の両立が図られている。</w:t>
            </w:r>
          </w:p>
        </w:tc>
      </w:tr>
      <w:tr>
        <w:tc>
          <w:tcPr/>
          <w:p>
            <w:pPr>
              <w:pStyle w:val="Compact"/>
            </w:pPr>
            <w:r>
              <w:t xml:space="preserve">#### </w:t>
            </w:r>
            <w:r>
              <w:rPr>
                <w:rFonts w:hint="eastAsia"/>
              </w:rPr>
              <w:t xml:space="preserve">データの参照と利用</w:t>
            </w:r>
          </w:p>
        </w:tc>
      </w:tr>
      <w:tr>
        <w:tc>
          <w:tcPr/>
          <w:p>
            <w:pPr>
              <w:pStyle w:val="Compact"/>
            </w:pPr>
            <w:r>
              <w:rPr>
                <w:rFonts w:hint="eastAsia"/>
              </w:rPr>
              <w:t xml:space="preserve">集約されたデータは、アクセス主体と目的に応じて異なる形で参照される。</w:t>
            </w:r>
          </w:p>
        </w:tc>
      </w:tr>
      <w:tr>
        <w:tc>
          <w:tcPr/>
          <w:p>
            <w:pPr>
              <w:pStyle w:val="Compact"/>
            </w:pPr>
            <w:r>
              <w:rPr>
                <w:rFonts w:hint="eastAsia"/>
                <w:b/>
                <w:bCs/>
              </w:rPr>
              <w:t xml:space="preserve">政府機関による参照</w:t>
            </w:r>
            <w:r>
              <w:rPr>
                <w:rFonts w:hint="eastAsia"/>
              </w:rPr>
              <w:t xml:space="preserve">：NCISPを通じて、各省庁・地方政府は</w:t>
            </w:r>
            <w:r>
              <w:t xml:space="preserve"> </w:t>
            </w:r>
            <w:r>
              <w:rPr>
                <w:rFonts w:hint="eastAsia"/>
              </w:rPr>
              <w:t xml:space="preserve">他部門が収集した信用情報を参照できる。これにより、ある規制機関が</w:t>
            </w:r>
            <w:r>
              <w:t xml:space="preserve"> </w:t>
            </w:r>
            <w:r>
              <w:rPr>
                <w:rFonts w:hint="eastAsia"/>
              </w:rPr>
              <w:t xml:space="preserve">把握する違反情報を、別の規制機関が行政判断の際に参照することが</w:t>
            </w:r>
            <w:r>
              <w:t xml:space="preserve"> </w:t>
            </w:r>
            <w:r>
              <w:rPr>
                <w:rFonts w:hint="eastAsia"/>
              </w:rPr>
              <w:t xml:space="preserve">可能となる。この部門横断的な情報共有が、1.3.3で分析する</w:t>
            </w:r>
            <w:r>
              <w:t xml:space="preserve"> </w:t>
            </w:r>
            <w:r>
              <w:rPr>
                <w:rFonts w:hint="eastAsia"/>
              </w:rPr>
              <w:t xml:space="preserve">「共同懲戒（联合惩戒）」の技術的基盤となっている。</w:t>
            </w:r>
          </w:p>
        </w:tc>
      </w:tr>
      <w:tr>
        <w:tc>
          <w:tcPr/>
          <w:p>
            <w:pPr>
              <w:pStyle w:val="Compact"/>
            </w:pPr>
            <w:r>
              <w:rPr>
                <w:rFonts w:hint="eastAsia"/>
                <w:b/>
                <w:bCs/>
              </w:rPr>
              <w:t xml:space="preserve">一般への公開</w:t>
            </w:r>
            <w:r>
              <w:rPr>
                <w:rFonts w:hint="eastAsia"/>
              </w:rPr>
              <w:t xml:space="preserve">：Credit</w:t>
            </w:r>
            <w:r>
              <w:t xml:space="preserve"> </w:t>
            </w:r>
            <w:r>
              <w:rPr>
                <w:rFonts w:hint="eastAsia"/>
              </w:rPr>
              <w:t xml:space="preserve">ChinaおよびNECIPSを通じて、</w:t>
            </w:r>
            <w:r>
              <w:t xml:space="preserve"> </w:t>
            </w:r>
            <w:r>
              <w:rPr>
                <w:rFonts w:hint="eastAsia"/>
              </w:rPr>
              <w:t xml:space="preserve">企業・個人の信用情報の一部が一般に公開される。</w:t>
            </w:r>
            <w:r>
              <w:t xml:space="preserve"> </w:t>
            </w:r>
            <w:r>
              <w:t xml:space="preserve">Credit </w:t>
            </w:r>
            <w:r>
              <w:rPr>
                <w:rFonts w:hint="eastAsia"/>
              </w:rPr>
              <w:t xml:space="preserve">Chinaでは、法定代表者・設立日・住所・企業類型・登記機関といった</w:t>
            </w:r>
            <w:r>
              <w:t xml:space="preserve"> </w:t>
            </w:r>
            <w:r>
              <w:rPr>
                <w:rFonts w:hint="eastAsia"/>
              </w:rPr>
              <w:t xml:space="preserve">基本情報に加え、ブラックリスト・レッドリストへの掲載状況が表示される。</w:t>
            </w:r>
            <w:r>
              <w:t xml:space="preserve"> </w:t>
            </w:r>
            <w:r>
              <w:rPr>
                <w:rFonts w:hint="eastAsia"/>
              </w:rPr>
              <w:t xml:space="preserve">NECIPSではより詳細に、営業許可証・株主構成・知的財産・商標・</w:t>
            </w:r>
            <w:r>
              <w:t xml:space="preserve"> </w:t>
            </w:r>
            <w:r>
              <w:rPr>
                <w:rFonts w:hint="eastAsia"/>
              </w:rPr>
              <w:t xml:space="preserve">年次報告書等が閲覧できる（Horsley</w:t>
            </w:r>
            <w:r>
              <w:t xml:space="preserve"> </w:t>
            </w:r>
            <w:r>
              <w:rPr>
                <w:rFonts w:hint="eastAsia"/>
              </w:rPr>
              <w:t xml:space="preserve">2020）。ブラックリストの記録には、</w:t>
            </w:r>
            <w:r>
              <w:t xml:space="preserve"> </w:t>
            </w:r>
            <w:r>
              <w:rPr>
                <w:rFonts w:hint="eastAsia"/>
              </w:rPr>
              <w:t xml:space="preserve">掲載理由・掲載日・決定機関、および解除された場合はその理由・日付・</w:t>
            </w:r>
            <w:r>
              <w:t xml:space="preserve"> </w:t>
            </w:r>
            <w:r>
              <w:rPr>
                <w:rFonts w:hint="eastAsia"/>
              </w:rPr>
              <w:t xml:space="preserve">決定機関が含まれる（Leaf</w:t>
            </w:r>
            <w:r>
              <w:t xml:space="preserve"> Legal </w:t>
            </w:r>
            <w:r>
              <w:rPr>
                <w:rFonts w:hint="eastAsia"/>
              </w:rPr>
              <w:t xml:space="preserve">2021）。</w:t>
            </w:r>
          </w:p>
        </w:tc>
      </w:tr>
      <w:tr>
        <w:tc>
          <w:tcPr/>
          <w:p>
            <w:pPr>
              <w:pStyle w:val="Compact"/>
            </w:pPr>
            <w:r>
              <w:rPr>
                <w:rFonts w:hint="eastAsia"/>
                <w:b/>
                <w:bCs/>
              </w:rPr>
              <w:t xml:space="preserve">民間事業者による参照</w:t>
            </w:r>
            <w:r>
              <w:rPr>
                <w:rFonts w:hint="eastAsia"/>
              </w:rPr>
              <w:t xml:space="preserve">：金融機関は融資審査において、公開された</w:t>
            </w:r>
            <w:r>
              <w:t xml:space="preserve"> </w:t>
            </w:r>
            <w:r>
              <w:rPr>
                <w:rFonts w:hint="eastAsia"/>
              </w:rPr>
              <w:t xml:space="preserve">信用情報を信用リスク評価に組み込んでいる（Trivium</w:t>
            </w:r>
            <w:r>
              <w:t xml:space="preserve"> China </w:t>
            </w:r>
            <w:r>
              <w:rPr>
                <w:rFonts w:hint="eastAsia"/>
              </w:rPr>
              <w:t xml:space="preserve">2020）。</w:t>
            </w:r>
            <w:r>
              <w:t xml:space="preserve"> </w:t>
            </w:r>
            <w:r>
              <w:rPr>
                <w:rFonts w:hint="eastAsia"/>
              </w:rPr>
              <w:t xml:space="preserve">また、政府は企業に対し、取引先選定や雇用の際にブラックリストを</w:t>
            </w:r>
            <w:r>
              <w:t xml:space="preserve"> </w:t>
            </w:r>
            <w:r>
              <w:rPr>
                <w:rFonts w:hint="eastAsia"/>
              </w:rPr>
              <w:t xml:space="preserve">参照することを奨励している（Marketplace</w:t>
            </w:r>
            <w:r>
              <w:t xml:space="preserve"> </w:t>
            </w:r>
            <w:r>
              <w:rPr>
                <w:rFonts w:hint="eastAsia"/>
              </w:rPr>
              <w:t xml:space="preserve">2018）。政府調達の入札審査</w:t>
            </w:r>
            <w:r>
              <w:t xml:space="preserve"> </w:t>
            </w:r>
            <w:r>
              <w:t xml:space="preserve">においても、Credit </w:t>
            </w:r>
            <w:r>
              <w:rPr>
                <w:rFonts w:hint="eastAsia"/>
              </w:rPr>
              <w:t xml:space="preserve">Chinaを通じた信用照会が行われている（Sixth</w:t>
            </w:r>
            <w:r>
              <w:t xml:space="preserve"> Tone </w:t>
            </w:r>
            <w:r>
              <w:rPr>
                <w:rFonts w:hint="eastAsia"/>
              </w:rPr>
              <w:t xml:space="preserve">2020）。</w:t>
            </w:r>
            <w:r>
              <w:t xml:space="preserve"> </w:t>
            </w:r>
            <w:r>
              <w:rPr>
                <w:rFonts w:hint="eastAsia"/>
              </w:rPr>
              <w:t xml:space="preserve">さらに、ECプラットフォームに対しては、ブラックリスト掲載企業を</w:t>
            </w:r>
            <w:r>
              <w:t xml:space="preserve"> </w:t>
            </w:r>
            <w:r>
              <w:rPr>
                <w:rFonts w:hint="eastAsia"/>
              </w:rPr>
              <w:t xml:space="preserve">検索結果上で「不信任（untrustworthy）」と表示するよう働きかけが</w:t>
            </w:r>
            <w:r>
              <w:t xml:space="preserve"> </w:t>
            </w:r>
            <w:r>
              <w:rPr>
                <w:rFonts w:hint="eastAsia"/>
              </w:rPr>
              <w:t xml:space="preserve">行われている（Trivium</w:t>
            </w:r>
            <w:r>
              <w:t xml:space="preserve"> China </w:t>
            </w:r>
            <w:r>
              <w:rPr>
                <w:rFonts w:hint="eastAsia"/>
              </w:rPr>
              <w:t xml:space="preserve">2020）。</w:t>
            </w:r>
          </w:p>
        </w:tc>
      </w:tr>
      <w:tr>
        <w:tc>
          <w:tcPr/>
          <w:p>
            <w:pPr>
              <w:pStyle w:val="Compact"/>
            </w:pPr>
            <w:r>
              <w:t xml:space="preserve">#### </w:t>
            </w:r>
            <w:r>
              <w:rPr>
                <w:rFonts w:hint="eastAsia"/>
              </w:rPr>
              <w:t xml:space="preserve">技術的特徴</w:t>
            </w:r>
          </w:p>
        </w:tc>
      </w:tr>
      <w:tr>
        <w:tc>
          <w:tcPr/>
          <w:p>
            <w:pPr>
              <w:pStyle w:val="Compact"/>
            </w:pPr>
            <w:r>
              <w:rPr>
                <w:rFonts w:hint="eastAsia"/>
              </w:rPr>
              <w:t xml:space="preserve">上述のデータフローを技術的に支えるのが、統一識別子システムである。</w:t>
            </w:r>
          </w:p>
        </w:tc>
      </w:tr>
      <w:tr>
        <w:tc>
          <w:tcPr/>
          <w:p>
            <w:pPr>
              <w:pStyle w:val="Compact"/>
            </w:pPr>
            <w:r>
              <w:rPr>
                <w:rFonts w:hint="eastAsia"/>
                <w:b/>
                <w:bCs/>
              </w:rPr>
              <w:t xml:space="preserve">企業向け：統一社会信用代码</w:t>
            </w:r>
          </w:p>
        </w:tc>
      </w:tr>
      <w:tr>
        <w:tc>
          <w:tcPr/>
          <w:p>
            <w:pPr>
              <w:pStyle w:val="Compact"/>
            </w:pPr>
            <w:r>
              <w:rPr>
                <w:rFonts w:hint="eastAsia"/>
              </w:rPr>
              <w:t xml:space="preserve">2015年、中国政府は全ての登録企業・組織に対し、18桁の「統一社会信用代码</w:t>
            </w:r>
            <w:r>
              <w:t xml:space="preserve"> </w:t>
            </w:r>
            <w:r>
              <w:rPr>
                <w:rFonts w:hint="eastAsia"/>
              </w:rPr>
              <w:t xml:space="preserve">（Unified</w:t>
            </w:r>
            <w:r>
              <w:t xml:space="preserve"> Social Credit Code, </w:t>
            </w:r>
            <w:r>
              <w:rPr>
                <w:rFonts w:hint="eastAsia"/>
              </w:rPr>
              <w:t xml:space="preserve">USCC）」の付与を開始した。USCCは、</w:t>
            </w:r>
            <w:r>
              <w:t xml:space="preserve"> </w:t>
            </w:r>
            <w:r>
              <w:rPr>
                <w:rFonts w:hint="eastAsia"/>
              </w:rPr>
              <w:t xml:space="preserve">従来分散していた営業許可番号・組織コード・税務登録番号を統合した</w:t>
            </w:r>
            <w:r>
              <w:t xml:space="preserve"> </w:t>
            </w:r>
            <w:r>
              <w:rPr>
                <w:rFonts w:hint="eastAsia"/>
              </w:rPr>
              <w:t xml:space="preserve">単一の識別子であり、NCISPに接続された全てのデータセットにおいて</w:t>
            </w:r>
            <w:r>
              <w:t xml:space="preserve"> </w:t>
            </w:r>
            <w:r>
              <w:rPr>
                <w:rFonts w:hint="eastAsia"/>
              </w:rPr>
              <w:t xml:space="preserve">共通識別子として機能する（Trivium</w:t>
            </w:r>
            <w:r>
              <w:t xml:space="preserve"> China </w:t>
            </w:r>
            <w:r>
              <w:rPr>
                <w:rFonts w:hint="eastAsia"/>
              </w:rPr>
              <w:t xml:space="preserve">2020）。これにより、</w:t>
            </w:r>
            <w:r>
              <w:t xml:space="preserve"> </w:t>
            </w:r>
            <w:r>
              <w:rPr>
                <w:rFonts w:hint="eastAsia"/>
              </w:rPr>
              <w:t xml:space="preserve">異なる省庁・地方政府が収集したデータを、同一主体に紐づけて</w:t>
            </w:r>
            <w:r>
              <w:t xml:space="preserve"> </w:t>
            </w:r>
            <w:r>
              <w:rPr>
                <w:rFonts w:hint="eastAsia"/>
              </w:rPr>
              <w:t xml:space="preserve">参照することが可能となった。</w:t>
            </w:r>
          </w:p>
        </w:tc>
      </w:tr>
      <w:tr>
        <w:tc>
          <w:tcPr/>
          <w:p>
            <w:pPr>
              <w:pStyle w:val="Compact"/>
            </w:pPr>
            <w:r>
              <w:rPr>
                <w:rFonts w:hint="eastAsia"/>
                <w:b/>
                <w:bCs/>
              </w:rPr>
              <w:t xml:space="preserve">個人向け：身分証番号</w:t>
            </w:r>
          </w:p>
        </w:tc>
      </w:tr>
      <w:tr>
        <w:tc>
          <w:tcPr/>
          <w:p>
            <w:pPr>
              <w:pStyle w:val="Compact"/>
            </w:pPr>
            <w:r>
              <w:rPr>
                <w:rFonts w:hint="eastAsia"/>
              </w:rPr>
              <w:t xml:space="preserve">個人については、18桁の居民身分証番号が同様の機能を果たす。</w:t>
            </w:r>
            <w:r>
              <w:t xml:space="preserve"> </w:t>
            </w:r>
            <w:r>
              <w:rPr>
                <w:rFonts w:hint="eastAsia"/>
              </w:rPr>
              <w:t xml:space="preserve">各種行政手続き・金融取引・信用情報の照会において、</w:t>
            </w:r>
            <w:r>
              <w:t xml:space="preserve"> </w:t>
            </w:r>
            <w:r>
              <w:rPr>
                <w:rFonts w:hint="eastAsia"/>
              </w:rPr>
              <w:t xml:space="preserve">身分証番号が個人の識別子として用いられている。</w:t>
            </w:r>
          </w:p>
        </w:tc>
      </w:tr>
      <w:tr>
        <w:tc>
          <w:tcPr/>
          <w:p>
            <w:pPr>
              <w:pStyle w:val="Compact"/>
            </w:pPr>
            <w:r>
              <w:rPr>
                <w:rFonts w:hint="eastAsia"/>
                <w:b/>
                <w:bCs/>
              </w:rPr>
              <w:t xml:space="preserve">将来の方向性</w:t>
            </w:r>
          </w:p>
        </w:tc>
      </w:tr>
      <w:tr>
        <w:tc>
          <w:tcPr/>
          <w:p>
            <w:pPr>
              <w:pStyle w:val="Compact"/>
            </w:pPr>
            <w:r>
              <w:rPr>
                <w:rFonts w:hint="eastAsia"/>
              </w:rPr>
              <w:t xml:space="preserve">2025年3月に公布されたガイドラインは、データのトレーサビリティ確保と</w:t>
            </w:r>
            <w:r>
              <w:t xml:space="preserve"> </w:t>
            </w:r>
            <w:r>
              <w:rPr>
                <w:rFonts w:hint="eastAsia"/>
              </w:rPr>
              <w:t xml:space="preserve">セキュリティ強化のため、ブロックチェーン技術の活用を推奨している</w:t>
            </w:r>
            <w:r>
              <w:t xml:space="preserve"> </w:t>
            </w:r>
            <w:r>
              <w:rPr>
                <w:rFonts w:hint="eastAsia"/>
              </w:rPr>
              <w:t xml:space="preserve">（Xinhua</w:t>
            </w:r>
            <w:r>
              <w:t xml:space="preserve"> </w:t>
            </w:r>
            <w:r>
              <w:rPr>
                <w:rFonts w:hint="eastAsia"/>
              </w:rPr>
              <w:t xml:space="preserve">2025）。現時点では全面的な導入には至っていないが、</w:t>
            </w:r>
            <w:r>
              <w:t xml:space="preserve"> </w:t>
            </w:r>
            <w:r>
              <w:rPr>
                <w:rFonts w:hint="eastAsia"/>
              </w:rPr>
              <w:t xml:space="preserve">データ改ざん防止とアクセス管理の強化が将来的な方向性として示されている。</w:t>
            </w:r>
          </w:p>
        </w:tc>
      </w:tr>
      <w:tr>
        <w:tc>
          <w:tcPr/>
          <w:p>
            <w:pPr>
              <w:pStyle w:val="Compact"/>
            </w:pPr>
            <w:r>
              <w:t xml:space="preserve">#### </w:t>
            </w:r>
            <w:r>
              <w:rPr>
                <w:rFonts w:hint="eastAsia"/>
              </w:rPr>
              <w:t xml:space="preserve">小括</w:t>
            </w:r>
          </w:p>
        </w:tc>
      </w:tr>
      <w:tr>
        <w:tc>
          <w:tcPr/>
          <w:p>
            <w:pPr>
              <w:pStyle w:val="Compact"/>
            </w:pPr>
            <w:r>
              <w:rPr>
                <w:rFonts w:hint="eastAsia"/>
              </w:rPr>
              <w:t xml:space="preserve">以上のように、SCSのデータフローは「収集→集約→参照」という構造を持つ。</w:t>
            </w:r>
            <w:r>
              <w:t xml:space="preserve"> </w:t>
            </w:r>
            <w:r>
              <w:rPr>
                <w:rFonts w:hint="eastAsia"/>
              </w:rPr>
              <w:t xml:space="preserve">公的データは司法・行政・規制・金融の各領域から収集され、NCISPに集約される。</w:t>
            </w:r>
            <w:r>
              <w:t xml:space="preserve"> </w:t>
            </w:r>
            <w:r>
              <w:rPr>
                <w:rFonts w:hint="eastAsia"/>
              </w:rPr>
              <w:t xml:space="preserve">統一社会信用代码と身分証番号という統一識別子により、異なるデータベース間での</w:t>
            </w:r>
            <w:r>
              <w:t xml:space="preserve"> </w:t>
            </w:r>
            <w:r>
              <w:rPr>
                <w:rFonts w:hint="eastAsia"/>
              </w:rPr>
              <w:t xml:space="preserve">名寄せが可能となり、「情報の孤島」の解消が図られている。集約されたデータは、</w:t>
            </w:r>
            <w:r>
              <w:t xml:space="preserve"> </w:t>
            </w:r>
            <w:r>
              <w:rPr>
                <w:rFonts w:hint="eastAsia"/>
              </w:rPr>
              <w:t xml:space="preserve">政府内共有・一般公開・民間利用という複数のチャネルを通じて参照される。</w:t>
            </w:r>
          </w:p>
        </w:tc>
      </w:tr>
      <w:tr>
        <w:tc>
          <w:tcPr/>
          <w:p>
            <w:pPr>
              <w:pStyle w:val="Compact"/>
            </w:pPr>
            <w:r>
              <w:rPr>
                <w:rFonts w:hint="eastAsia"/>
              </w:rPr>
              <w:t xml:space="preserve">なお、民間プラットフォームが収集するデータは、現時点では公的システムに</w:t>
            </w:r>
            <w:r>
              <w:t xml:space="preserve"> </w:t>
            </w:r>
            <w:r>
              <w:rPr>
                <w:rFonts w:hint="eastAsia"/>
              </w:rPr>
              <w:t xml:space="preserve">直接統合されていないが、政府との関係は単純な分離ではない。</w:t>
            </w:r>
            <w:r>
              <w:t xml:space="preserve"> </w:t>
            </w:r>
            <w:r>
              <w:rPr>
                <w:rFonts w:hint="eastAsia"/>
              </w:rPr>
              <w:t xml:space="preserve">この点は1.3.4（官民関係）で分析する。</w:t>
            </w:r>
          </w:p>
        </w:tc>
      </w:tr>
      <w:tr>
        <w:tc>
          <w:tcPr/>
          <w:p>
            <w:pPr>
              <w:pStyle w:val="Compact"/>
            </w:pPr>
            <w:r>
              <w:rPr>
                <w:rFonts w:hint="eastAsia"/>
              </w:rPr>
              <w:t xml:space="preserve">このデータフローは、1.3.1で分析したガバナンス構造と連動している。</w:t>
            </w:r>
            <w:r>
              <w:t xml:space="preserve"> </w:t>
            </w:r>
            <w:r>
              <w:rPr>
                <w:rFonts w:hint="eastAsia"/>
              </w:rPr>
              <w:t xml:space="preserve">定義権力が国家に集中しているからこそ、収集対象を金融取引に限定せず、</w:t>
            </w:r>
            <w:r>
              <w:t xml:space="preserve"> </w:t>
            </w:r>
            <w:r>
              <w:rPr>
                <w:rFonts w:hint="eastAsia"/>
              </w:rPr>
              <w:t xml:space="preserve">法的遵守・行政処分・規制違反といった広範な領域に拡大できる。</w:t>
            </w:r>
            <w:r>
              <w:t xml:space="preserve"> </w:t>
            </w:r>
            <w:r>
              <w:rPr>
                <w:rFonts w:hint="eastAsia"/>
              </w:rPr>
              <w:t xml:space="preserve">また、集約されたデータは、次節（1.3.3）で分析する</w:t>
            </w:r>
            <w:r>
              <w:t xml:space="preserve"> </w:t>
            </w:r>
            <w:r>
              <w:rPr>
                <w:rFonts w:hint="eastAsia"/>
              </w:rPr>
              <w:t xml:space="preserve">インセンティブ設計——すなわち制裁と報酬——の基盤として機能する。</w:t>
            </w:r>
          </w:p>
        </w:tc>
      </w:tr>
      <w:tr>
        <w:tc>
          <w:tcPr/>
          <w:p>
            <w:pPr>
              <w:pStyle w:val="Compact"/>
            </w:pPr>
            <w:r>
              <w:t xml:space="preserve">### 1.3.3 </w:t>
            </w:r>
            <w:r>
              <w:rPr>
                <w:rFonts w:hint="eastAsia"/>
              </w:rPr>
              <w:t xml:space="preserve">インセンティブ設計</w:t>
            </w:r>
          </w:p>
        </w:tc>
      </w:tr>
      <w:tr>
        <w:tc>
          <w:tcPr/>
          <w:p>
            <w:pPr>
              <w:pStyle w:val="Compact"/>
            </w:pPr>
            <w:r>
              <w:rPr>
                <w:rFonts w:hint="eastAsia"/>
              </w:rPr>
              <w:t xml:space="preserve">本節では、社会信用システムがいかなる制裁・報酬構造を通じて行動変容を促すかを</w:t>
            </w:r>
            <w:r>
              <w:t xml:space="preserve"> </w:t>
            </w:r>
            <w:r>
              <w:rPr>
                <w:rFonts w:hint="eastAsia"/>
              </w:rPr>
              <w:t xml:space="preserve">分析する。</w:t>
            </w:r>
          </w:p>
        </w:tc>
      </w:tr>
      <w:tr>
        <w:tc>
          <w:tcPr/>
          <w:p>
            <w:pPr>
              <w:pStyle w:val="Compact"/>
            </w:pPr>
            <w:r>
              <w:t xml:space="preserve">#### </w:t>
            </w:r>
            <w:r>
              <w:rPr>
                <w:rFonts w:hint="eastAsia"/>
              </w:rPr>
              <w:t xml:space="preserve">連合懲戒・連合激励の仕組み</w:t>
            </w:r>
          </w:p>
        </w:tc>
      </w:tr>
      <w:tr>
        <w:tc>
          <w:tcPr/>
          <w:p>
            <w:pPr>
              <w:pStyle w:val="Compact"/>
            </w:pPr>
            <w:r>
              <w:rPr>
                <w:rFonts w:hint="eastAsia"/>
              </w:rPr>
              <w:t xml:space="preserve">社会信用システムのインセンティブ設計の核心は、「連合懲戒」（joint</w:t>
            </w:r>
            <w:r>
              <w:t xml:space="preserve"> </w:t>
            </w:r>
            <w:r>
              <w:rPr>
                <w:rFonts w:hint="eastAsia"/>
              </w:rPr>
              <w:t xml:space="preserve">punishment）と</w:t>
            </w:r>
            <w:r>
              <w:t xml:space="preserve"> </w:t>
            </w:r>
            <w:r>
              <w:rPr>
                <w:rFonts w:hint="eastAsia"/>
              </w:rPr>
              <w:t xml:space="preserve">「連合激励」（joint</w:t>
            </w:r>
            <w:r>
              <w:t xml:space="preserve"> </w:t>
            </w:r>
            <w:r>
              <w:rPr>
                <w:rFonts w:hint="eastAsia"/>
              </w:rPr>
              <w:t xml:space="preserve">incentive）という省庁横断的な制裁・報酬の仕組みにある。</w:t>
            </w:r>
            <w:r>
              <w:t xml:space="preserve"> </w:t>
            </w:r>
            <w:r>
              <w:rPr>
                <w:rFonts w:hint="eastAsia"/>
              </w:rPr>
              <w:t xml:space="preserve">連合懲戒は「一処失信、処処受限」（一箇所で信用を失えば、あらゆる場所で制限を受ける）</w:t>
            </w:r>
            <w:r>
              <w:t xml:space="preserve"> </w:t>
            </w:r>
            <w:r>
              <w:rPr>
                <w:rFonts w:hint="eastAsia"/>
              </w:rPr>
              <w:t xml:space="preserve">というスローガンに象徴される（Creemers</w:t>
            </w:r>
            <w:r>
              <w:t xml:space="preserve"> </w:t>
            </w:r>
            <w:r>
              <w:rPr>
                <w:rFonts w:hint="eastAsia"/>
              </w:rPr>
              <w:t xml:space="preserve">2018）。</w:t>
            </w:r>
          </w:p>
        </w:tc>
      </w:tr>
      <w:tr>
        <w:tc>
          <w:tcPr/>
          <w:p>
            <w:pPr>
              <w:pStyle w:val="Compact"/>
            </w:pPr>
            <w:r>
              <w:rPr>
                <w:rFonts w:hint="eastAsia"/>
              </w:rPr>
              <w:t xml:space="preserve">その法的基盤は、省庁間で締結される覚書（Memorandum</w:t>
            </w:r>
            <w:r>
              <w:t xml:space="preserve"> of Understanding: </w:t>
            </w:r>
            <w:r>
              <w:rPr>
                <w:rFonts w:hint="eastAsia"/>
              </w:rPr>
              <w:t xml:space="preserve">MOU）である。</w:t>
            </w:r>
            <w:r>
              <w:t xml:space="preserve"> </w:t>
            </w:r>
            <w:r>
              <w:rPr>
                <w:rFonts w:hint="eastAsia"/>
              </w:rPr>
              <w:t xml:space="preserve">各MOUは特定の分野（観光、社会保険、食品・医薬品、文化市場、対外経済協力など）を</w:t>
            </w:r>
            <w:r>
              <w:t xml:space="preserve"> </w:t>
            </w:r>
            <w:r>
              <w:rPr>
                <w:rFonts w:hint="eastAsia"/>
              </w:rPr>
              <w:t xml:space="preserve">対象とし、参加省庁は他省庁のブラックリスト掲載者に対して、自らの所管分野で</w:t>
            </w:r>
            <w:r>
              <w:t xml:space="preserve"> </w:t>
            </w:r>
            <w:r>
              <w:rPr>
                <w:rFonts w:hint="eastAsia"/>
              </w:rPr>
              <w:t xml:space="preserve">制裁を発動することに合意する。例えば、最高人民法院の「失信被執行人リスト」</w:t>
            </w:r>
            <w:r>
              <w:t xml:space="preserve"> </w:t>
            </w:r>
            <w:r>
              <w:rPr>
                <w:rFonts w:hint="eastAsia"/>
              </w:rPr>
              <w:t xml:space="preserve">については、44の政府部門がMOUに署名している（China</w:t>
            </w:r>
            <w:r>
              <w:t xml:space="preserve"> Law Translate </w:t>
            </w:r>
            <w:r>
              <w:rPr>
                <w:rFonts w:hint="eastAsia"/>
              </w:rPr>
              <w:t xml:space="preserve">2020）。</w:t>
            </w:r>
            <w:r>
              <w:t xml:space="preserve"> </w:t>
            </w:r>
            <w:r>
              <w:rPr>
                <w:rFonts w:hint="eastAsia"/>
              </w:rPr>
              <w:t xml:space="preserve">同様に、連合激励のMOUも締結されており、一つの分野で高評価を得た主体が</w:t>
            </w:r>
            <w:r>
              <w:t xml:space="preserve"> </w:t>
            </w:r>
            <w:r>
              <w:rPr>
                <w:rFonts w:hint="eastAsia"/>
              </w:rPr>
              <w:t xml:space="preserve">他分野でも優遇を受ける構造となっている。</w:t>
            </w:r>
          </w:p>
        </w:tc>
      </w:tr>
      <w:tr>
        <w:tc>
          <w:tcPr/>
          <w:p>
            <w:pPr>
              <w:pStyle w:val="Compact"/>
            </w:pPr>
            <w:r>
              <w:t xml:space="preserve">#### </w:t>
            </w:r>
            <w:r>
              <w:rPr>
                <w:rFonts w:hint="eastAsia"/>
              </w:rPr>
              <w:t xml:space="preserve">ブラックリスト：失信懲戒</w:t>
            </w:r>
          </w:p>
        </w:tc>
      </w:tr>
      <w:tr>
        <w:tc>
          <w:tcPr/>
          <w:p>
            <w:pPr>
              <w:pStyle w:val="Compact"/>
            </w:pPr>
            <w:r>
              <w:rPr>
                <w:rFonts w:hint="eastAsia"/>
              </w:rPr>
              <w:t xml:space="preserve">ブラックリストは個人と法人の双方に適用される。以下、分野別に概観する。</w:t>
            </w:r>
          </w:p>
        </w:tc>
      </w:tr>
      <w:tr>
        <w:tc>
          <w:tcPr/>
          <w:p>
            <w:pPr>
              <w:pStyle w:val="Compact"/>
            </w:pPr>
            <w:r>
              <w:rPr>
                <w:rFonts w:hint="eastAsia"/>
                <w:b/>
                <w:bCs/>
              </w:rPr>
              <w:t xml:space="preserve">司法分野（失信被執行人リスト）</w:t>
            </w:r>
          </w:p>
        </w:tc>
      </w:tr>
      <w:tr>
        <w:tc>
          <w:tcPr/>
          <w:p>
            <w:pPr>
              <w:pStyle w:val="Compact"/>
            </w:pPr>
            <w:r>
              <w:rPr>
                <w:rFonts w:hint="eastAsia"/>
              </w:rPr>
              <w:t xml:space="preserve">最高人民法院の「失信被執行人リスト」は、裁判所の判決を履行しない個人・法人を</w:t>
            </w:r>
            <w:r>
              <w:t xml:space="preserve"> </w:t>
            </w:r>
            <w:r>
              <w:rPr>
                <w:rFonts w:hint="eastAsia"/>
              </w:rPr>
              <w:t xml:space="preserve">対象とする。重要な点として、契約違反それ自体は直接の対象ではない。</w:t>
            </w:r>
            <w:r>
              <w:t xml:space="preserve"> </w:t>
            </w:r>
            <w:r>
              <w:rPr>
                <w:rFonts w:hint="eastAsia"/>
              </w:rPr>
              <w:t xml:space="preserve">民事紛争が訴訟となり、判決が確定し、その判決に従わない場合に初めてリスト掲載の</w:t>
            </w:r>
            <w:r>
              <w:t xml:space="preserve"> </w:t>
            </w:r>
            <w:r>
              <w:rPr>
                <w:rFonts w:hint="eastAsia"/>
              </w:rPr>
              <w:t xml:space="preserve">対象となる（Horsley</w:t>
            </w:r>
            <w:r>
              <w:t xml:space="preserve"> </w:t>
            </w:r>
            <w:r>
              <w:rPr>
                <w:rFonts w:hint="eastAsia"/>
              </w:rPr>
              <w:t xml:space="preserve">2020）。この意味で、制裁発動には司法の介在がある。</w:t>
            </w:r>
          </w:p>
        </w:tc>
      </w:tr>
      <w:tr>
        <w:tc>
          <w:tcPr/>
          <w:p>
            <w:pPr>
              <w:pStyle w:val="Compact"/>
            </w:pPr>
            <w:r>
              <w:rPr>
                <w:rFonts w:hint="eastAsia"/>
              </w:rPr>
              <w:t xml:space="preserve">ただし、連合懲戒によって課される不利益——航空券・高速鉄道の購入制限、</w:t>
            </w:r>
            <w:r>
              <w:t xml:space="preserve"> </w:t>
            </w:r>
            <w:r>
              <w:rPr>
                <w:rFonts w:hint="eastAsia"/>
              </w:rPr>
              <w:t xml:space="preserve">子女の私立学校入学制限等——は、判決内容（例：「債務を返済せよ」）を超えている。</w:t>
            </w:r>
            <w:r>
              <w:t xml:space="preserve"> </w:t>
            </w:r>
            <w:r>
              <w:rPr>
                <w:rFonts w:hint="eastAsia"/>
              </w:rPr>
              <w:t xml:space="preserve">判決が命じるのは特定の義務の履行であり、移動や教育の制限ではない。</w:t>
            </w:r>
            <w:r>
              <w:t xml:space="preserve"> </w:t>
            </w:r>
            <w:r>
              <w:rPr>
                <w:rFonts w:hint="eastAsia"/>
              </w:rPr>
              <w:t xml:space="preserve">この「波及」部分には、刑事手続きのような比例性審査や防御権の保障がない。</w:t>
            </w:r>
            <w:r>
              <w:t xml:space="preserve"> </w:t>
            </w:r>
            <w:r>
              <w:rPr>
                <w:rFonts w:hint="eastAsia"/>
              </w:rPr>
              <w:t xml:space="preserve">ここはSCS固有の問題として議論される。</w:t>
            </w:r>
          </w:p>
        </w:tc>
      </w:tr>
      <w:tr>
        <w:tc>
          <w:tcPr/>
          <w:p>
            <w:pPr>
              <w:pStyle w:val="Compact"/>
            </w:pPr>
            <w:r>
              <w:rPr>
                <w:rFonts w:hint="eastAsia"/>
              </w:rPr>
              <w:t xml:space="preserve">2018年の統計によれば、航空券購入が1,750万回、高速鉄道チケット購入が</w:t>
            </w:r>
            <w:r>
              <w:t xml:space="preserve"> </w:t>
            </w:r>
            <w:r>
              <w:rPr>
                <w:rFonts w:hint="eastAsia"/>
              </w:rPr>
              <w:t xml:space="preserve">550万回阻止された（CBC</w:t>
            </w:r>
            <w:r>
              <w:t xml:space="preserve"> </w:t>
            </w:r>
            <w:r>
              <w:rPr>
                <w:rFonts w:hint="eastAsia"/>
              </w:rPr>
              <w:t xml:space="preserve">2019）。その他の制裁として、高級ホテル・ゴルフ場等の</w:t>
            </w:r>
            <w:r>
              <w:t xml:space="preserve"> </w:t>
            </w:r>
            <w:r>
              <w:rPr>
                <w:rFonts w:hint="eastAsia"/>
              </w:rPr>
              <w:t xml:space="preserve">利用制限、出国禁止、子女の私立学校入学制限などがある（Horsley</w:t>
            </w:r>
            <w:r>
              <w:t xml:space="preserve"> </w:t>
            </w:r>
            <w:r>
              <w:rPr>
                <w:rFonts w:hint="eastAsia"/>
              </w:rPr>
              <w:t xml:space="preserve">2020）。</w:t>
            </w:r>
            <w:r>
              <w:t xml:space="preserve"> </w:t>
            </w:r>
            <w:r>
              <w:rPr>
                <w:rFonts w:hint="eastAsia"/>
              </w:rPr>
              <w:t xml:space="preserve">子女の教育制限は、教育熱の高い中国社会において特に強い心理的圧力を生む。</w:t>
            </w:r>
          </w:p>
        </w:tc>
      </w:tr>
      <w:tr>
        <w:tc>
          <w:tcPr/>
          <w:p>
            <w:pPr>
              <w:pStyle w:val="Compact"/>
            </w:pPr>
            <w:r>
              <w:rPr>
                <w:rFonts w:hint="eastAsia"/>
              </w:rPr>
              <w:t xml:space="preserve">これらの制裁は行動変容を促しており、100万人以上の債務者がブラックリスト掲載後に</w:t>
            </w:r>
            <w:r>
              <w:t xml:space="preserve"> </w:t>
            </w:r>
            <w:r>
              <w:rPr>
                <w:rFonts w:hint="eastAsia"/>
              </w:rPr>
              <w:t xml:space="preserve">自発的に裁判所命令を履行した（Business</w:t>
            </w:r>
            <w:r>
              <w:t xml:space="preserve"> Insider </w:t>
            </w:r>
            <w:r>
              <w:rPr>
                <w:rFonts w:hint="eastAsia"/>
              </w:rPr>
              <w:t xml:space="preserve">2017）。工商銀行は</w:t>
            </w:r>
            <w:r>
              <w:t xml:space="preserve"> </w:t>
            </w:r>
            <w:r>
              <w:rPr>
                <w:rFonts w:hint="eastAsia"/>
              </w:rPr>
              <w:t xml:space="preserve">ブラックリスト掲載者への融資69.7億元を拒否している（China</w:t>
            </w:r>
            <w:r>
              <w:t xml:space="preserve"> Daily </w:t>
            </w:r>
            <w:r>
              <w:rPr>
                <w:rFonts w:hint="eastAsia"/>
              </w:rPr>
              <w:t xml:space="preserve">2017）。</w:t>
            </w:r>
          </w:p>
        </w:tc>
      </w:tr>
      <w:tr>
        <w:tc>
          <w:tcPr/>
          <w:p>
            <w:pPr>
              <w:pStyle w:val="Compact"/>
            </w:pPr>
            <w:r>
              <w:rPr>
                <w:rFonts w:hint="eastAsia"/>
                <w:b/>
                <w:bCs/>
              </w:rPr>
              <w:t xml:space="preserve">税務分野</w:t>
            </w:r>
          </w:p>
        </w:tc>
      </w:tr>
      <w:tr>
        <w:tc>
          <w:tcPr/>
          <w:p>
            <w:pPr>
              <w:pStyle w:val="Compact"/>
            </w:pPr>
            <w:r>
              <w:rPr>
                <w:rFonts w:hint="eastAsia"/>
              </w:rPr>
              <w:t xml:space="preserve">国家税務総局のブラックリストには2014年10月以降、累計40,799件が掲載され、</w:t>
            </w:r>
            <w:r>
              <w:t xml:space="preserve"> </w:t>
            </w:r>
            <w:r>
              <w:rPr>
                <w:rFonts w:hint="eastAsia"/>
              </w:rPr>
              <w:t xml:space="preserve">547,400事業体が連合懲戒のために関係機関に照会された。2019年単年では</w:t>
            </w:r>
            <w:r>
              <w:t xml:space="preserve"> </w:t>
            </w:r>
            <w:r>
              <w:rPr>
                <w:rFonts w:hint="eastAsia"/>
              </w:rPr>
              <w:t xml:space="preserve">24,157件が新規掲載された（国家税務総局</w:t>
            </w:r>
            <w:r>
              <w:t xml:space="preserve"> </w:t>
            </w:r>
            <w:r>
              <w:rPr>
                <w:rFonts w:hint="eastAsia"/>
              </w:rPr>
              <w:t xml:space="preserve">2024）。制裁内容には、政府調達からの排除、</w:t>
            </w:r>
            <w:r>
              <w:t xml:space="preserve"> </w:t>
            </w:r>
            <w:r>
              <w:rPr>
                <w:rFonts w:hint="eastAsia"/>
              </w:rPr>
              <w:t xml:space="preserve">融資制限、不動産取得制限、役員就任禁止などが含まれる。</w:t>
            </w:r>
          </w:p>
        </w:tc>
      </w:tr>
      <w:tr>
        <w:tc>
          <w:tcPr/>
          <w:p>
            <w:pPr>
              <w:pStyle w:val="Compact"/>
            </w:pPr>
            <w:r>
              <w:rPr>
                <w:rFonts w:hint="eastAsia"/>
                <w:b/>
                <w:bCs/>
              </w:rPr>
              <w:t xml:space="preserve">税関分野</w:t>
            </w:r>
          </w:p>
        </w:tc>
      </w:tr>
      <w:tr>
        <w:tc>
          <w:tcPr/>
          <w:p>
            <w:pPr>
              <w:pStyle w:val="Compact"/>
            </w:pPr>
            <w:r>
              <w:rPr>
                <w:rFonts w:hint="eastAsia"/>
              </w:rPr>
              <w:t xml:space="preserve">「失信企業」に分類された企業は、検査率の上昇、通関書類審査の厳格化、</w:t>
            </w:r>
            <w:r>
              <w:t xml:space="preserve"> </w:t>
            </w:r>
            <w:r>
              <w:rPr>
                <w:rFonts w:hint="eastAsia"/>
              </w:rPr>
              <w:t xml:space="preserve">加工貿易活動への監督強化を受ける（GACC</w:t>
            </w:r>
            <w:r>
              <w:t xml:space="preserve"> Decree No. </w:t>
            </w:r>
            <w:r>
              <w:rPr>
                <w:rFonts w:hint="eastAsia"/>
              </w:rPr>
              <w:t xml:space="preserve">237）。2017年には</w:t>
            </w:r>
            <w:r>
              <w:t xml:space="preserve"> </w:t>
            </w:r>
            <w:r>
              <w:rPr>
                <w:rFonts w:hint="eastAsia"/>
              </w:rPr>
              <w:t xml:space="preserve">税関総署と32の政府部門が連合懲戒MOUを締結し、39条項の懲戒措置を</w:t>
            </w:r>
            <w:r>
              <w:t xml:space="preserve"> </w:t>
            </w:r>
            <w:r>
              <w:rPr>
                <w:rFonts w:hint="eastAsia"/>
              </w:rPr>
              <w:t xml:space="preserve">規定した（WCO</w:t>
            </w:r>
            <w:r>
              <w:t xml:space="preserve"> News </w:t>
            </w:r>
            <w:r>
              <w:rPr>
                <w:rFonts w:hint="eastAsia"/>
              </w:rPr>
              <w:t xml:space="preserve">2017）。</w:t>
            </w:r>
          </w:p>
        </w:tc>
      </w:tr>
      <w:tr>
        <w:tc>
          <w:tcPr/>
          <w:p>
            <w:pPr>
              <w:pStyle w:val="Compact"/>
            </w:pPr>
            <w:r>
              <w:rPr>
                <w:rFonts w:hint="eastAsia"/>
                <w:b/>
                <w:bCs/>
              </w:rPr>
              <w:t xml:space="preserve">環境分野</w:t>
            </w:r>
          </w:p>
        </w:tc>
      </w:tr>
      <w:tr>
        <w:tc>
          <w:tcPr/>
          <w:p>
            <w:pPr>
              <w:pStyle w:val="Compact"/>
            </w:pPr>
            <w:r>
              <w:rPr>
                <w:rFonts w:hint="eastAsia"/>
              </w:rPr>
              <w:t xml:space="preserve">環境信用評価の低い企業は環境汚染賠償責任保険の料率が引き上げられ、</w:t>
            </w:r>
            <w:r>
              <w:t xml:space="preserve"> </w:t>
            </w:r>
            <w:r>
              <w:rPr>
                <w:rFonts w:hint="eastAsia"/>
              </w:rPr>
              <w:t xml:space="preserve">政府調達から排除される。江蘇省では2015年から、環境信用の低い企業に対して</w:t>
            </w:r>
            <w:r>
              <w:t xml:space="preserve"> </w:t>
            </w:r>
            <w:r>
              <w:rPr>
                <w:rFonts w:hint="eastAsia"/>
              </w:rPr>
              <w:t xml:space="preserve">電気料金の引き上げが実施されている（Lexology</w:t>
            </w:r>
            <w:r>
              <w:t xml:space="preserve"> </w:t>
            </w:r>
            <w:r>
              <w:rPr>
                <w:rFonts w:hint="eastAsia"/>
              </w:rPr>
              <w:t xml:space="preserve">2019）。</w:t>
            </w:r>
          </w:p>
        </w:tc>
      </w:tr>
      <w:tr>
        <w:tc>
          <w:tcPr/>
          <w:p>
            <w:pPr>
              <w:pStyle w:val="Compact"/>
            </w:pPr>
            <w:r>
              <w:t xml:space="preserve">#### </w:t>
            </w:r>
            <w:r>
              <w:rPr>
                <w:rFonts w:hint="eastAsia"/>
              </w:rPr>
              <w:t xml:space="preserve">レッドリスト：守信激励</w:t>
            </w:r>
          </w:p>
        </w:tc>
      </w:tr>
      <w:tr>
        <w:tc>
          <w:tcPr/>
          <w:p>
            <w:pPr>
              <w:pStyle w:val="Compact"/>
            </w:pPr>
            <w:r>
              <w:rPr>
                <w:rFonts w:hint="eastAsia"/>
              </w:rPr>
              <w:t xml:space="preserve">レッドリストは、法令遵守を超えた積極的なコンプライアンスに対する報酬である[^1]。</w:t>
            </w:r>
            <w:r>
              <w:t xml:space="preserve"> </w:t>
            </w:r>
            <w:r>
              <w:rPr>
                <w:rFonts w:hint="eastAsia"/>
              </w:rPr>
              <w:t xml:space="preserve">2016年の国務院「指導意見」は、信用良好な主体への優遇措置として、行政手続きの</w:t>
            </w:r>
            <w:r>
              <w:t xml:space="preserve"> </w:t>
            </w:r>
            <w:r>
              <w:rPr>
                <w:rFonts w:hint="eastAsia"/>
              </w:rPr>
              <w:t xml:space="preserve">迅速化（「緑色通道」）、検査・監査頻度の低減、融資条件の優遇、</w:t>
            </w:r>
            <w:r>
              <w:t xml:space="preserve"> </w:t>
            </w:r>
            <w:r>
              <w:rPr>
                <w:rFonts w:hint="eastAsia"/>
              </w:rPr>
              <w:t xml:space="preserve">政府調達での優先などを規定している（China</w:t>
            </w:r>
            <w:r>
              <w:t xml:space="preserve"> Law Translate </w:t>
            </w:r>
            <w:r>
              <w:rPr>
                <w:rFonts w:hint="eastAsia"/>
              </w:rPr>
              <w:t xml:space="preserve">2016）。</w:t>
            </w:r>
          </w:p>
        </w:tc>
      </w:tr>
      <w:tr>
        <w:tc>
          <w:tcPr/>
          <w:p>
            <w:pPr>
              <w:pStyle w:val="Compact"/>
            </w:pPr>
            <w:r>
              <w:rPr>
                <w:rFonts w:hint="eastAsia"/>
                <w:b/>
                <w:bCs/>
              </w:rPr>
              <w:t xml:space="preserve">税務分野</w:t>
            </w:r>
          </w:p>
        </w:tc>
      </w:tr>
      <w:tr>
        <w:tc>
          <w:tcPr/>
          <w:p>
            <w:pPr>
              <w:pStyle w:val="Compact"/>
            </w:pPr>
            <w:r>
              <w:rPr>
                <w:rFonts w:hint="eastAsia"/>
              </w:rPr>
              <w:t xml:space="preserve">税務信用A評価を獲得した企業には、専任担当者による税務サポート、</w:t>
            </w:r>
            <w:r>
              <w:t xml:space="preserve"> </w:t>
            </w:r>
            <w:r>
              <w:rPr>
                <w:rFonts w:hint="eastAsia"/>
              </w:rPr>
              <w:t xml:space="preserve">インボイス発行枠の拡大が提供される（Wise</w:t>
            </w:r>
            <w:r>
              <w:t xml:space="preserve"> </w:t>
            </w:r>
            <w:r>
              <w:rPr>
                <w:rFonts w:hint="eastAsia"/>
              </w:rPr>
              <w:t xml:space="preserve">2024）。輸出税還付の処理期間は</w:t>
            </w:r>
            <w:r>
              <w:t xml:space="preserve"> </w:t>
            </w:r>
            <w:r>
              <w:rPr>
                <w:rFonts w:hint="eastAsia"/>
              </w:rPr>
              <w:t xml:space="preserve">15日から5日に短縮され、約70%の時間削減となる（China</w:t>
            </w:r>
            <w:r>
              <w:t xml:space="preserve"> Customs </w:t>
            </w:r>
            <w:r>
              <w:rPr>
                <w:rFonts w:hint="eastAsia"/>
              </w:rPr>
              <w:t xml:space="preserve">AJI）。</w:t>
            </w:r>
            <w:r>
              <w:t xml:space="preserve"> </w:t>
            </w:r>
            <w:r>
              <w:rPr>
                <w:rFonts w:hint="eastAsia"/>
              </w:rPr>
              <w:t xml:space="preserve">さらに、税関手数料の免除、低金利融資へのアクセスも認められる（Congress.gov</w:t>
            </w:r>
            <w:r>
              <w:t xml:space="preserve"> </w:t>
            </w:r>
            <w:r>
              <w:rPr>
                <w:rFonts w:hint="eastAsia"/>
              </w:rPr>
              <w:t xml:space="preserve">CRS）。</w:t>
            </w:r>
          </w:p>
        </w:tc>
      </w:tr>
      <w:tr>
        <w:tc>
          <w:tcPr/>
          <w:p>
            <w:pPr>
              <w:pStyle w:val="Compact"/>
            </w:pPr>
            <w:r>
              <w:rPr>
                <w:rFonts w:hint="eastAsia"/>
                <w:b/>
                <w:bCs/>
              </w:rPr>
              <w:t xml:space="preserve">税関分野</w:t>
            </w:r>
          </w:p>
        </w:tc>
      </w:tr>
      <w:tr>
        <w:tc>
          <w:tcPr/>
          <w:p>
            <w:pPr>
              <w:pStyle w:val="Compact"/>
            </w:pPr>
            <w:r>
              <w:rPr>
                <w:rFonts w:hint="eastAsia"/>
              </w:rPr>
              <w:t xml:space="preserve">「高級認証企業」（Advanced</w:t>
            </w:r>
            <w:r>
              <w:t xml:space="preserve"> Certified Enterprise: </w:t>
            </w:r>
            <w:r>
              <w:rPr>
                <w:rFonts w:hint="eastAsia"/>
              </w:rPr>
              <w:t xml:space="preserve">ACE）は、</w:t>
            </w:r>
            <w:r>
              <w:t xml:space="preserve"> </w:t>
            </w:r>
            <w:r>
              <w:rPr>
                <w:rFonts w:hint="eastAsia"/>
              </w:rPr>
              <w:t xml:space="preserve">検査率が一般信用企業より20%低く設定される（GACC</w:t>
            </w:r>
            <w:r>
              <w:t xml:space="preserve"> Decree No. </w:t>
            </w:r>
            <w:r>
              <w:rPr>
                <w:rFonts w:hint="eastAsia"/>
              </w:rPr>
              <w:t xml:space="preserve">237）。</w:t>
            </w:r>
            <w:r>
              <w:t xml:space="preserve"> </w:t>
            </w:r>
            <w:r>
              <w:rPr>
                <w:rFonts w:hint="eastAsia"/>
              </w:rPr>
              <w:t xml:space="preserve">2016年のMOUにより、40の中央省庁が6カテゴリ・49の優遇措置を提供することに</w:t>
            </w:r>
            <w:r>
              <w:t xml:space="preserve"> </w:t>
            </w:r>
            <w:r>
              <w:rPr>
                <w:rFonts w:hint="eastAsia"/>
              </w:rPr>
              <w:t xml:space="preserve">合意した（DLA</w:t>
            </w:r>
            <w:r>
              <w:t xml:space="preserve"> Piper </w:t>
            </w:r>
            <w:r>
              <w:rPr>
                <w:rFonts w:hint="eastAsia"/>
              </w:rPr>
              <w:t xml:space="preserve">2020）。現在約3,000社のACEが中国の輸出入量の33.1%を</w:t>
            </w:r>
            <w:r>
              <w:t xml:space="preserve"> </w:t>
            </w:r>
            <w:r>
              <w:rPr>
                <w:rFonts w:hint="eastAsia"/>
              </w:rPr>
              <w:t xml:space="preserve">占めており、認証取得が貿易における競争優位となっている（China</w:t>
            </w:r>
            <w:r>
              <w:t xml:space="preserve"> Customs </w:t>
            </w:r>
            <w:r>
              <w:rPr>
                <w:rFonts w:hint="eastAsia"/>
              </w:rPr>
              <w:t xml:space="preserve">AJI）。</w:t>
            </w:r>
          </w:p>
        </w:tc>
      </w:tr>
      <w:tr>
        <w:tc>
          <w:tcPr/>
          <w:p>
            <w:pPr>
              <w:pStyle w:val="Compact"/>
            </w:pPr>
            <w:r>
              <w:rPr>
                <w:rFonts w:hint="eastAsia"/>
                <w:b/>
                <w:bCs/>
              </w:rPr>
              <w:t xml:space="preserve">環境分野</w:t>
            </w:r>
          </w:p>
        </w:tc>
      </w:tr>
      <w:tr>
        <w:tc>
          <w:tcPr/>
          <w:p>
            <w:pPr>
              <w:pStyle w:val="Compact"/>
            </w:pPr>
            <w:r>
              <w:rPr>
                <w:rFonts w:hint="eastAsia"/>
              </w:rPr>
              <w:t xml:space="preserve">環境信用が良好な企業は、環境汚染賠償責任保険の優遇料率が適用され、</w:t>
            </w:r>
            <w:r>
              <w:t xml:space="preserve"> </w:t>
            </w:r>
            <w:r>
              <w:rPr>
                <w:rFonts w:hint="eastAsia"/>
              </w:rPr>
              <w:t xml:space="preserve">検査頻度が低減される（Lexology</w:t>
            </w:r>
            <w:r>
              <w:t xml:space="preserve"> </w:t>
            </w:r>
            <w:r>
              <w:rPr>
                <w:rFonts w:hint="eastAsia"/>
              </w:rPr>
              <w:t xml:space="preserve">2019）。浙江省の公的信用評価では、</w:t>
            </w:r>
            <w:r>
              <w:t xml:space="preserve"> </w:t>
            </w:r>
            <w:r>
              <w:rPr>
                <w:rFonts w:hint="eastAsia"/>
              </w:rPr>
              <w:t xml:space="preserve">社会的責任が1,000点満点中185点を占め、寄付やボランティア活動、</w:t>
            </w:r>
            <w:r>
              <w:t xml:space="preserve"> </w:t>
            </w:r>
            <w:r>
              <w:rPr>
                <w:rFonts w:hint="eastAsia"/>
              </w:rPr>
              <w:t xml:space="preserve">政府表彰などが評価対象となる（Lin</w:t>
            </w:r>
            <w:r>
              <w:t xml:space="preserve"> </w:t>
            </w:r>
            <w:r>
              <w:rPr>
                <w:rFonts w:hint="eastAsia"/>
              </w:rPr>
              <w:t xml:space="preserve">2022）。</w:t>
            </w:r>
          </w:p>
        </w:tc>
      </w:tr>
      <w:tr>
        <w:tc>
          <w:tcPr/>
          <w:p>
            <w:pPr>
              <w:pStyle w:val="Compact"/>
            </w:pPr>
            <w:r>
              <w:t xml:space="preserve">[^1]: </w:t>
            </w:r>
            <w:r>
              <w:rPr>
                <w:rFonts w:hint="eastAsia"/>
              </w:rPr>
              <w:t xml:space="preserve">「レッドリスト」（紅名単）という名称は、中国文化において「紅」が吉祥・</w:t>
            </w:r>
            <w:r>
              <w:t xml:space="preserve"> </w:t>
            </w:r>
            <w:r>
              <w:rPr>
                <w:rFonts w:hint="eastAsia"/>
              </w:rPr>
              <w:t xml:space="preserve">慶事を象徴する色であることに由来する。ブラックリスト（黒名単）との対比は、</w:t>
            </w:r>
            <w:r>
              <w:t xml:space="preserve"> </w:t>
            </w:r>
            <w:r>
              <w:rPr>
                <w:rFonts w:hint="eastAsia"/>
              </w:rPr>
              <w:t xml:space="preserve">単なる色の対照ではなく、文化的な価値体系を反映している。</w:t>
            </w:r>
          </w:p>
        </w:tc>
      </w:tr>
      <w:tr>
        <w:tc>
          <w:tcPr/>
          <w:p>
            <w:pPr>
              <w:pStyle w:val="Compact"/>
            </w:pPr>
            <w:r>
              <w:t xml:space="preserve">#### </w:t>
            </w:r>
            <w:r>
              <w:rPr>
                <w:rFonts w:hint="eastAsia"/>
              </w:rPr>
              <w:t xml:space="preserve">インセンティブとしての機能</w:t>
            </w:r>
          </w:p>
        </w:tc>
      </w:tr>
      <w:tr>
        <w:tc>
          <w:tcPr/>
          <w:p>
            <w:pPr>
              <w:pStyle w:val="Compact"/>
            </w:pPr>
            <w:r>
              <w:rPr>
                <w:rFonts w:hint="eastAsia"/>
              </w:rPr>
              <w:t xml:space="preserve">これらの制裁・報酬がなぜ行動変容を促すのか。三つの観点から整理する。</w:t>
            </w:r>
          </w:p>
        </w:tc>
      </w:tr>
      <w:tr>
        <w:tc>
          <w:tcPr/>
          <w:p>
            <w:pPr>
              <w:pStyle w:val="Compact"/>
            </w:pPr>
            <w:r>
              <w:rPr>
                <w:rFonts w:hint="eastAsia"/>
              </w:rPr>
              <w:t xml:space="preserve">第一に、連合懲戒は「逃げ場がない」構造を形成する。単一分野での制裁であれば、</w:t>
            </w:r>
            <w:r>
              <w:t xml:space="preserve"> </w:t>
            </w:r>
            <w:r>
              <w:rPr>
                <w:rFonts w:hint="eastAsia"/>
              </w:rPr>
              <w:t xml:space="preserve">その分野を回避して活動を継続することも可能である。しかし連合懲戒の下では、</w:t>
            </w:r>
            <w:r>
              <w:t xml:space="preserve"> </w:t>
            </w:r>
            <w:r>
              <w:rPr>
                <w:rFonts w:hint="eastAsia"/>
              </w:rPr>
              <w:t xml:space="preserve">一つの違反が移動、金融、キャリア、教育といった複数の生活領域に同時に波及するため、</w:t>
            </w:r>
            <w:r>
              <w:t xml:space="preserve"> </w:t>
            </w:r>
            <w:r>
              <w:rPr>
                <w:rFonts w:hint="eastAsia"/>
              </w:rPr>
              <w:t xml:space="preserve">制裁を受け入れながら日常を維持することが著しく困難になる。</w:t>
            </w:r>
          </w:p>
        </w:tc>
      </w:tr>
      <w:tr>
        <w:tc>
          <w:tcPr/>
          <w:p>
            <w:pPr>
              <w:pStyle w:val="Compact"/>
            </w:pPr>
            <w:r>
              <w:rPr>
                <w:rFonts w:hint="eastAsia"/>
              </w:rPr>
              <w:t xml:space="preserve">第二に、レッドリストは「違反しないだけでは不十分」という状況を創出する。</w:t>
            </w:r>
            <w:r>
              <w:t xml:space="preserve"> </w:t>
            </w:r>
            <w:r>
              <w:rPr>
                <w:rFonts w:hint="eastAsia"/>
              </w:rPr>
              <w:t xml:space="preserve">優遇措置がレッドリスト掲載企業に集中すれば、非掲載企業は相対的な不利益を被る。</w:t>
            </w:r>
            <w:r>
              <w:t xml:space="preserve"> </w:t>
            </w:r>
            <w:r>
              <w:rPr>
                <w:rFonts w:hint="eastAsia"/>
              </w:rPr>
              <w:t xml:space="preserve">これは形式的には「処罰」ではないが、実質的には積極的コンプライアンスへの圧力として</w:t>
            </w:r>
            <w:r>
              <w:t xml:space="preserve"> </w:t>
            </w:r>
            <w:r>
              <w:rPr>
                <w:rFonts w:hint="eastAsia"/>
              </w:rPr>
              <w:t xml:space="preserve">機能する。</w:t>
            </w:r>
          </w:p>
        </w:tc>
      </w:tr>
      <w:tr>
        <w:tc>
          <w:tcPr/>
          <w:p>
            <w:pPr>
              <w:pStyle w:val="Compact"/>
            </w:pPr>
            <w:r>
              <w:rPr>
                <w:rFonts w:hint="eastAsia"/>
              </w:rPr>
              <w:t xml:space="preserve">第三に、このシステムは「法・規制の通常のチャネル外で、党国家が定めた規範に</w:t>
            </w:r>
            <w:r>
              <w:t xml:space="preserve"> </w:t>
            </w:r>
            <w:r>
              <w:rPr>
                <w:rFonts w:hint="eastAsia"/>
              </w:rPr>
              <w:t xml:space="preserve">行動を適合させる」仕組みとして機能する（Lin</w:t>
            </w:r>
            <w:r>
              <w:t xml:space="preserve"> </w:t>
            </w:r>
            <w:r>
              <w:rPr>
                <w:rFonts w:hint="eastAsia"/>
              </w:rPr>
              <w:t xml:space="preserve">2022）。ブラックリスト掲載は</w:t>
            </w:r>
            <w:r>
              <w:t xml:space="preserve"> </w:t>
            </w:r>
            <w:r>
              <w:rPr>
                <w:rFonts w:hint="eastAsia"/>
              </w:rPr>
              <w:t xml:space="preserve">刑事手続きを経ずに課され、レッドリストの評価基準（寄付、ボランティア、政府表彰など）は</w:t>
            </w:r>
            <w:r>
              <w:t xml:space="preserve"> </w:t>
            </w:r>
            <w:r>
              <w:rPr>
                <w:rFonts w:hint="eastAsia"/>
              </w:rPr>
              <w:t xml:space="preserve">法令上の義務を超えた領域に及ぶ。社会信用システムは、法的義務の履行確保を超えて、</w:t>
            </w:r>
            <w:r>
              <w:t xml:space="preserve"> </w:t>
            </w:r>
            <w:r>
              <w:rPr>
                <w:rFonts w:hint="eastAsia"/>
              </w:rPr>
              <w:t xml:space="preserve">国家が望ましいと考える行動様式への誘導装置として設計されている。</w:t>
            </w:r>
          </w:p>
        </w:tc>
      </w:tr>
      <w:tr>
        <w:tc>
          <w:tcPr/>
          <w:p>
            <w:pPr>
              <w:pStyle w:val="Compact"/>
            </w:pPr>
            <w:r>
              <w:t xml:space="preserve">#### </w:t>
            </w:r>
            <w:r>
              <w:rPr>
                <w:rFonts w:hint="eastAsia"/>
              </w:rPr>
              <w:t xml:space="preserve">小括</w:t>
            </w:r>
          </w:p>
        </w:tc>
      </w:tr>
      <w:tr>
        <w:tc>
          <w:tcPr/>
          <w:p>
            <w:pPr>
              <w:pStyle w:val="Compact"/>
            </w:pPr>
            <w:r>
              <w:rPr>
                <w:rFonts w:hint="eastAsia"/>
              </w:rPr>
              <w:t xml:space="preserve">インセンティブ設計は、連合懲戒・連合激励という省庁横断的な制裁・報酬の仕組みを</w:t>
            </w:r>
            <w:r>
              <w:t xml:space="preserve"> </w:t>
            </w:r>
            <w:r>
              <w:rPr>
                <w:rFonts w:hint="eastAsia"/>
              </w:rPr>
              <w:t xml:space="preserve">核心とする。ブラックリストは「逃げ場がない」構造を通じて行動変容を促し、</w:t>
            </w:r>
            <w:r>
              <w:t xml:space="preserve"> </w:t>
            </w:r>
            <w:r>
              <w:rPr>
                <w:rFonts w:hint="eastAsia"/>
              </w:rPr>
              <w:t xml:space="preserve">レッドリストは積極的コンプライアンスへのインセンティブを創出する。</w:t>
            </w:r>
            <w:r>
              <w:t xml:space="preserve"> </w:t>
            </w:r>
            <w:r>
              <w:rPr>
                <w:rFonts w:hint="eastAsia"/>
              </w:rPr>
              <w:t xml:space="preserve">両者は「法・規制外の行動統制」という共通の機能を持つ。</w:t>
            </w:r>
          </w:p>
        </w:tc>
      </w:tr>
      <w:tr>
        <w:tc>
          <w:tcPr/>
          <w:p>
            <w:pPr>
              <w:pStyle w:val="Compact"/>
            </w:pPr>
            <w:r>
              <w:rPr>
                <w:rFonts w:hint="eastAsia"/>
              </w:rPr>
              <w:t xml:space="preserve">この構造は、1.3.1で分析した「失信」定義権の国家独占、1.3.2で分析した</w:t>
            </w:r>
            <w:r>
              <w:t xml:space="preserve"> </w:t>
            </w:r>
            <w:r>
              <w:rPr>
                <w:rFonts w:hint="eastAsia"/>
              </w:rPr>
              <w:t xml:space="preserve">省庁横断的データ集約と連動している。定義権により評価基準が法令上の義務を超えて</w:t>
            </w:r>
            <w:r>
              <w:t xml:space="preserve"> </w:t>
            </w:r>
            <w:r>
              <w:rPr>
                <w:rFonts w:hint="eastAsia"/>
              </w:rPr>
              <w:t xml:space="preserve">拡大し、データ集約により連合懲戒・連合激励の技術的基盤が整備され、</w:t>
            </w:r>
            <w:r>
              <w:t xml:space="preserve"> </w:t>
            </w:r>
            <w:r>
              <w:rPr>
                <w:rFonts w:hint="eastAsia"/>
              </w:rPr>
              <w:t xml:space="preserve">インセンティブ設計により行動変容が促される。三者は相互に補完し合い、</w:t>
            </w:r>
            <w:r>
              <w:t xml:space="preserve"> </w:t>
            </w:r>
            <w:r>
              <w:rPr>
                <w:rFonts w:hint="eastAsia"/>
              </w:rPr>
              <w:t xml:space="preserve">システム全体の統制力を形成している。</w:t>
            </w:r>
          </w:p>
        </w:tc>
      </w:tr>
      <w:tr>
        <w:tc>
          <w:tcPr/>
          <w:p>
            <w:pPr>
              <w:pStyle w:val="Compact"/>
            </w:pPr>
            <w:r>
              <w:t xml:space="preserve">### 1.3.4 </w:t>
            </w:r>
            <w:r>
              <w:rPr>
                <w:rFonts w:hint="eastAsia"/>
              </w:rPr>
              <w:t xml:space="preserve">官民関係</w:t>
            </w:r>
          </w:p>
        </w:tc>
      </w:tr>
      <w:tr>
        <w:tc>
          <w:tcPr/>
          <w:p>
            <w:pPr>
              <w:pStyle w:val="Compact"/>
            </w:pPr>
            <w:r>
              <w:rPr>
                <w:rFonts w:hint="eastAsia"/>
              </w:rPr>
              <w:t xml:space="preserve">1.3.1から1.3.3では、SCSの統治構造、情報基盤、行動変容メカニズムを分析してきた。</w:t>
            </w:r>
            <w:r>
              <w:t xml:space="preserve"> </w:t>
            </w:r>
            <w:r>
              <w:rPr>
                <w:rFonts w:hint="eastAsia"/>
              </w:rPr>
              <w:t xml:space="preserve">本節では、これらを「誰が」実装・運用するのか——委任権力の所在——を検討する。</w:t>
            </w:r>
          </w:p>
        </w:tc>
      </w:tr>
      <w:tr>
        <w:tc>
          <w:tcPr/>
          <w:p>
            <w:pPr>
              <w:pStyle w:val="Compact"/>
            </w:pPr>
            <w:r>
              <w:t xml:space="preserve">#### </w:t>
            </w:r>
            <w:r>
              <w:rPr>
                <w:rFonts w:hint="eastAsia"/>
              </w:rPr>
              <w:t xml:space="preserve">データ収集における官民分担</w:t>
            </w:r>
          </w:p>
        </w:tc>
      </w:tr>
      <w:tr>
        <w:tc>
          <w:tcPr/>
          <w:p>
            <w:pPr>
              <w:pStyle w:val="Compact"/>
            </w:pPr>
            <w:r>
              <w:rPr>
                <w:rFonts w:hint="eastAsia"/>
              </w:rPr>
              <w:t xml:space="preserve">1.3.2で見たように、SCSの公的データフローは行政・司法・規制当局からの情報を</w:t>
            </w:r>
            <w:r>
              <w:t xml:space="preserve"> </w:t>
            </w:r>
            <w:r>
              <w:rPr>
                <w:rFonts w:hint="eastAsia"/>
              </w:rPr>
              <w:t xml:space="preserve">中心とする。税務申告、裁判記録、行政処分といったデータは政府が直接収集できる。</w:t>
            </w:r>
            <w:r>
              <w:t xml:space="preserve"> </w:t>
            </w:r>
            <w:r>
              <w:rPr>
                <w:rFonts w:hint="eastAsia"/>
              </w:rPr>
              <w:t xml:space="preserve">しかし、取引履歴、決済データ、ソーシャルネットワーク上の行動といった情報は、</w:t>
            </w:r>
            <w:r>
              <w:t xml:space="preserve"> </w:t>
            </w:r>
            <w:r>
              <w:rPr>
                <w:rFonts w:hint="eastAsia"/>
              </w:rPr>
              <w:t xml:space="preserve">政府単独では取得が困難である。これらのデータを大量に保有しているのは、</w:t>
            </w:r>
            <w:r>
              <w:t xml:space="preserve"> </w:t>
            </w:r>
            <w:r>
              <w:rPr>
                <w:rFonts w:hint="eastAsia"/>
              </w:rPr>
              <w:t xml:space="preserve">アリババ、テンセントといった巨大プラットフォーマーである。</w:t>
            </w:r>
          </w:p>
        </w:tc>
      </w:tr>
      <w:tr>
        <w:tc>
          <w:tcPr/>
          <w:p>
            <w:pPr>
              <w:pStyle w:val="Compact"/>
            </w:pPr>
            <w:r>
              <w:rPr>
                <w:rFonts w:hint="eastAsia"/>
              </w:rPr>
              <w:t xml:space="preserve">アリババ、テンセントといった巨大プラットフォーマーが膨大な決済データを保有するに至った背景には、中国独自の決済インフラ政策がある。2002年、中国政府は「銀聯（UnionPay）」を立ち上げ、国内銀行によるVISA・Mastercardの発行を事実上禁止した。その後、Alipay・WeChat</w:t>
            </w:r>
            <w:r>
              <w:t xml:space="preserve"> </w:t>
            </w:r>
            <w:r>
              <w:rPr>
                <w:rFonts w:hint="eastAsia"/>
              </w:rPr>
              <w:t xml:space="preserve">Payが急速に普及し、クレジットカード決済というステップを飛び越えて現金社会から一気にモバイル決済社会へ移行した。この結果、決済データは国際ネットワークに分散せず、国内プラットフォームに集約される構造となった。</w:t>
            </w:r>
          </w:p>
        </w:tc>
      </w:tr>
      <w:tr>
        <w:tc>
          <w:tcPr/>
          <w:p>
            <w:pPr>
              <w:pStyle w:val="Compact"/>
            </w:pPr>
            <w:r>
              <w:rPr>
                <w:rFonts w:hint="eastAsia"/>
              </w:rPr>
              <w:t xml:space="preserve">その規模は公的データを凌駕する。2018年時点でAlipayのアクティブユーザーは9億人、</w:t>
            </w:r>
            <w:r>
              <w:t xml:space="preserve"> </w:t>
            </w:r>
            <w:r>
              <w:t xml:space="preserve">WeChat </w:t>
            </w:r>
            <w:r>
              <w:rPr>
                <w:rFonts w:hint="eastAsia"/>
              </w:rPr>
              <w:t xml:space="preserve">Payは11億人に達し、両社で中国デジタル決済市場の92%を占めた</w:t>
            </w:r>
            <w:r>
              <w:t xml:space="preserve"> </w:t>
            </w:r>
            <w:r>
              <w:rPr>
                <w:rFonts w:hint="eastAsia"/>
              </w:rPr>
              <w:t xml:space="preserve">（MIT</w:t>
            </w:r>
            <w:r>
              <w:t xml:space="preserve"> Press 2020; Adyen </w:t>
            </w:r>
            <w:r>
              <w:rPr>
                <w:rFonts w:hint="eastAsia"/>
              </w:rPr>
              <w:t xml:space="preserve">2023）。同年のモバイル決済は605億件、</w:t>
            </w:r>
            <w:r>
              <w:t xml:space="preserve"> </w:t>
            </w:r>
            <w:r>
              <w:rPr>
                <w:rFonts w:hint="eastAsia"/>
              </w:rPr>
              <w:t xml:space="preserve">総額277.4兆人民元に上る（PBOC統計）。一方、PBOCの信用データベースは</w:t>
            </w:r>
            <w:r>
              <w:t xml:space="preserve"> </w:t>
            </w:r>
            <w:r>
              <w:rPr>
                <w:rFonts w:hint="eastAsia"/>
              </w:rPr>
              <w:t xml:space="preserve">銀行取引中心で、人口の約25%しかカバーしていなかった（Kapronasia</w:t>
            </w:r>
            <w:r>
              <w:t xml:space="preserve"> </w:t>
            </w:r>
            <w:r>
              <w:rPr>
                <w:rFonts w:hint="eastAsia"/>
              </w:rPr>
              <w:t xml:space="preserve">2018）。</w:t>
            </w:r>
            <w:r>
              <w:t xml:space="preserve"> </w:t>
            </w:r>
            <w:r>
              <w:t xml:space="preserve">Cato </w:t>
            </w:r>
            <w:r>
              <w:rPr>
                <w:rFonts w:hint="eastAsia"/>
              </w:rPr>
              <w:t xml:space="preserve">Institute（2021）が指摘するように、「政府はこの民間の独自データを</w:t>
            </w:r>
            <w:r>
              <w:t xml:space="preserve"> </w:t>
            </w:r>
            <w:r>
              <w:rPr>
                <w:rFonts w:hint="eastAsia"/>
              </w:rPr>
              <w:t xml:space="preserve">保有しておらず、市民に関する膨大な情報を取得できていない」状態にあった。</w:t>
            </w:r>
          </w:p>
        </w:tc>
      </w:tr>
      <w:tr>
        <w:tc>
          <w:tcPr/>
          <w:p>
            <w:pPr>
              <w:pStyle w:val="Compact"/>
            </w:pPr>
            <w:r>
              <w:rPr>
                <w:rFonts w:hint="eastAsia"/>
              </w:rPr>
              <w:t xml:space="preserve">この非対称性は、SCSの設計において民間プラットフォームが不可欠なパートナーと</w:t>
            </w:r>
            <w:r>
              <w:t xml:space="preserve"> </w:t>
            </w:r>
            <w:r>
              <w:rPr>
                <w:rFonts w:hint="eastAsia"/>
              </w:rPr>
              <w:t xml:space="preserve">なることを意味する。Liang</w:t>
            </w:r>
            <w:r>
              <w:t xml:space="preserve"> et </w:t>
            </w:r>
            <w:r>
              <w:rPr>
                <w:rFonts w:hint="eastAsia"/>
              </w:rPr>
              <w:t xml:space="preserve">al.（2018）によれば、アリババや百度といった</w:t>
            </w:r>
            <w:r>
              <w:t xml:space="preserve"> </w:t>
            </w:r>
            <w:r>
              <w:rPr>
                <w:rFonts w:hint="eastAsia"/>
              </w:rPr>
              <w:t xml:space="preserve">テック企業はNCISPとデータを共有しており、150社以上が商業分野で信用評価商品を</w:t>
            </w:r>
            <w:r>
              <w:t xml:space="preserve"> </w:t>
            </w:r>
            <w:r>
              <w:rPr>
                <w:rFonts w:hint="eastAsia"/>
              </w:rPr>
              <w:t xml:space="preserve">提供している。この意味で、中国には「政府が主導する公式SCS」と</w:t>
            </w:r>
            <w:r>
              <w:t xml:space="preserve"> </w:t>
            </w:r>
            <w:r>
              <w:rPr>
                <w:rFonts w:hint="eastAsia"/>
              </w:rPr>
              <w:t xml:space="preserve">「民間の商業信用エコシステム」という二つの並行するシステムが存在する。</w:t>
            </w:r>
          </w:p>
        </w:tc>
      </w:tr>
      <w:tr>
        <w:tc>
          <w:tcPr/>
          <w:p>
            <w:pPr>
              <w:pStyle w:val="Compact"/>
            </w:pPr>
            <w:r>
              <w:t xml:space="preserve">#### </w:t>
            </w:r>
            <w:r>
              <w:rPr>
                <w:rFonts w:hint="eastAsia"/>
              </w:rPr>
              <w:t xml:space="preserve">インフラ構築における官民分担</w:t>
            </w:r>
          </w:p>
        </w:tc>
      </w:tr>
      <w:tr>
        <w:tc>
          <w:tcPr/>
          <w:p>
            <w:pPr>
              <w:pStyle w:val="Compact"/>
            </w:pPr>
            <w:r>
              <w:rPr>
                <w:rFonts w:hint="eastAsia"/>
              </w:rPr>
              <w:t xml:space="preserve">技術インフラの構築においても、民間企業の役割は大きい。Credit</w:t>
            </w:r>
            <w:r>
              <w:t xml:space="preserve"> Chinaプラットフォームの</w:t>
            </w:r>
            <w:r>
              <w:t xml:space="preserve"> </w:t>
            </w:r>
            <w:r>
              <w:rPr>
                <w:rFonts w:hint="eastAsia"/>
              </w:rPr>
              <w:t xml:space="preserve">構築には百度が技術支援を提供し（Liang</w:t>
            </w:r>
            <w:r>
              <w:t xml:space="preserve"> et al. 2018; </w:t>
            </w:r>
            <w:r>
              <w:rPr>
                <w:rFonts w:hint="eastAsia"/>
              </w:rPr>
              <w:t xml:space="preserve">新華社</w:t>
            </w:r>
            <w:r>
              <w:t xml:space="preserve"> </w:t>
            </w:r>
            <w:r>
              <w:rPr>
                <w:rFonts w:hint="eastAsia"/>
              </w:rPr>
              <w:t xml:space="preserve">2016）、</w:t>
            </w:r>
            <w:r>
              <w:t xml:space="preserve"> </w:t>
            </w:r>
            <w:r>
              <w:rPr>
                <w:rFonts w:hint="eastAsia"/>
              </w:rPr>
              <w:t xml:space="preserve">モバイルアプリの開発にはテンセントが関与している（Horizons</w:t>
            </w:r>
            <w:r>
              <w:t xml:space="preserve"> </w:t>
            </w:r>
            <w:r>
              <w:rPr>
                <w:rFonts w:hint="eastAsia"/>
              </w:rPr>
              <w:t xml:space="preserve">2024）。</w:t>
            </w:r>
            <w:r>
              <w:t xml:space="preserve"> </w:t>
            </w:r>
            <w:r>
              <w:rPr>
                <w:rFonts w:hint="eastAsia"/>
              </w:rPr>
              <w:t xml:space="preserve">プラットフォームの運営自体は国家情報センター（NDRC傘下の政府シンクタンク）が</w:t>
            </w:r>
            <w:r>
              <w:t xml:space="preserve"> </w:t>
            </w:r>
            <w:r>
              <w:rPr>
                <w:rFonts w:hint="eastAsia"/>
              </w:rPr>
              <w:t xml:space="preserve">担うが、技術的な実装能力においては民間に依存する構造となっている。</w:t>
            </w:r>
          </w:p>
        </w:tc>
      </w:tr>
      <w:tr>
        <w:tc>
          <w:tcPr/>
          <w:p>
            <w:pPr>
              <w:pStyle w:val="Compact"/>
            </w:pPr>
            <w:r>
              <w:rPr>
                <w:rFonts w:hint="eastAsia"/>
              </w:rPr>
              <w:t xml:space="preserve">この分業構造は、中国のデジタルガバナンスに共通するパターンである。</w:t>
            </w:r>
            <w:r>
              <w:t xml:space="preserve"> </w:t>
            </w:r>
            <w:r>
              <w:rPr>
                <w:rFonts w:hint="eastAsia"/>
              </w:rPr>
              <w:t xml:space="preserve">国家が制度設計と運営主体を担い、民間が技術とインフラを提供する。</w:t>
            </w:r>
            <w:r>
              <w:t xml:space="preserve"> </w:t>
            </w:r>
            <w:r>
              <w:rPr>
                <w:rFonts w:hint="eastAsia"/>
              </w:rPr>
              <w:t xml:space="preserve">SCSの場合、この分業により、国家単独では実現困難な規模と速度での</w:t>
            </w:r>
            <w:r>
              <w:t xml:space="preserve"> </w:t>
            </w:r>
            <w:r>
              <w:rPr>
                <w:rFonts w:hint="eastAsia"/>
              </w:rPr>
              <w:t xml:space="preserve">システム構築が可能となった。</w:t>
            </w:r>
          </w:p>
        </w:tc>
      </w:tr>
      <w:tr>
        <w:tc>
          <w:tcPr/>
          <w:p>
            <w:pPr>
              <w:pStyle w:val="Compact"/>
            </w:pPr>
            <w:r>
              <w:t xml:space="preserve">#### </w:t>
            </w:r>
            <w:r>
              <w:rPr>
                <w:rFonts w:hint="eastAsia"/>
              </w:rPr>
              <w:t xml:space="preserve">制裁・報酬実施における官民分担</w:t>
            </w:r>
          </w:p>
        </w:tc>
      </w:tr>
      <w:tr>
        <w:tc>
          <w:tcPr/>
          <w:p>
            <w:pPr>
              <w:pStyle w:val="Compact"/>
            </w:pPr>
            <w:r>
              <w:rPr>
                <w:rFonts w:hint="eastAsia"/>
              </w:rPr>
              <w:t xml:space="preserve">1.3.3で分析した連合懲戒は政府部門間の協調メカニズムであるが、民間プラットフォームも</w:t>
            </w:r>
            <w:r>
              <w:t xml:space="preserve"> </w:t>
            </w:r>
            <w:r>
              <w:rPr>
                <w:rFonts w:hint="eastAsia"/>
              </w:rPr>
              <w:t xml:space="preserve">事実上この制裁ネットワークに組み込まれている。</w:t>
            </w:r>
          </w:p>
        </w:tc>
      </w:tr>
      <w:tr>
        <w:tc>
          <w:tcPr/>
          <w:p>
            <w:pPr>
              <w:pStyle w:val="Compact"/>
            </w:pPr>
            <w:r>
              <w:rPr>
                <w:rFonts w:hint="eastAsia"/>
              </w:rPr>
              <w:t xml:space="preserve">2015年、アリババ傘下のアント・フィナンシャルが運営する「芝麻信用」（Sesame</w:t>
            </w:r>
            <w:r>
              <w:t xml:space="preserve"> </w:t>
            </w:r>
            <w:r>
              <w:rPr>
                <w:rFonts w:hint="eastAsia"/>
              </w:rPr>
              <w:t xml:space="preserve">Credit）は、</w:t>
            </w:r>
            <w:r>
              <w:t xml:space="preserve"> </w:t>
            </w:r>
            <w:r>
              <w:rPr>
                <w:rFonts w:hint="eastAsia"/>
              </w:rPr>
              <w:t xml:space="preserve">最高人民法院の失信被執行人データベースとの接続を開始した（China</w:t>
            </w:r>
            <w:r>
              <w:t xml:space="preserve"> Daily </w:t>
            </w:r>
            <w:r>
              <w:rPr>
                <w:rFonts w:hint="eastAsia"/>
              </w:rPr>
              <w:t xml:space="preserve">2015）。</w:t>
            </w:r>
            <w:r>
              <w:t xml:space="preserve"> </w:t>
            </w:r>
            <w:r>
              <w:rPr>
                <w:rFonts w:hint="eastAsia"/>
              </w:rPr>
              <w:t xml:space="preserve">これにより、裁判所のブラックリストに掲載された者は芝麻信用スコアが低下し、</w:t>
            </w:r>
            <w:r>
              <w:t xml:space="preserve"> </w:t>
            </w:r>
            <w:r>
              <w:rPr>
                <w:rFonts w:hint="eastAsia"/>
              </w:rPr>
              <w:t xml:space="preserve">淘宝（タオバオ）や天猫（Tmall）といったアリババのECプラットフォームで</w:t>
            </w:r>
            <w:r>
              <w:t xml:space="preserve"> </w:t>
            </w:r>
            <w:r>
              <w:rPr>
                <w:rFonts w:hint="eastAsia"/>
              </w:rPr>
              <w:t xml:space="preserve">高額商品の購入が制限されるようになった。2017年7月時点で、この仕組みを通じて</w:t>
            </w:r>
            <w:r>
              <w:t xml:space="preserve"> </w:t>
            </w:r>
            <w:r>
              <w:rPr>
                <w:rFonts w:hint="eastAsia"/>
              </w:rPr>
              <w:t xml:space="preserve">121万人以上の債務不履行者が「処罰」され、うち12.6万人が債務を返済した</w:t>
            </w:r>
            <w:r>
              <w:t xml:space="preserve"> </w:t>
            </w:r>
            <w:r>
              <w:rPr>
                <w:rFonts w:hint="eastAsia"/>
              </w:rPr>
              <w:t xml:space="preserve">（新華社</w:t>
            </w:r>
            <w:r>
              <w:t xml:space="preserve"> </w:t>
            </w:r>
            <w:r>
              <w:rPr>
                <w:rFonts w:hint="eastAsia"/>
              </w:rPr>
              <w:t xml:space="preserve">2017）。</w:t>
            </w:r>
          </w:p>
        </w:tc>
      </w:tr>
      <w:tr>
        <w:tc>
          <w:tcPr/>
          <w:p>
            <w:pPr>
              <w:pStyle w:val="Compact"/>
            </w:pPr>
            <w:r>
              <w:rPr>
                <w:rFonts w:hint="eastAsia"/>
              </w:rPr>
              <w:t xml:space="preserve">これは、公的ブラックリストの制裁効果を民間プラットフォームが補完・増幅する構造である。</w:t>
            </w:r>
            <w:r>
              <w:t xml:space="preserve"> </w:t>
            </w:r>
            <w:r>
              <w:rPr>
                <w:rFonts w:hint="eastAsia"/>
              </w:rPr>
              <w:t xml:space="preserve">政府は直接ECプラットフォームを運営していないが、民間との連携により、</w:t>
            </w:r>
            <w:r>
              <w:t xml:space="preserve"> </w:t>
            </w:r>
            <w:r>
              <w:rPr>
                <w:rFonts w:hint="eastAsia"/>
              </w:rPr>
              <w:t xml:space="preserve">オンライン消費という生活領域にまで制裁を浸透させることが可能となっている。</w:t>
            </w:r>
            <w:r>
              <w:t xml:space="preserve"> </w:t>
            </w:r>
            <w:r>
              <w:rPr>
                <w:rFonts w:hint="eastAsia"/>
              </w:rPr>
              <w:t xml:space="preserve">連合懲戒の「逃げ場がない」構造（1.3.3）は、こうした官民連携によって強化されている。</w:t>
            </w:r>
          </w:p>
        </w:tc>
      </w:tr>
      <w:tr>
        <w:tc>
          <w:tcPr/>
          <w:p>
            <w:pPr>
              <w:pStyle w:val="Compact"/>
            </w:pPr>
            <w:r>
              <w:t xml:space="preserve">#### </w:t>
            </w:r>
            <w:r>
              <w:rPr>
                <w:rFonts w:hint="eastAsia"/>
              </w:rPr>
              <w:t xml:space="preserve">征信制度における官民境界</w:t>
            </w:r>
          </w:p>
        </w:tc>
      </w:tr>
      <w:tr>
        <w:tc>
          <w:tcPr/>
          <w:p>
            <w:pPr>
              <w:pStyle w:val="Compact"/>
            </w:pPr>
            <w:r>
              <w:rPr>
                <w:rFonts w:hint="eastAsia"/>
              </w:rPr>
              <w:t xml:space="preserve">ここで「征信」（信用情報サービス）について補足する。征信とは、個人・企業の</w:t>
            </w:r>
            <w:r>
              <w:t xml:space="preserve"> </w:t>
            </w:r>
            <w:r>
              <w:rPr>
                <w:rFonts w:hint="eastAsia"/>
              </w:rPr>
              <w:t xml:space="preserve">信用情報を収集・整理し、照会に応じて提供するサービスを指す。1.3.2で触れた</w:t>
            </w:r>
            <w:r>
              <w:t xml:space="preserve"> </w:t>
            </w:r>
            <w:r>
              <w:rPr>
                <w:rFonts w:hint="eastAsia"/>
              </w:rPr>
              <w:t xml:space="preserve">PBOC征信中心が運営する金融信用データベースは、銀行取引を中心とした「公的征信」</w:t>
            </w:r>
            <w:r>
              <w:t xml:space="preserve"> </w:t>
            </w:r>
            <w:r>
              <w:rPr>
                <w:rFonts w:hint="eastAsia"/>
              </w:rPr>
              <w:t xml:space="preserve">である。これに対し、2015年以降、民間企業による「商業征信」の可能性が模索された。</w:t>
            </w:r>
            <w:r>
              <w:t xml:space="preserve"> </w:t>
            </w:r>
            <w:r>
              <w:rPr>
                <w:rFonts w:hint="eastAsia"/>
              </w:rPr>
              <w:t xml:space="preserve">官民関係の核心的な事例は、この商業征信ライセンスをめぐる経緯に見出せる。</w:t>
            </w:r>
          </w:p>
        </w:tc>
      </w:tr>
      <w:tr>
        <w:tc>
          <w:tcPr/>
          <w:p>
            <w:pPr>
              <w:pStyle w:val="Compact"/>
            </w:pPr>
            <w:r>
              <w:rPr>
                <w:rFonts w:hint="eastAsia"/>
                <w:b/>
                <w:bCs/>
              </w:rPr>
              <w:t xml:space="preserve">背景：フィンテックの急拡大と信用情報の空白</w:t>
            </w:r>
          </w:p>
        </w:tc>
      </w:tr>
      <w:tr>
        <w:tc>
          <w:tcPr/>
          <w:p>
            <w:pPr>
              <w:pStyle w:val="Compact"/>
            </w:pPr>
            <w:r>
              <w:rPr>
                <w:rFonts w:hint="eastAsia"/>
              </w:rPr>
              <w:t xml:space="preserve">2010年代前半、中国ではP2P融資やオンライン小口金融が急成長した。</w:t>
            </w:r>
            <w:r>
              <w:t xml:space="preserve"> </w:t>
            </w:r>
            <w:r>
              <w:rPr>
                <w:rFonts w:hint="eastAsia"/>
              </w:rPr>
              <w:t xml:space="preserve">しかし、従来の金融システムには構造的な問題があった。PBOCの信用データベースは</w:t>
            </w:r>
            <w:r>
              <w:t xml:space="preserve"> </w:t>
            </w:r>
            <w:r>
              <w:rPr>
                <w:rFonts w:hint="eastAsia"/>
              </w:rPr>
              <w:t xml:space="preserve">銀行取引を中心としており、P2Pプラットフォームや消費者金融会社はこれにアクセスできなかった</w:t>
            </w:r>
            <w:r>
              <w:t xml:space="preserve"> </w:t>
            </w:r>
            <w:r>
              <w:rPr>
                <w:rFonts w:hint="eastAsia"/>
              </w:rPr>
              <w:t xml:space="preserve">（BTC</w:t>
            </w:r>
            <w:r>
              <w:t xml:space="preserve"> Alliance </w:t>
            </w:r>
            <w:r>
              <w:rPr>
                <w:rFonts w:hint="eastAsia"/>
              </w:rPr>
              <w:t xml:space="preserve">2017）。その結果、フィンテック経由で借入を行う層——特に正規の</w:t>
            </w:r>
            <w:r>
              <w:t xml:space="preserve"> </w:t>
            </w:r>
            <w:r>
              <w:rPr>
                <w:rFonts w:hint="eastAsia"/>
              </w:rPr>
              <w:t xml:space="preserve">銀行口座を持たない若年層や農村部の住民——の信用情報が把握できず、</w:t>
            </w:r>
            <w:r>
              <w:t xml:space="preserve"> </w:t>
            </w:r>
            <w:r>
              <w:rPr>
                <w:rFonts w:hint="eastAsia"/>
              </w:rPr>
              <w:t xml:space="preserve">貸し手は借り手の返済能力を判断する手段を持たなかった。多重債務や詐欺のリスクが</w:t>
            </w:r>
            <w:r>
              <w:t xml:space="preserve"> </w:t>
            </w:r>
            <w:r>
              <w:rPr>
                <w:rFonts w:hint="eastAsia"/>
              </w:rPr>
              <w:t xml:space="preserve">高まり、オンライン金融市場の健全な発展を阻害していた。</w:t>
            </w:r>
          </w:p>
        </w:tc>
      </w:tr>
      <w:tr>
        <w:tc>
          <w:tcPr/>
          <w:p>
            <w:pPr>
              <w:pStyle w:val="Compact"/>
            </w:pPr>
            <w:r>
              <w:rPr>
                <w:rFonts w:hint="eastAsia"/>
              </w:rPr>
              <w:t xml:space="preserve">一方、この「信用情報の空白」を埋めうるデータは、別の場所に存在していた。</w:t>
            </w:r>
            <w:r>
              <w:t xml:space="preserve"> </w:t>
            </w:r>
            <w:r>
              <w:rPr>
                <w:rFonts w:hint="eastAsia"/>
              </w:rPr>
              <w:t xml:space="preserve">アリババやテンセントといったプラットフォーマーは、膨大な取引・決済データを保有していた。</w:t>
            </w:r>
            <w:r>
              <w:t xml:space="preserve"> </w:t>
            </w:r>
            <w:r>
              <w:rPr>
                <w:rFonts w:hint="eastAsia"/>
              </w:rPr>
              <w:t xml:space="preserve">たとえば芝麻信用だけでも、3億人以上の実名登録ユーザーと3,700万の中小企業の</w:t>
            </w:r>
            <w:r>
              <w:t xml:space="preserve"> </w:t>
            </w:r>
            <w:r>
              <w:rPr>
                <w:rFonts w:hint="eastAsia"/>
              </w:rPr>
              <w:t xml:space="preserve">取引履歴を蓄積していた（Alizila</w:t>
            </w:r>
            <w:r>
              <w:t xml:space="preserve"> </w:t>
            </w:r>
            <w:r>
              <w:rPr>
                <w:rFonts w:hint="eastAsia"/>
              </w:rPr>
              <w:t xml:space="preserve">2015）。これらの民間データを活用すれば、</w:t>
            </w:r>
            <w:r>
              <w:t xml:space="preserve"> </w:t>
            </w:r>
            <w:r>
              <w:rPr>
                <w:rFonts w:hint="eastAsia"/>
              </w:rPr>
              <w:t xml:space="preserve">銀行取引履歴を持たない層の信用力を評価できるのではないか——こうした発想から、</w:t>
            </w:r>
            <w:r>
              <w:t xml:space="preserve"> </w:t>
            </w:r>
            <w:r>
              <w:rPr>
                <w:rFonts w:hint="eastAsia"/>
              </w:rPr>
              <w:t xml:space="preserve">PBOCは2015年に民間企業への個人征信業務の試験的許可に踏み切った。</w:t>
            </w:r>
          </w:p>
        </w:tc>
      </w:tr>
      <w:tr>
        <w:tc>
          <w:tcPr/>
          <w:p>
            <w:pPr>
              <w:pStyle w:val="Compact"/>
            </w:pPr>
            <w:r>
              <w:rPr>
                <w:rFonts w:hint="eastAsia"/>
                <w:b/>
                <w:bCs/>
              </w:rPr>
              <w:t xml:space="preserve">2015年：民間8社への試験的許可</w:t>
            </w:r>
          </w:p>
        </w:tc>
      </w:tr>
      <w:tr>
        <w:tc>
          <w:tcPr/>
          <w:p>
            <w:pPr>
              <w:pStyle w:val="Compact"/>
            </w:pPr>
            <w:r>
              <w:rPr>
                <w:rFonts w:hint="eastAsia"/>
              </w:rPr>
              <w:t xml:space="preserve">2015年1月、PBOCは8社に対し、個人征信業務の試験的運用を許可した（Bi</w:t>
            </w:r>
            <w:r>
              <w:t xml:space="preserve"> </w:t>
            </w:r>
            <w:r>
              <w:rPr>
                <w:rFonts w:hint="eastAsia"/>
              </w:rPr>
              <w:t xml:space="preserve">2021）。8社には芝麻信用（アリババ系）、騰訊征信（テンセント系）、</w:t>
            </w:r>
            <w:r>
              <w:t xml:space="preserve"> </w:t>
            </w:r>
            <w:r>
              <w:rPr>
                <w:rFonts w:hint="eastAsia"/>
              </w:rPr>
              <w:t xml:space="preserve">前海征信（平安保険系）などが含まれ、各社は独自のスコアリングシステムを展開した。</w:t>
            </w:r>
          </w:p>
        </w:tc>
      </w:tr>
      <w:tr>
        <w:tc>
          <w:tcPr/>
          <w:p>
            <w:pPr>
              <w:pStyle w:val="Compact"/>
            </w:pPr>
            <w:r>
              <w:rPr>
                <w:rFonts w:hint="eastAsia"/>
              </w:rPr>
              <w:t xml:space="preserve">芝麻信用は、アリペイの決済データやECサイトの購買履歴、さらには交友関係や</w:t>
            </w:r>
            <w:r>
              <w:t xml:space="preserve"> </w:t>
            </w:r>
            <w:r>
              <w:rPr>
                <w:rFonts w:hint="eastAsia"/>
              </w:rPr>
              <w:t xml:space="preserve">行動傾向といった要素を分析し、350〜950点のスコアを算出するサービスを提供した</w:t>
            </w:r>
            <w:r>
              <w:t xml:space="preserve"> </w:t>
            </w:r>
            <w:r>
              <w:rPr>
                <w:rFonts w:hint="eastAsia"/>
              </w:rPr>
              <w:t xml:space="preserve">（von</w:t>
            </w:r>
            <w:r>
              <w:t xml:space="preserve"> Blomberg </w:t>
            </w:r>
            <w:r>
              <w:rPr>
                <w:rFonts w:hint="eastAsia"/>
              </w:rPr>
              <w:t xml:space="preserve">2018）。高スコア者にはシェアサイクルのデポジット免除、</w:t>
            </w:r>
            <w:r>
              <w:t xml:space="preserve"> </w:t>
            </w:r>
            <w:r>
              <w:rPr>
                <w:rFonts w:hint="eastAsia"/>
              </w:rPr>
              <w:t xml:space="preserve">ホテル予約の簡素化といった便益が与えられた。</w:t>
            </w:r>
          </w:p>
        </w:tc>
      </w:tr>
      <w:tr>
        <w:tc>
          <w:tcPr/>
          <w:p>
            <w:pPr>
              <w:pStyle w:val="Compact"/>
            </w:pPr>
            <w:r>
              <w:rPr>
                <w:rFonts w:hint="eastAsia"/>
                <w:b/>
                <w:bCs/>
              </w:rPr>
              <w:t xml:space="preserve">2017年：正式ライセンスの不認可</w:t>
            </w:r>
          </w:p>
        </w:tc>
      </w:tr>
      <w:tr>
        <w:tc>
          <w:tcPr/>
          <w:p>
            <w:pPr>
              <w:pStyle w:val="Compact"/>
            </w:pPr>
            <w:r>
              <w:rPr>
                <w:rFonts w:hint="eastAsia"/>
              </w:rPr>
              <w:t xml:space="preserve">しかし2017年7月、PBOCは8社いずれにも正式ライセンスを付与しないことを決定した。</w:t>
            </w:r>
            <w:r>
              <w:t xml:space="preserve"> </w:t>
            </w:r>
            <w:r>
              <w:rPr>
                <w:rFonts w:hint="eastAsia"/>
              </w:rPr>
              <w:t xml:space="preserve">その理由として指摘されているのは以下の点である（von</w:t>
            </w:r>
            <w:r>
              <w:t xml:space="preserve"> Blomberg 2018; Ohlberg et al. </w:t>
            </w:r>
            <w:r>
              <w:rPr>
                <w:rFonts w:hint="eastAsia"/>
              </w:rPr>
              <w:t xml:space="preserve">2017）：</w:t>
            </w:r>
          </w:p>
        </w:tc>
      </w:tr>
      <w:tr>
        <w:tc>
          <w:tcPr/>
          <w:p>
            <w:pPr>
              <w:pStyle w:val="Compact"/>
            </w:pPr>
            <w:r>
              <w:t xml:space="preserve">-</w:t>
            </w:r>
            <w:r>
              <w:t xml:space="preserve"> </w:t>
            </w:r>
            <w:r>
              <w:rPr>
                <w:rFonts w:hint="eastAsia"/>
                <w:b/>
                <w:bCs/>
              </w:rPr>
              <w:t xml:space="preserve">利益相反</w:t>
            </w:r>
            <w:r>
              <w:rPr>
                <w:rFonts w:hint="eastAsia"/>
              </w:rPr>
              <w:t xml:space="preserve">：各社は自社の中核事業（EC、保険等）を支援する信用システムを構築しており、</w:t>
            </w:r>
            <w:r>
              <w:t xml:space="preserve"> </w:t>
            </w:r>
            <w:r>
              <w:rPr>
                <w:rFonts w:hint="eastAsia"/>
              </w:rPr>
              <w:t xml:space="preserve">中立的な信用評価機関としての独立性を欠いていた</w:t>
            </w:r>
            <w:r>
              <w:t xml:space="preserve"> </w:t>
            </w:r>
            <w:r>
              <w:t xml:space="preserve">-</w:t>
            </w:r>
            <w:r>
              <w:t xml:space="preserve"> </w:t>
            </w:r>
            <w:r>
              <w:rPr>
                <w:rFonts w:hint="eastAsia"/>
                <w:b/>
                <w:bCs/>
              </w:rPr>
              <w:t xml:space="preserve">データ囲い込み</w:t>
            </w:r>
            <w:r>
              <w:rPr>
                <w:rFonts w:hint="eastAsia"/>
              </w:rPr>
              <w:t xml:space="preserve">：競合8社は相互にデータを共有せず、「断片化した信用経済」を生んでいた</w:t>
            </w:r>
            <w:r>
              <w:t xml:space="preserve"> </w:t>
            </w:r>
            <w:r>
              <w:t xml:space="preserve">-</w:t>
            </w:r>
            <w:r>
              <w:t xml:space="preserve"> </w:t>
            </w:r>
            <w:r>
              <w:rPr>
                <w:rFonts w:hint="eastAsia"/>
                <w:b/>
                <w:bCs/>
              </w:rPr>
              <w:t xml:space="preserve">信用定義の相違</w:t>
            </w:r>
            <w:r>
              <w:rPr>
                <w:rFonts w:hint="eastAsia"/>
              </w:rPr>
              <w:t xml:space="preserve">：政府が求める「社会的信頼」と、民間が測定する「自社サービスへの忠誠」は</w:t>
            </w:r>
            <w:r>
              <w:t xml:space="preserve"> </w:t>
            </w:r>
            <w:r>
              <w:rPr>
                <w:rFonts w:hint="eastAsia"/>
              </w:rPr>
              <w:t xml:space="preserve">必ずしも一致しなかった</w:t>
            </w:r>
          </w:p>
        </w:tc>
      </w:tr>
      <w:tr>
        <w:tc>
          <w:tcPr/>
          <w:p>
            <w:pPr>
              <w:pStyle w:val="Compact"/>
            </w:pPr>
            <w:r>
              <w:rPr>
                <w:rFonts w:hint="eastAsia"/>
              </w:rPr>
              <w:t xml:space="preserve">PBOCは「商業アクターは信頼できない」と述べたと報じられている（von</w:t>
            </w:r>
            <w:r>
              <w:t xml:space="preserve"> Blomberg </w:t>
            </w:r>
            <w:r>
              <w:rPr>
                <w:rFonts w:hint="eastAsia"/>
              </w:rPr>
              <w:t xml:space="preserve">2018）。</w:t>
            </w:r>
            <w:r>
              <w:t xml:space="preserve"> </w:t>
            </w:r>
            <w:r>
              <w:rPr>
                <w:rFonts w:hint="eastAsia"/>
              </w:rPr>
              <w:t xml:space="preserve">この決定は、民間への全面的な委任が失敗したことを示している。</w:t>
            </w:r>
          </w:p>
        </w:tc>
      </w:tr>
      <w:tr>
        <w:tc>
          <w:tcPr/>
          <w:p>
            <w:pPr>
              <w:pStyle w:val="Compact"/>
            </w:pPr>
            <w:r>
              <w:rPr>
                <w:rFonts w:hint="eastAsia"/>
                <w:b/>
                <w:bCs/>
              </w:rPr>
              <w:t xml:space="preserve">2018年：百行征信の設立</w:t>
            </w:r>
          </w:p>
        </w:tc>
      </w:tr>
      <w:tr>
        <w:tc>
          <w:tcPr/>
          <w:p>
            <w:pPr>
              <w:pStyle w:val="Compact"/>
            </w:pPr>
            <w:r>
              <w:rPr>
                <w:rFonts w:hint="eastAsia"/>
              </w:rPr>
              <w:t xml:space="preserve">2018年2月、PBOCは新たに設立された「百行征信」（Baihang</w:t>
            </w:r>
            <w:r>
              <w:t xml:space="preserve"> </w:t>
            </w:r>
            <w:r>
              <w:rPr>
                <w:rFonts w:hint="eastAsia"/>
              </w:rPr>
              <w:t xml:space="preserve">Credit）に対し、</w:t>
            </w:r>
            <w:r>
              <w:t xml:space="preserve"> </w:t>
            </w:r>
            <w:r>
              <w:rPr>
                <w:rFonts w:hint="eastAsia"/>
              </w:rPr>
              <w:t xml:space="preserve">中国初の市場化された個人征信ライセンスを付与した（Bi</w:t>
            </w:r>
            <w:r>
              <w:t xml:space="preserve"> </w:t>
            </w:r>
            <w:r>
              <w:rPr>
                <w:rFonts w:hint="eastAsia"/>
              </w:rPr>
              <w:t xml:space="preserve">2021）。</w:t>
            </w:r>
          </w:p>
        </w:tc>
      </w:tr>
      <w:tr>
        <w:tc>
          <w:tcPr/>
          <w:p>
            <w:pPr>
              <w:pStyle w:val="Compact"/>
            </w:pPr>
            <w:r>
              <w:rPr>
                <w:rFonts w:hint="eastAsia"/>
              </w:rPr>
              <w:t xml:space="preserve">百行征信の株主構成は以下の通りである：</w:t>
            </w:r>
            <w:r>
              <w:t xml:space="preserve"> </w:t>
            </w:r>
            <w:r>
              <w:t xml:space="preserve">- </w:t>
            </w:r>
            <w:r>
              <w:rPr>
                <w:rFonts w:hint="eastAsia"/>
              </w:rPr>
              <w:t xml:space="preserve">中国インターネット金融協会（NIFA）：36%</w:t>
            </w:r>
            <w:r>
              <w:t xml:space="preserve"> </w:t>
            </w:r>
            <w:r>
              <w:t xml:space="preserve">- </w:t>
            </w:r>
            <w:r>
              <w:rPr>
                <w:rFonts w:hint="eastAsia"/>
              </w:rPr>
              <w:t xml:space="preserve">旧パイロット8社：各8%（計64%）</w:t>
            </w:r>
          </w:p>
        </w:tc>
      </w:tr>
      <w:tr>
        <w:tc>
          <w:tcPr/>
          <w:p>
            <w:pPr>
              <w:pStyle w:val="Compact"/>
            </w:pPr>
            <w:r>
              <w:rPr>
                <w:rFonts w:hint="eastAsia"/>
              </w:rPr>
              <w:t xml:space="preserve">NIFAはPBOCの主導により設立された業界団体であり、最大株主として百行征信の</w:t>
            </w:r>
            <w:r>
              <w:t xml:space="preserve"> </w:t>
            </w:r>
            <w:r>
              <w:rPr>
                <w:rFonts w:hint="eastAsia"/>
              </w:rPr>
              <w:t xml:space="preserve">ガバナンスを掌握している。8社は株主ではあるが、PBOCの公式説明によれば、</w:t>
            </w:r>
            <w:r>
              <w:t xml:space="preserve"> </w:t>
            </w:r>
            <w:r>
              <w:rPr>
                <w:rFonts w:hint="eastAsia"/>
              </w:rPr>
              <w:t xml:space="preserve">「各社の個人信用評価に関わる部門は百行征信に統合され、その他の部分は</w:t>
            </w:r>
            <w:r>
              <w:t xml:space="preserve"> </w:t>
            </w:r>
            <w:r>
              <w:rPr>
                <w:rFonts w:hint="eastAsia"/>
              </w:rPr>
              <w:t xml:space="preserve">データサービス提供者として継続できる」とされた（Wansun</w:t>
            </w:r>
            <w:r>
              <w:t xml:space="preserve"> Credit </w:t>
            </w:r>
            <w:r>
              <w:rPr>
                <w:rFonts w:hint="eastAsia"/>
              </w:rPr>
              <w:t xml:space="preserve">2018）。</w:t>
            </w:r>
          </w:p>
        </w:tc>
      </w:tr>
      <w:tr>
        <w:tc>
          <w:tcPr/>
          <w:p>
            <w:pPr>
              <w:pStyle w:val="Compact"/>
            </w:pPr>
            <w:r>
              <w:rPr>
                <w:rFonts w:hint="eastAsia"/>
              </w:rPr>
              <w:t xml:space="preserve">つまり、民間8社は独自のスコアリング権限を失い、「データ提供者」へと</w:t>
            </w:r>
            <w:r>
              <w:t xml:space="preserve"> </w:t>
            </w:r>
            <w:r>
              <w:rPr>
                <w:rFonts w:hint="eastAsia"/>
              </w:rPr>
              <w:t xml:space="preserve">位置づけが変更されたのである。芝麻信用は現在もサービスを継続しているが、</w:t>
            </w:r>
            <w:r>
              <w:t xml:space="preserve"> </w:t>
            </w:r>
            <w:r>
              <w:rPr>
                <w:rFonts w:hint="eastAsia"/>
              </w:rPr>
              <w:t xml:space="preserve">それはあくまで自社エコシステム内のロイヤルティプログラムとしてであり、</w:t>
            </w:r>
            <w:r>
              <w:t xml:space="preserve"> </w:t>
            </w:r>
            <w:r>
              <w:rPr>
                <w:rFonts w:hint="eastAsia"/>
              </w:rPr>
              <w:t xml:space="preserve">公的な個人征信とは制度上分離されている。</w:t>
            </w:r>
          </w:p>
        </w:tc>
      </w:tr>
      <w:tr>
        <w:tc>
          <w:tcPr/>
          <w:p>
            <w:pPr>
              <w:pStyle w:val="Compact"/>
            </w:pPr>
            <w:r>
              <w:rPr>
                <w:rFonts w:hint="eastAsia"/>
              </w:rPr>
              <w:t xml:space="preserve">百行征信の設立は、SCSにおける官民関係の本質を象徴している。</w:t>
            </w:r>
            <w:r>
              <w:t xml:space="preserve"> </w:t>
            </w:r>
            <w:r>
              <w:rPr>
                <w:rFonts w:hint="eastAsia"/>
              </w:rPr>
              <w:t xml:space="preserve">国家は民間のデータと技術を活用しつつも、最終的な統制権を手放さない。</w:t>
            </w:r>
            <w:r>
              <w:t xml:space="preserve"> </w:t>
            </w:r>
            <w:r>
              <w:rPr>
                <w:rFonts w:hint="eastAsia"/>
              </w:rPr>
              <w:t xml:space="preserve">パイロットで民間に委ねた機能を、官民ハイブリッド機関に「回収」することで、</w:t>
            </w:r>
            <w:r>
              <w:t xml:space="preserve"> </w:t>
            </w:r>
            <w:r>
              <w:rPr>
                <w:rFonts w:hint="eastAsia"/>
              </w:rPr>
              <w:t xml:space="preserve">分散したデータを国家の枠組みに再統合したのである。</w:t>
            </w:r>
          </w:p>
        </w:tc>
      </w:tr>
      <w:tr>
        <w:tc>
          <w:tcPr/>
          <w:p>
            <w:pPr>
              <w:pStyle w:val="Compact"/>
            </w:pPr>
            <w:r>
              <w:t xml:space="preserve">#### </w:t>
            </w:r>
            <w:r>
              <w:rPr>
                <w:rFonts w:hint="eastAsia"/>
              </w:rPr>
              <w:t xml:space="preserve">構造的含意</w:t>
            </w:r>
          </w:p>
        </w:tc>
      </w:tr>
      <w:tr>
        <w:tc>
          <w:tcPr/>
          <w:p>
            <w:pPr>
              <w:pStyle w:val="Compact"/>
            </w:pPr>
            <w:r>
              <w:rPr>
                <w:rFonts w:hint="eastAsia"/>
              </w:rPr>
              <w:t xml:space="preserve">以上の分析から、中国SCSにおける官民関係の構造が明らかになる。</w:t>
            </w:r>
          </w:p>
        </w:tc>
      </w:tr>
      <w:tr>
        <w:tc>
          <w:tcPr/>
          <w:p>
            <w:pPr>
              <w:pStyle w:val="Compact"/>
            </w:pPr>
            <w:r>
              <w:rPr>
                <w:rFonts w:hint="eastAsia"/>
              </w:rPr>
              <w:t xml:space="preserve">第一に、</w:t>
            </w:r>
            <w:r>
              <w:rPr>
                <w:rFonts w:hint="eastAsia"/>
                <w:b/>
                <w:bCs/>
              </w:rPr>
              <w:t xml:space="preserve">定義権・制裁権は国家が保持</w:t>
            </w:r>
            <w:r>
              <w:rPr>
                <w:rFonts w:hint="eastAsia"/>
              </w:rPr>
              <w:t xml:space="preserve">している。何を「失信」と定義し、</w:t>
            </w:r>
            <w:r>
              <w:t xml:space="preserve"> </w:t>
            </w:r>
            <w:r>
              <w:rPr>
                <w:rFonts w:hint="eastAsia"/>
              </w:rPr>
              <w:t xml:space="preserve">いかなる制裁を課すかは、最終的に政府が決定する。民間プラットフォームは</w:t>
            </w:r>
            <w:r>
              <w:t xml:space="preserve"> </w:t>
            </w:r>
            <w:r>
              <w:rPr>
                <w:rFonts w:hint="eastAsia"/>
              </w:rPr>
              <w:t xml:space="preserve">この決定に従い、自らのサービス内で制裁を実行する補助的役割を担う。</w:t>
            </w:r>
            <w:r>
              <w:t xml:space="preserve"> </w:t>
            </w:r>
            <w:r>
              <w:rPr>
                <w:rFonts w:hint="eastAsia"/>
              </w:rPr>
              <w:t xml:space="preserve">芝麻信用と最高人民法院の連携は、この構造の典型例である。</w:t>
            </w:r>
          </w:p>
        </w:tc>
      </w:tr>
      <w:tr>
        <w:tc>
          <w:tcPr/>
          <w:p>
            <w:pPr>
              <w:pStyle w:val="Compact"/>
            </w:pPr>
            <w:r>
              <w:rPr>
                <w:rFonts w:hint="eastAsia"/>
              </w:rPr>
              <w:t xml:space="preserve">第二に、</w:t>
            </w:r>
            <w:r>
              <w:rPr>
                <w:rFonts w:hint="eastAsia"/>
                <w:b/>
                <w:bCs/>
              </w:rPr>
              <w:t xml:space="preserve">SCSが依拠するデータの大部分は民間が収集</w:t>
            </w:r>
            <w:r>
              <w:t xml:space="preserve">している。</w:t>
            </w:r>
            <w:r>
              <w:t xml:space="preserve"> </w:t>
            </w:r>
            <w:r>
              <w:rPr>
                <w:rFonts w:hint="eastAsia"/>
              </w:rPr>
              <w:t xml:space="preserve">上述のように、PBOCの公的信用データベースは人口の約25%をカバーするに過ぎない。</w:t>
            </w:r>
            <w:r>
              <w:t xml:space="preserve"> </w:t>
            </w:r>
            <w:r>
              <w:rPr>
                <w:rFonts w:hint="eastAsia"/>
              </w:rPr>
              <w:t xml:space="preserve">残り75%——特にオンライン取引・決済・ソーシャルデータ——は民間プラットフォームが</w:t>
            </w:r>
            <w:r>
              <w:t xml:space="preserve"> </w:t>
            </w:r>
            <w:r>
              <w:rPr>
                <w:rFonts w:hint="eastAsia"/>
              </w:rPr>
              <w:t xml:space="preserve">保有する。技術インフラの構築においても、百度やテンセントが重要な役割を果たす。</w:t>
            </w:r>
            <w:r>
              <w:t xml:space="preserve"> </w:t>
            </w:r>
            <w:r>
              <w:rPr>
                <w:rFonts w:hint="eastAsia"/>
              </w:rPr>
              <w:t xml:space="preserve">SCSの情報基盤は、民間なくして成り立たない。</w:t>
            </w:r>
          </w:p>
        </w:tc>
      </w:tr>
      <w:tr>
        <w:tc>
          <w:tcPr/>
          <w:p>
            <w:pPr>
              <w:pStyle w:val="Compact"/>
            </w:pPr>
            <w:r>
              <w:rPr>
                <w:rFonts w:hint="eastAsia"/>
              </w:rPr>
              <w:t xml:space="preserve">第三に、</w:t>
            </w:r>
            <w:r>
              <w:rPr>
                <w:rFonts w:hint="eastAsia"/>
                <w:b/>
                <w:bCs/>
              </w:rPr>
              <w:t xml:space="preserve">民間への委任と国家によるコントロールが両立</w:t>
            </w:r>
            <w:r>
              <w:t xml:space="preserve">している。</w:t>
            </w:r>
            <w:r>
              <w:t xml:space="preserve"> </w:t>
            </w:r>
            <w:r>
              <w:rPr>
                <w:rFonts w:hint="eastAsia"/>
              </w:rPr>
              <w:t xml:space="preserve">百行征信の事例はこれを象徴する。国家は民間8社に征信パイロットを委ねたが、</w:t>
            </w:r>
            <w:r>
              <w:t xml:space="preserve"> </w:t>
            </w:r>
            <w:r>
              <w:rPr>
                <w:rFonts w:hint="eastAsia"/>
              </w:rPr>
              <w:t xml:space="preserve">各社が独自路線を進んだ結果、データの統合が進まなかった。そこで国家は</w:t>
            </w:r>
            <w:r>
              <w:t xml:space="preserve"> </w:t>
            </w:r>
            <w:r>
              <w:rPr>
                <w:rFonts w:hint="eastAsia"/>
              </w:rPr>
              <w:t xml:space="preserve">官民ハイブリッド機関（百行征信）を設立し、民間のデータを公的枠組みに</w:t>
            </w:r>
            <w:r>
              <w:t xml:space="preserve"> </w:t>
            </w:r>
            <w:r>
              <w:rPr>
                <w:rFonts w:hint="eastAsia"/>
              </w:rPr>
              <w:t xml:space="preserve">「回収」した。民間の技術とデータを活用しつつ、最終的な統制権は国家が握る</w:t>
            </w:r>
            <w:r>
              <w:t xml:space="preserve"> </w:t>
            </w:r>
            <w:r>
              <w:rPr>
                <w:rFonts w:hint="eastAsia"/>
              </w:rPr>
              <w:t xml:space="preserve">——これが中国SCSにおける官民関係の基本構造である。</w:t>
            </w:r>
          </w:p>
        </w:tc>
      </w:tr>
      <w:tr>
        <w:tc>
          <w:tcPr/>
          <w:p>
            <w:pPr>
              <w:pStyle w:val="Compact"/>
            </w:pPr>
            <w:r>
              <w:rPr>
                <w:rFonts w:hint="eastAsia"/>
              </w:rPr>
              <w:t xml:space="preserve">この構造は「政府主導・社会共建」と呼ばれる（Bi</w:t>
            </w:r>
            <w:r>
              <w:t xml:space="preserve"> </w:t>
            </w:r>
            <w:r>
              <w:rPr>
                <w:rFonts w:hint="eastAsia"/>
              </w:rPr>
              <w:t xml:space="preserve">2021）。政府が制度の「設計図」を描き、</w:t>
            </w:r>
            <w:r>
              <w:t xml:space="preserve"> </w:t>
            </w:r>
            <w:r>
              <w:rPr>
                <w:rFonts w:hint="eastAsia"/>
              </w:rPr>
              <w:t xml:space="preserve">民間がデータと技術で「実装」する——この分業により、SCSは国家の強制力と</w:t>
            </w:r>
            <w:r>
              <w:t xml:space="preserve"> </w:t>
            </w:r>
            <w:r>
              <w:rPr>
                <w:rFonts w:hint="eastAsia"/>
              </w:rPr>
              <w:t xml:space="preserve">民間のイノベーションを同時に動員している。</w:t>
            </w:r>
          </w:p>
        </w:tc>
      </w:tr>
      <w:tr>
        <w:tc>
          <w:tcPr/>
          <w:p>
            <w:pPr>
              <w:pStyle w:val="Compact"/>
            </w:pPr>
            <w:r>
              <w:t xml:space="preserve">## 1.4 </w:t>
            </w:r>
            <w:r>
              <w:rPr>
                <w:rFonts w:hint="eastAsia"/>
              </w:rPr>
              <w:t xml:space="preserve">小括：4軸分析の総括</w:t>
            </w:r>
          </w:p>
        </w:tc>
      </w:tr>
      <w:tr>
        <w:tc>
          <w:tcPr/>
          <w:p>
            <w:pPr>
              <w:pStyle w:val="Compact"/>
            </w:pPr>
            <w:r>
              <w:rPr>
                <w:rFonts w:hint="eastAsia"/>
                <w:b/>
                <w:bCs/>
              </w:rPr>
              <w:t xml:space="preserve">4軸の連動</w:t>
            </w:r>
          </w:p>
        </w:tc>
      </w:tr>
      <w:tr>
        <w:tc>
          <w:tcPr/>
          <w:p>
            <w:pPr>
              <w:pStyle w:val="Compact"/>
            </w:pPr>
            <w:r>
              <w:rPr>
                <w:rFonts w:hint="eastAsia"/>
              </w:rPr>
              <w:t xml:space="preserve">1.3.1から1.3.4までの分析を通じて、中国SCSの制度アーキテクチャを4つの軸から</w:t>
            </w:r>
            <w:r>
              <w:t xml:space="preserve"> </w:t>
            </w:r>
            <w:r>
              <w:rPr>
                <w:rFonts w:hint="eastAsia"/>
              </w:rPr>
              <w:t xml:space="preserve">明らかにしてきた。これら4軸は独立して存在するのではなく、相互に連動している。</w:t>
            </w:r>
            <w:r>
              <w:t xml:space="preserve"> </w:t>
            </w:r>
            <w:r>
              <w:rPr>
                <w:rFonts w:hint="eastAsia"/>
              </w:rPr>
              <w:t xml:space="preserve">国家が「失信」を定義し（ガバナンス）、省庁横断的にデータを集約・共有し（データフロー）、</w:t>
            </w:r>
            <w:r>
              <w:t xml:space="preserve"> </w:t>
            </w:r>
            <w:r>
              <w:rPr>
                <w:rFonts w:hint="eastAsia"/>
              </w:rPr>
              <w:t xml:space="preserve">連合懲戒・連合激励で行動変容を促し（インセンティブ設計）、</w:t>
            </w:r>
            <w:r>
              <w:t xml:space="preserve"> </w:t>
            </w:r>
            <w:r>
              <w:rPr>
                <w:rFonts w:hint="eastAsia"/>
              </w:rPr>
              <w:t xml:space="preserve">民間の技術とデータを動員しつつ統制を維持する（官民関係）。</w:t>
            </w:r>
            <w:r>
              <w:t xml:space="preserve"> </w:t>
            </w:r>
            <w:r>
              <w:rPr>
                <w:rFonts w:hint="eastAsia"/>
              </w:rPr>
              <w:t xml:space="preserve">この4つの要素が組み合わさることで、SCSは従来の行政手法では</w:t>
            </w:r>
            <w:r>
              <w:t xml:space="preserve"> </w:t>
            </w:r>
            <w:r>
              <w:rPr>
                <w:rFonts w:hint="eastAsia"/>
              </w:rPr>
              <w:t xml:space="preserve">到達し得なかった範囲と深度で市民・企業の行動に影響を与える能力を獲得している。</w:t>
            </w:r>
          </w:p>
        </w:tc>
      </w:tr>
      <w:tr>
        <w:tc>
          <w:tcPr/>
          <w:p>
            <w:pPr>
              <w:pStyle w:val="Compact"/>
            </w:pPr>
            <w:r>
              <w:rPr>
                <w:rFonts w:hint="eastAsia"/>
                <w:b/>
                <w:bCs/>
              </w:rPr>
              <w:t xml:space="preserve">制度設計と実態の乖離</w:t>
            </w:r>
          </w:p>
        </w:tc>
      </w:tr>
      <w:tr>
        <w:tc>
          <w:tcPr/>
          <w:p>
            <w:pPr>
              <w:pStyle w:val="Compact"/>
            </w:pPr>
            <w:r>
              <w:rPr>
                <w:rFonts w:hint="eastAsia"/>
              </w:rPr>
              <w:t xml:space="preserve">ただし、以上の4軸分析は政策文書および制度設計上の構造を対象としたものである。</w:t>
            </w:r>
            <w:r>
              <w:t xml:space="preserve"> </w:t>
            </w:r>
            <w:r>
              <w:t xml:space="preserve">Haciyakupoglu (2021) </w:t>
            </w:r>
            <w:r>
              <w:rPr>
                <w:rFonts w:hint="eastAsia"/>
              </w:rPr>
              <w:t xml:space="preserve">が指摘するように、実態としてのSCSは</w:t>
            </w:r>
            <w:r>
              <w:t xml:space="preserve"> </w:t>
            </w:r>
            <w:r>
              <w:rPr>
                <w:rFonts w:hint="eastAsia"/>
              </w:rPr>
              <w:t xml:space="preserve">「円滑に稼働する統合的なシステム」ではなく、</w:t>
            </w:r>
            <w:r>
              <w:t xml:space="preserve"> </w:t>
            </w:r>
            <w:r>
              <w:rPr>
                <w:rFonts w:hint="eastAsia"/>
              </w:rPr>
              <w:t xml:space="preserve">中央-地方間の政策解釈の相違、省庁間のデータ共有の不完全性、</w:t>
            </w:r>
            <w:r>
              <w:t xml:space="preserve"> </w:t>
            </w:r>
            <w:r>
              <w:rPr>
                <w:rFonts w:hint="eastAsia"/>
              </w:rPr>
              <w:t xml:space="preserve">官民間の情報フローの不確実性等を抱えた発展途上のプロジェクトである。</w:t>
            </w:r>
          </w:p>
        </w:tc>
      </w:tr>
      <w:tr>
        <w:tc>
          <w:tcPr/>
          <w:p>
            <w:pPr>
              <w:pStyle w:val="Compact"/>
            </w:pPr>
            <w:r>
              <w:rPr>
                <w:rFonts w:hint="eastAsia"/>
              </w:rPr>
              <w:t xml:space="preserve">本章で提示した4軸構造は、SCSの「設計思想」を捉えた理念型であり、</w:t>
            </w:r>
            <w:r>
              <w:t xml:space="preserve"> </w:t>
            </w:r>
            <w:r>
              <w:rPr>
                <w:rFonts w:hint="eastAsia"/>
              </w:rPr>
              <w:t xml:space="preserve">この構造が完全に実現しているわけではない。</w:t>
            </w:r>
            <w:r>
              <w:t xml:space="preserve"> </w:t>
            </w:r>
            <w:r>
              <w:rPr>
                <w:rFonts w:hint="eastAsia"/>
              </w:rPr>
              <w:t xml:space="preserve">しかし、制度が目指す方向性と、その構造が企業経営環境に与えうる影響を</w:t>
            </w:r>
            <w:r>
              <w:t xml:space="preserve"> </w:t>
            </w:r>
            <w:r>
              <w:rPr>
                <w:rFonts w:hint="eastAsia"/>
              </w:rPr>
              <w:t xml:space="preserve">分析するうえでは、この理念型としての把握が有効である。</w:t>
            </w:r>
          </w:p>
        </w:tc>
      </w:tr>
      <w:tr>
        <w:tc>
          <w:tcPr/>
          <w:p>
            <w:pPr>
              <w:pStyle w:val="Compact"/>
            </w:pPr>
            <w:r>
              <w:rPr>
                <w:rFonts w:hint="eastAsia"/>
                <w:b/>
                <w:bCs/>
              </w:rPr>
              <w:t xml:space="preserve">RQ1への回答</w:t>
            </w:r>
          </w:p>
        </w:tc>
      </w:tr>
      <w:tr>
        <w:tc>
          <w:tcPr/>
          <w:p>
            <w:pPr>
              <w:pStyle w:val="Compact"/>
            </w:pPr>
            <w:r>
              <w:rPr>
                <w:rFonts w:hint="eastAsia"/>
              </w:rPr>
              <w:t xml:space="preserve">以上の分析から、RQ1「中国SCSの制度アーキテクチャは、4軸で見たとき、</w:t>
            </w:r>
            <w:r>
              <w:t xml:space="preserve"> </w:t>
            </w:r>
            <w:r>
              <w:rPr>
                <w:rFonts w:hint="eastAsia"/>
              </w:rPr>
              <w:t xml:space="preserve">どのように記述でき、公権力にどのようなパワーを与えているか」に対する</w:t>
            </w:r>
            <w:r>
              <w:t xml:space="preserve"> </w:t>
            </w:r>
            <w:r>
              <w:rPr>
                <w:rFonts w:hint="eastAsia"/>
              </w:rPr>
              <w:t xml:space="preserve">回答は次のように整理できる。</w:t>
            </w:r>
          </w:p>
        </w:tc>
      </w:tr>
      <w:tr>
        <w:tc>
          <w:tcPr/>
          <w:p>
            <w:pPr>
              <w:pStyle w:val="Compact"/>
            </w:pPr>
            <w:r>
              <w:rPr>
                <w:rFonts w:hint="eastAsia"/>
              </w:rPr>
              <w:t xml:space="preserve">SCSは、4軸の連動を通じて、従来の法的統治では不可能だった</w:t>
            </w:r>
            <w:r>
              <w:t xml:space="preserve"> </w:t>
            </w:r>
            <w:r>
              <w:rPr>
                <w:rFonts w:hint="eastAsia"/>
              </w:rPr>
              <w:t xml:space="preserve">以下の能力を公権力に付与している。</w:t>
            </w:r>
          </w:p>
        </w:tc>
      </w:tr>
      <w:tr>
        <w:tc>
          <w:tcPr/>
          <w:p>
            <w:pPr>
              <w:pStyle w:val="Compact"/>
            </w:pPr>
            <w:r>
              <w:t xml:space="preserve">| </w:t>
            </w:r>
            <w:r>
              <w:rPr>
                <w:rFonts w:hint="eastAsia"/>
              </w:rPr>
              <w:t xml:space="preserve">軸</w:t>
            </w:r>
            <w:r>
              <w:t xml:space="preserve"> | </w:t>
            </w:r>
            <w:r>
              <w:rPr>
                <w:rFonts w:hint="eastAsia"/>
              </w:rPr>
              <w:t xml:space="preserve">付与される能力</w:t>
            </w:r>
            <w:r>
              <w:t xml:space="preserve"> |</w:t>
            </w:r>
            <w:r>
              <w:t xml:space="preserve"> </w:t>
            </w:r>
            <w:r>
              <w:t xml:space="preserve">|—|—————|</w:t>
            </w:r>
            <w:r>
              <w:t xml:space="preserve"> </w:t>
            </w:r>
            <w:r>
              <w:t xml:space="preserve">| ガバナンス | </w:t>
            </w:r>
            <w:r>
              <w:rPr>
                <w:rFonts w:hint="eastAsia"/>
              </w:rPr>
              <w:t xml:space="preserve">法令に限定されない「失信」を定義し、制裁対象を拡張できる</w:t>
            </w:r>
            <w:r>
              <w:t xml:space="preserve"> |</w:t>
            </w:r>
            <w:r>
              <w:t xml:space="preserve"> </w:t>
            </w:r>
            <w:r>
              <w:t xml:space="preserve">| データフロー | </w:t>
            </w:r>
            <w:r>
              <w:rPr>
                <w:rFonts w:hint="eastAsia"/>
              </w:rPr>
              <w:t xml:space="preserve">省庁・地域の壁を越えて、一主体のあらゆる行政接点を統合的に把握できる</w:t>
            </w:r>
            <w:r>
              <w:t xml:space="preserve"> |</w:t>
            </w:r>
            <w:r>
              <w:t xml:space="preserve"> </w:t>
            </w:r>
            <w:r>
              <w:t xml:space="preserve">| </w:t>
            </w:r>
            <w:r>
              <w:rPr>
                <w:rFonts w:hint="eastAsia"/>
              </w:rPr>
              <w:t xml:space="preserve">インセンティブ設計</w:t>
            </w:r>
            <w:r>
              <w:t xml:space="preserve"> | </w:t>
            </w:r>
            <w:r>
              <w:rPr>
                <w:rFonts w:hint="eastAsia"/>
              </w:rPr>
              <w:t xml:space="preserve">刑事手続きを経ずに、移動・消費・教育・キャリア等の生活領域に制約を課せる</w:t>
            </w:r>
            <w:r>
              <w:t xml:space="preserve"> |</w:t>
            </w:r>
            <w:r>
              <w:t xml:space="preserve"> </w:t>
            </w:r>
            <w:r>
              <w:t xml:space="preserve">| </w:t>
            </w:r>
            <w:r>
              <w:rPr>
                <w:rFonts w:hint="eastAsia"/>
              </w:rPr>
              <w:t xml:space="preserve">官民関係</w:t>
            </w:r>
            <w:r>
              <w:t xml:space="preserve"> | </w:t>
            </w:r>
            <w:r>
              <w:rPr>
                <w:rFonts w:hint="eastAsia"/>
              </w:rPr>
              <w:t xml:space="preserve">民間プラットフォームを通じて、政府権限の直接及ばない領域にも制裁効果を届かせる</w:t>
            </w:r>
            <w:r>
              <w:t xml:space="preserve"> |</w:t>
            </w:r>
          </w:p>
        </w:tc>
      </w:tr>
      <w:tr>
        <w:tc>
          <w:tcPr/>
          <w:p>
            <w:pPr>
              <w:pStyle w:val="Compact"/>
            </w:pPr>
            <w:r>
              <w:rPr>
                <w:rFonts w:hint="eastAsia"/>
              </w:rPr>
              <w:t xml:space="preserve">さらに、これら4軸が連動することで、SCSは総体として</w:t>
            </w:r>
            <w:r>
              <w:t xml:space="preserve"> </w:t>
            </w:r>
            <w:r>
              <w:rPr>
                <w:rFonts w:hint="eastAsia"/>
              </w:rPr>
              <w:t xml:space="preserve">「立法や刑事手続きを経ずに、法的制裁に匹敵する行動統制を実現する能力」</w:t>
            </w:r>
            <w:r>
              <w:t xml:space="preserve"> </w:t>
            </w:r>
            <w:r>
              <w:rPr>
                <w:rFonts w:hint="eastAsia"/>
              </w:rPr>
              <w:t xml:space="preserve">を公権力に付与している。これは従来の法治国家モデルにはない、</w:t>
            </w:r>
            <w:r>
              <w:t xml:space="preserve"> </w:t>
            </w:r>
            <w:r>
              <w:rPr>
                <w:rFonts w:hint="eastAsia"/>
              </w:rPr>
              <w:t xml:space="preserve">SCS固有の構造的特徴である。</w:t>
            </w:r>
          </w:p>
        </w:tc>
      </w:tr>
      <w:tr>
        <w:tc>
          <w:tcPr/>
          <w:p>
            <w:pPr>
              <w:pStyle w:val="Compact"/>
            </w:pPr>
            <w:r>
              <w:rPr>
                <w:rFonts w:hint="eastAsia"/>
              </w:rPr>
              <w:t xml:space="preserve">これらの能力は、国家がその意思次第で行使できるものである。</w:t>
            </w:r>
            <w:r>
              <w:t xml:space="preserve"> </w:t>
            </w:r>
            <w:r>
              <w:rPr>
                <w:rFonts w:hint="eastAsia"/>
              </w:rPr>
              <w:t xml:space="preserve">1.2で確認したように、適切に行使されれば市場秩序の形成や</w:t>
            </w:r>
            <w:r>
              <w:t xml:space="preserve"> </w:t>
            </w:r>
            <w:r>
              <w:rPr>
                <w:rFonts w:hint="eastAsia"/>
              </w:rPr>
              <w:t xml:space="preserve">取引コスト低下といった便益をもたらす。</w:t>
            </w:r>
            <w:r>
              <w:t xml:space="preserve"> </w:t>
            </w:r>
            <w:r>
              <w:rPr>
                <w:rFonts w:hint="eastAsia"/>
              </w:rPr>
              <w:t xml:space="preserve">しかし同時に、1.3.1で分析したように、この能力を牽制する</w:t>
            </w:r>
            <w:r>
              <w:t xml:space="preserve"> </w:t>
            </w:r>
            <w:r>
              <w:rPr>
                <w:rFonts w:hint="eastAsia"/>
              </w:rPr>
              <w:t xml:space="preserve">独立した機構は構造的に存在しない。</w:t>
            </w:r>
            <w:r>
              <w:t xml:space="preserve"> </w:t>
            </w:r>
            <w:r>
              <w:rPr>
                <w:rFonts w:hint="eastAsia"/>
              </w:rPr>
              <w:t xml:space="preserve">したがって、SCSが公権力に与えるパワーは、</w:t>
            </w:r>
            <w:r>
              <w:t xml:space="preserve"> </w:t>
            </w:r>
            <w:r>
              <w:rPr>
                <w:rFonts w:hint="eastAsia"/>
              </w:rPr>
              <w:t xml:space="preserve">便益とリスクの両面を内包する構造となっている。</w:t>
            </w:r>
          </w:p>
        </w:tc>
      </w:tr>
      <w:tr>
        <w:tc>
          <w:tcPr/>
          <w:p>
            <w:pPr>
              <w:pStyle w:val="Compact"/>
            </w:pPr>
            <w:r>
              <w:rPr>
                <w:rFonts w:hint="eastAsia"/>
                <w:b/>
                <w:bCs/>
              </w:rPr>
              <w:t xml:space="preserve">SCSの固有性</w:t>
            </w:r>
          </w:p>
        </w:tc>
      </w:tr>
      <w:tr>
        <w:tc>
          <w:tcPr/>
          <w:p>
            <w:pPr>
              <w:pStyle w:val="Compact"/>
            </w:pPr>
            <w:r>
              <w:rPr>
                <w:rFonts w:hint="eastAsia"/>
              </w:rPr>
              <w:t xml:space="preserve">注目すべきは、この4軸すべてが揃っているのは現時点で中国のみという点である。</w:t>
            </w:r>
            <w:r>
              <w:t xml:space="preserve"> </w:t>
            </w:r>
            <w:r>
              <w:rPr>
                <w:rFonts w:hint="eastAsia"/>
              </w:rPr>
              <w:t xml:space="preserve">他国でも部分的に類似した要素は存在する——金融信用スコア（米国のFICO、ドイツのSchufa等）、</w:t>
            </w:r>
            <w:r>
              <w:t xml:space="preserve"> </w:t>
            </w:r>
            <w:r>
              <w:rPr>
                <w:rFonts w:hint="eastAsia"/>
              </w:rPr>
              <w:t xml:space="preserve">行政データベース、規制上のインセンティブ。しかし、Horizons（2024）が指摘するように、</w:t>
            </w:r>
            <w:r>
              <w:t xml:space="preserve"> </w:t>
            </w:r>
            <w:r>
              <w:rPr>
                <w:rFonts w:hint="eastAsia"/>
              </w:rPr>
              <w:t xml:space="preserve">「中国のシステムの特徴はその規模と範囲、そして政府全体の戦略と方向性にある」。</w:t>
            </w:r>
            <w:r>
              <w:t xml:space="preserve"> </w:t>
            </w:r>
            <w:r>
              <w:rPr>
                <w:rFonts w:hint="eastAsia"/>
              </w:rPr>
              <w:t xml:space="preserve">これらを国家主導で統合し、省庁横断的に連動させ、民間プラットフォームを</w:t>
            </w:r>
            <w:r>
              <w:t xml:space="preserve"> </w:t>
            </w:r>
            <w:r>
              <w:rPr>
                <w:rFonts w:hint="eastAsia"/>
              </w:rPr>
              <w:t xml:space="preserve">組み込んだ包括的システムは、中国以外には見られない。</w:t>
            </w:r>
          </w:p>
        </w:tc>
      </w:tr>
      <w:tr>
        <w:tc>
          <w:tcPr/>
          <w:p>
            <w:pPr>
              <w:pStyle w:val="Compact"/>
            </w:pPr>
            <w:r>
              <w:rPr>
                <w:rFonts w:hint="eastAsia"/>
              </w:rPr>
              <w:t xml:space="preserve">この固有性は、中国の政治体制・行政能力・デジタルエコシステムの特殊な組み合わせに</w:t>
            </w:r>
            <w:r>
              <w:t xml:space="preserve"> </w:t>
            </w:r>
            <w:r>
              <w:rPr>
                <w:rFonts w:hint="eastAsia"/>
              </w:rPr>
              <w:t xml:space="preserve">起因する。党・国家の一元的指導がトップダウン設計を可能にし（ガバナンス軸）、</w:t>
            </w:r>
            <w:r>
              <w:t xml:space="preserve"> </w:t>
            </w:r>
            <w:r>
              <w:rPr>
                <w:rFonts w:hint="eastAsia"/>
              </w:rPr>
              <w:t xml:space="preserve">強力な行政権限が省庁間データ共有を実現し（データフロー軸）、</w:t>
            </w:r>
            <w:r>
              <w:t xml:space="preserve"> </w:t>
            </w:r>
            <w:r>
              <w:rPr>
                <w:rFonts w:hint="eastAsia"/>
              </w:rPr>
              <w:t xml:space="preserve">法的手続きを経ない行政的制裁が許容され（インセンティブ軸）、</w:t>
            </w:r>
            <w:r>
              <w:t xml:space="preserve"> </w:t>
            </w:r>
            <w:r>
              <w:rPr>
                <w:rFonts w:hint="eastAsia"/>
              </w:rPr>
              <w:t xml:space="preserve">巨大テック企業が国家の要請に応じてデータを提供する（官民関係軸）。</w:t>
            </w:r>
            <w:r>
              <w:t xml:space="preserve"> </w:t>
            </w:r>
            <w:r>
              <w:rPr>
                <w:rFonts w:hint="eastAsia"/>
              </w:rPr>
              <w:t xml:space="preserve">これらの条件が同時に成立することで、SCSは中国固有の制度として機能している。</w:t>
            </w:r>
          </w:p>
        </w:tc>
      </w:tr>
      <w:tr>
        <w:tc>
          <w:tcPr/>
          <w:p>
            <w:pPr>
              <w:pStyle w:val="Compact"/>
            </w:pPr>
            <w:r>
              <w:rPr>
                <w:rFonts w:hint="eastAsia"/>
                <w:b/>
                <w:bCs/>
              </w:rPr>
              <w:t xml:space="preserve">次章への展望</w:t>
            </w:r>
          </w:p>
        </w:tc>
      </w:tr>
      <w:tr>
        <w:tc>
          <w:tcPr/>
          <w:p>
            <w:pPr>
              <w:pStyle w:val="Compact"/>
            </w:pPr>
            <w:r>
              <w:rPr>
                <w:rFonts w:hint="eastAsia"/>
              </w:rPr>
              <w:t xml:space="preserve">次章では、この構造が企業経営環境に与える影響を検討する。</w:t>
            </w:r>
            <w:r>
              <w:t xml:space="preserve"> </w:t>
            </w:r>
            <w:r>
              <w:rPr>
                <w:rFonts w:hint="eastAsia"/>
              </w:rPr>
              <w:t xml:space="preserve">SCSが公権力に付与するパワーは、企業にとっていかなる便益・コスト・リスクを</w:t>
            </w:r>
            <w:r>
              <w:t xml:space="preserve"> </w:t>
            </w:r>
            <w:r>
              <w:t xml:space="preserve">もたらすのか。Lin (2022) </w:t>
            </w:r>
            <w:r>
              <w:rPr>
                <w:rFonts w:hint="eastAsia"/>
              </w:rPr>
              <w:t xml:space="preserve">や堀内</w:t>
            </w:r>
            <w:r>
              <w:t xml:space="preserve"> (2019) </w:t>
            </w:r>
            <w:r>
              <w:rPr>
                <w:rFonts w:hint="eastAsia"/>
              </w:rPr>
              <w:t xml:space="preserve">の議論を踏まえ、</w:t>
            </w:r>
            <w:r>
              <w:t xml:space="preserve"> </w:t>
            </w:r>
            <w:r>
              <w:rPr>
                <w:rFonts w:hint="eastAsia"/>
              </w:rPr>
              <w:t xml:space="preserve">4軸分析から導かれる経営学的含意を整理する。</w:t>
            </w:r>
          </w:p>
        </w:tc>
      </w:tr>
      <w:tr>
        <w:tc>
          <w:tcPr/>
          <w:p>
            <w:pPr>
              <w:pStyle w:val="Compact"/>
            </w:pPr>
            <w:r>
              <w:t xml:space="preserve">## </w:t>
            </w:r>
            <w:r>
              <w:rPr>
                <w:rFonts w:hint="eastAsia"/>
              </w:rPr>
              <w:t xml:space="preserve">注釈</w:t>
            </w:r>
          </w:p>
        </w:tc>
      </w:tr>
      <w:tr>
        <w:tc>
          <w:tcPr/>
          <w:p>
            <w:pPr>
              <w:pStyle w:val="Compact"/>
            </w:pPr>
            <w:r>
              <w:t xml:space="preserve">[^1]: </w:t>
            </w:r>
            <w:r>
              <w:rPr>
                <w:rFonts w:hint="eastAsia"/>
              </w:rPr>
              <w:t xml:space="preserve">3レイヤーの区分は本稿の整理。Bi</w:t>
            </w:r>
            <w:r>
              <w:t xml:space="preserve"> Honghai (2021) </w:t>
            </w:r>
            <w:r>
              <w:rPr>
                <w:rFonts w:hint="eastAsia"/>
              </w:rPr>
              <w:t xml:space="preserve">の制度記述を踏まえ、金融信用・行政社会信用・民間スコアを区別する。</w:t>
            </w:r>
          </w:p>
        </w:tc>
      </w:tr>
      <w:tr>
        <w:tc>
          <w:tcPr/>
          <w:p>
            <w:pPr>
              <w:pStyle w:val="Compact"/>
            </w:pPr>
            <w:r>
              <w:t xml:space="preserve">[^2]: Bi Honghai p.287:</w:t>
            </w:r>
            <w:r>
              <w:t xml:space="preserve"> </w:t>
            </w:r>
            <w:r>
              <w:t xml:space="preserve">“though it includes the term</w:t>
            </w:r>
            <w:r>
              <w:t xml:space="preserve"> </w:t>
            </w:r>
            <w:r>
              <w:t xml:space="preserve">‘credit,’</w:t>
            </w:r>
            <w:r>
              <w:t xml:space="preserve"> </w:t>
            </w:r>
            <w:r>
              <w:t xml:space="preserve">this system is not based on economic credit as understood in western countries. Rather, China’s social credit is derived from integrity, reputation, and trust.”</w:t>
            </w:r>
          </w:p>
        </w:tc>
      </w:tr>
      <w:tr>
        <w:tc>
          <w:tcPr/>
          <w:p>
            <w:pPr>
              <w:pStyle w:val="Compact"/>
            </w:pPr>
            <w:r>
              <w:t xml:space="preserve">[^3]: </w:t>
            </w:r>
            <w:r>
              <w:rPr>
                <w:rFonts w:hint="eastAsia"/>
              </w:rPr>
              <w:t xml:space="preserve">「社会信用体系建设规划纲要（2014-2020）」p.1「以守信激励和失信约束为奖惩机制，目的是提高全社会的诚信意识和信用水平」。</w:t>
            </w:r>
          </w:p>
        </w:tc>
      </w:tr>
      <w:tr>
        <w:tc>
          <w:tcPr/>
          <w:p>
            <w:pPr>
              <w:pStyle w:val="Compact"/>
            </w:pPr>
            <w:r>
              <w:t xml:space="preserve">[^4]: 「NDRC and PBOC…organized model-building pilot programs in 43 cities…12 model </w:t>
            </w:r>
            <w:r>
              <w:rPr>
                <w:rFonts w:hint="eastAsia"/>
              </w:rPr>
              <w:t xml:space="preserve">cities」（Bi</w:t>
            </w:r>
            <w:r>
              <w:t xml:space="preserve"> Honghai </w:t>
            </w:r>
            <w:r>
              <w:rPr>
                <w:rFonts w:hint="eastAsia"/>
              </w:rPr>
              <w:t xml:space="preserve">p.1）。</w:t>
            </w:r>
          </w:p>
        </w:tc>
      </w:tr>
      <w:tr>
        <w:tc>
          <w:tcPr/>
          <w:p>
            <w:pPr>
              <w:pStyle w:val="Compact"/>
            </w:pPr>
            <w:r>
              <w:t xml:space="preserve">[^5]: </w:t>
            </w:r>
            <w:r>
              <w:rPr>
                <w:rFonts w:hint="eastAsia"/>
              </w:rPr>
              <w:t xml:space="preserve">データフローの整理は</w:t>
            </w:r>
            <w:r>
              <w:t xml:space="preserve"> Bi Honghai Part II </w:t>
            </w:r>
            <w:r>
              <w:rPr>
                <w:rFonts w:hint="eastAsia"/>
              </w:rPr>
              <w:t xml:space="preserve">を参照。</w:t>
            </w:r>
          </w:p>
        </w:tc>
      </w:tr>
      <w:tr>
        <w:tc>
          <w:tcPr/>
          <w:p>
            <w:pPr>
              <w:pStyle w:val="Compact"/>
            </w:pPr>
            <w:r>
              <w:t xml:space="preserve">[^6]: 「two key elements…keeping, sharing, and evaluating of credit records and various incentive mechanisms, which include rewards and </w:t>
            </w:r>
            <w:r>
              <w:rPr>
                <w:rFonts w:hint="eastAsia"/>
              </w:rPr>
              <w:t xml:space="preserve">punishments」（Bi</w:t>
            </w:r>
            <w:r>
              <w:t xml:space="preserve"> Honghai </w:t>
            </w:r>
            <w:r>
              <w:rPr>
                <w:rFonts w:hint="eastAsia"/>
              </w:rPr>
              <w:t xml:space="preserve">p.1）。</w:t>
            </w:r>
          </w:p>
        </w:tc>
      </w:tr>
      <w:tr>
        <w:tc>
          <w:tcPr/>
          <w:p>
            <w:pPr>
              <w:pStyle w:val="Compact"/>
            </w:pPr>
            <w:r>
              <w:t xml:space="preserve">[^7]: </w:t>
            </w:r>
            <w:r>
              <w:rPr>
                <w:rFonts w:hint="eastAsia"/>
              </w:rPr>
              <w:t xml:space="preserve">「共同懲戒…(1)</w:t>
            </w:r>
            <w:r>
              <w:t xml:space="preserve"> </w:t>
            </w:r>
            <w:r>
              <w:rPr>
                <w:rFonts w:hint="eastAsia"/>
              </w:rPr>
              <w:t xml:space="preserve">公的資源配分の制限…(6)</w:t>
            </w:r>
            <w:r>
              <w:t xml:space="preserve"> </w:t>
            </w:r>
            <w:r>
              <w:rPr>
                <w:rFonts w:hint="eastAsia"/>
              </w:rPr>
              <w:t xml:space="preserve">政治的権利の制限」（Bi</w:t>
            </w:r>
            <w:r>
              <w:t xml:space="preserve"> Honghai </w:t>
            </w:r>
            <w:r>
              <w:rPr>
                <w:rFonts w:hint="eastAsia"/>
              </w:rPr>
              <w:t xml:space="preserve">p.312）。</w:t>
            </w:r>
          </w:p>
        </w:tc>
      </w:tr>
      <w:tr>
        <w:tc>
          <w:tcPr/>
          <w:p>
            <w:pPr>
              <w:pStyle w:val="Compact"/>
            </w:pPr>
            <w:r>
              <w:t xml:space="preserve">[^8]: </w:t>
            </w:r>
            <w:r>
              <w:rPr>
                <w:rFonts w:hint="eastAsia"/>
              </w:rPr>
              <w:t xml:space="preserve">官民関係の整理は本稿の分析。アリババ・テンセント等のプラットフォームと政府の関係については、芝麻信用のパイロット認可（2015年）とその後の百行征信への統合（2018年）の経緯を参照。</w:t>
            </w:r>
          </w:p>
        </w:tc>
      </w:tr>
      <w:tr>
        <w:tc>
          <w:tcPr/>
          <w:p>
            <w:pPr>
              <w:pStyle w:val="Compact"/>
            </w:pPr>
            <w:r>
              <w:t xml:space="preserve">[^9]: </w:t>
            </w:r>
            <w:r>
              <w:rPr>
                <w:rFonts w:hint="eastAsia"/>
              </w:rPr>
              <w:t xml:space="preserve">芝麻信用のスコア範囲と評価要素については、芝麻信用公式サイト（2015）および堀内</w:t>
            </w:r>
            <w:r>
              <w:t xml:space="preserve"> </w:t>
            </w:r>
            <w:r>
              <w:rPr>
                <w:rFonts w:hint="eastAsia"/>
              </w:rPr>
              <w:t xml:space="preserve">p.176を参照。</w:t>
            </w:r>
          </w:p>
        </w:tc>
      </w:tr>
      <w:tr>
        <w:tc>
          <w:tcPr/>
          <w:p>
            <w:pPr>
              <w:pStyle w:val="Compact"/>
            </w:pPr>
            <w:r>
              <w:t xml:space="preserve">[^10]: </w:t>
            </w:r>
            <w:r>
              <w:rPr>
                <w:rFonts w:hint="eastAsia"/>
              </w:rPr>
              <w:t xml:space="preserve">2018年に信用調査機関としての許可を得たのは百行征信のみ。芝麻信用は正式な征信ライセンスを取得していない（中国人民銀行</w:t>
            </w:r>
            <w:r>
              <w:t xml:space="preserve"> </w:t>
            </w:r>
            <w:r>
              <w:rPr>
                <w:rFonts w:hint="eastAsia"/>
              </w:rPr>
              <w:t xml:space="preserve">2018）。</w:t>
            </w:r>
          </w:p>
        </w:tc>
      </w:tr>
      <w:tr>
        <w:tc>
          <w:tcPr/>
          <w:p>
            <w:pPr>
              <w:pStyle w:val="Compact"/>
            </w:pPr>
            <w:r>
              <w:t xml:space="preserve">[^11]: </w:t>
            </w:r>
            <w:r>
              <w:rPr>
                <w:rFonts w:hint="eastAsia"/>
              </w:rPr>
              <w:t xml:space="preserve">守信奨励の具体的メニューについては、Bi</w:t>
            </w:r>
            <w:r>
              <w:t xml:space="preserve"> Honghai </w:t>
            </w:r>
            <w:r>
              <w:rPr>
                <w:rFonts w:hint="eastAsia"/>
              </w:rPr>
              <w:t xml:space="preserve">p.312を参照。「緑色通道」（行政手続き優先レーン）等の優遇措置が制度化されている。</w:t>
            </w:r>
          </w:p>
        </w:tc>
      </w:tr>
      <w:tr>
        <w:tc>
          <w:tcPr/>
          <w:p>
            <w:pPr>
              <w:pStyle w:val="Compact"/>
            </w:pPr>
            <w:r>
              <w:t xml:space="preserve">[^12]: </w:t>
            </w:r>
            <w:r>
              <w:rPr>
                <w:rFonts w:hint="eastAsia"/>
              </w:rPr>
              <w:t xml:space="preserve">堀内「予測アルゴリズムに基づく与信管理の功罪」p.177「技術的手段に適合するように、物事が作り変えられていく」（Winner</w:t>
            </w:r>
            <w:r>
              <w:t xml:space="preserve"> </w:t>
            </w:r>
            <w:r>
              <w:rPr>
                <w:rFonts w:hint="eastAsia"/>
              </w:rPr>
              <w:t xml:space="preserve">1986の援用）。</w:t>
            </w:r>
          </w:p>
        </w:tc>
      </w:tr>
      <w:tr>
        <w:tc>
          <w:tcPr/>
          <w:p>
            <w:pPr>
              <w:pStyle w:val="Compact"/>
            </w:pPr>
            <w:r>
              <w:t xml:space="preserve">[^13]: </w:t>
            </w:r>
            <w:r>
              <w:rPr>
                <w:rFonts w:hint="eastAsia"/>
              </w:rPr>
              <w:t xml:space="preserve">山谷剛史（2015）「中国の社会信用スコア『芝麻信用』で高得点を狙うネットユーザー」ZDNet</w:t>
            </w:r>
            <w:r>
              <w:t xml:space="preserve"> </w:t>
            </w:r>
            <w:r>
              <w:rPr>
                <w:rFonts w:hint="eastAsia"/>
              </w:rPr>
              <w:t xml:space="preserve">Japan。堀内</w:t>
            </w:r>
            <w:r>
              <w:t xml:space="preserve"> </w:t>
            </w:r>
            <w:r>
              <w:rPr>
                <w:rFonts w:hint="eastAsia"/>
              </w:rPr>
              <w:t xml:space="preserve">p.177も同様の現象を指摘。</w:t>
            </w:r>
          </w:p>
        </w:tc>
      </w:tr>
      <w:tr>
        <w:tc>
          <w:tcPr/>
          <w:p>
            <w:pPr>
              <w:pStyle w:val="Compact"/>
            </w:pPr>
            <w:r>
              <w:t xml:space="preserve">[^14]: </w:t>
            </w:r>
            <w:r>
              <w:rPr>
                <w:rFonts w:hint="eastAsia"/>
              </w:rPr>
              <w:t xml:space="preserve">堀内</w:t>
            </w:r>
            <w:r>
              <w:t xml:space="preserve"> </w:t>
            </w:r>
            <w:r>
              <w:rPr>
                <w:rFonts w:hint="eastAsia"/>
              </w:rPr>
              <w:t xml:space="preserve">p.171「問題に巻き込まれる当人ですら、問題が生じていることを容易には把握できない」。</w:t>
            </w:r>
          </w:p>
        </w:tc>
      </w:tr>
      <w:tr>
        <w:tc>
          <w:tcPr/>
          <w:p>
            <w:pPr>
              <w:pStyle w:val="Compact"/>
            </w:pPr>
            <w:r>
              <w:t xml:space="preserve">[^15]: Botsman (2017)</w:t>
            </w:r>
            <w:r>
              <w:t xml:space="preserve"> </w:t>
            </w:r>
            <w:r>
              <w:t xml:space="preserve">“Big data meets Big Brother as China moves to rate its citizens,”</w:t>
            </w:r>
            <w:r>
              <w:t xml:space="preserve"> </w:t>
            </w:r>
            <w:r>
              <w:t xml:space="preserve">WIRED. </w:t>
            </w:r>
            <w:r>
              <w:rPr>
                <w:rFonts w:hint="eastAsia"/>
              </w:rPr>
              <w:t xml:space="preserve">堀内</w:t>
            </w:r>
            <w:r>
              <w:t xml:space="preserve"> </w:t>
            </w:r>
            <w:r>
              <w:rPr>
                <w:rFonts w:hint="eastAsia"/>
              </w:rPr>
              <w:t xml:space="preserve">p.178も引用。</w:t>
            </w:r>
          </w:p>
        </w:tc>
      </w:tr>
      <w:tr>
        <w:tc>
          <w:tcPr/>
          <w:p>
            <w:pPr>
              <w:pStyle w:val="Compact"/>
            </w:pPr>
            <w:r>
              <w:t xml:space="preserve">[^16]: 「once the joint punishment action is initiated… its effect will far exceed the local jurisdiction… a decision made by a county government may have nationwide </w:t>
            </w:r>
            <w:r>
              <w:rPr>
                <w:rFonts w:hint="eastAsia"/>
              </w:rPr>
              <w:t xml:space="preserve">effects」（Bi</w:t>
            </w:r>
            <w:r>
              <w:t xml:space="preserve"> Honghai </w:t>
            </w:r>
            <w:r>
              <w:rPr>
                <w:rFonts w:hint="eastAsia"/>
              </w:rPr>
              <w:t xml:space="preserve">p.322）。</w:t>
            </w:r>
          </w:p>
        </w:tc>
      </w:tr>
      <w:tr>
        <w:tc>
          <w:tcPr/>
          <w:p>
            <w:pPr>
              <w:pStyle w:val="Compact"/>
            </w:pPr>
            <w:r>
              <w:t xml:space="preserve">[^17]: </w:t>
            </w:r>
            <w:r>
              <w:rPr>
                <w:rFonts w:hint="eastAsia"/>
              </w:rPr>
              <w:t xml:space="preserve">「社会信用体系建设站在新起点，迈向新高度」（国家发展改革委、2024/08/21）。民営・中小企業の融资難・融资贵解消や「信易贷」整備の方針に言及。</w:t>
            </w:r>
          </w:p>
        </w:tc>
      </w:tr>
      <w:tr>
        <w:tc>
          <w:tcPr/>
          <w:p>
            <w:pPr>
              <w:pStyle w:val="Compact"/>
            </w:pPr>
            <w:r>
              <w:t xml:space="preserve">[^18]: </w:t>
            </w:r>
            <w:r>
              <w:rPr>
                <w:rFonts w:hint="eastAsia"/>
              </w:rPr>
              <w:t xml:space="preserve">「信用赋能经济社会高质量发展——2024年度社会信用体系建设成果总观摩会在江苏南京召开」（国家公共信用和地理空间信息中心、2025/03/18）。信用インフラ整備、信用情報归集共享、信用分级分类监管、信易贷の強化などを提示。</w:t>
            </w:r>
          </w:p>
        </w:tc>
      </w:tr>
      <w:tr>
        <w:tc>
          <w:tcPr/>
          <w:p>
            <w:pPr>
              <w:pStyle w:val="Compact"/>
            </w:pPr>
            <w:r>
              <w:t xml:space="preserve">[^19]: </w:t>
            </w:r>
            <w:r>
              <w:rPr>
                <w:rFonts w:hint="eastAsia"/>
              </w:rPr>
              <w:t xml:space="preserve">大屋雄裕（2019）「個人信用スコアの社会的意義」『情報通信政策研究』2(2)（総務省）。社会信用システムが単一スコア制度と混同されやすい点への注意喚起。</w:t>
            </w:r>
          </w:p>
        </w:tc>
      </w:tr>
      <w:tr>
        <w:tc>
          <w:tcPr/>
          <w:p>
            <w:pPr>
              <w:pStyle w:val="Compact"/>
            </w:pPr>
            <w:r>
              <w:t xml:space="preserve">[^20]: Zhang et al. (2025)</w:t>
            </w:r>
            <w:r>
              <w:t xml:space="preserve"> </w:t>
            </w:r>
            <w:r>
              <w:t xml:space="preserve">“Does the social credit system construction reduce enterprises’ overinvestment? quasi-natural experimental evidence from China.”</w:t>
            </w:r>
            <w:r>
              <w:t xml:space="preserve"> </w:t>
            </w:r>
            <w:r>
              <w:rPr>
                <w:i/>
                <w:iCs/>
              </w:rPr>
              <w:t xml:space="preserve">PLOS ONE</w:t>
            </w:r>
            <w:r>
              <w:t xml:space="preserve">. </w:t>
            </w:r>
            <w:r>
              <w:rPr>
                <w:rFonts w:hint="eastAsia"/>
              </w:rPr>
              <w:t xml:space="preserve">DID分析による過剰投資抑制の実証。</w:t>
            </w:r>
          </w:p>
        </w:tc>
      </w:tr>
      <w:tr>
        <w:tc>
          <w:tcPr/>
          <w:p>
            <w:pPr>
              <w:pStyle w:val="Compact"/>
            </w:pPr>
            <w:r>
              <w:t xml:space="preserve">[^21]: Liang, F., Das, V., Kostyuk, N., &amp; Hussain, M. M. (2018).</w:t>
            </w:r>
            <w:r>
              <w:t xml:space="preserve"> </w:t>
            </w:r>
            <w:r>
              <w:t xml:space="preserve">“Constructing a data-driven society: China’s social credit system as a state surveillance infrastructure.”</w:t>
            </w:r>
            <w:r>
              <w:t xml:space="preserve"> </w:t>
            </w:r>
            <w:r>
              <w:rPr>
                <w:i/>
                <w:iCs/>
              </w:rPr>
              <w:t xml:space="preserve">Policy &amp; Internet</w:t>
            </w:r>
            <w:r>
              <w:t xml:space="preserve">, 10(4), 415-453. p.415:</w:t>
            </w:r>
            <w:r>
              <w:t xml:space="preserve"> </w:t>
            </w:r>
            <w:r>
              <w:t xml:space="preserve">“SCS aims to centralize data platforms into a big data-enabled surveillance infrastructure… reward/punishment.”</w:t>
            </w:r>
          </w:p>
        </w:tc>
      </w:tr>
      <w:tr>
        <w:tc>
          <w:tcPr/>
          <w:p>
            <w:pPr>
              <w:pStyle w:val="Compact"/>
            </w:pPr>
            <w:r>
              <w:t xml:space="preserve">[^22]: MERICS (2021)</w:t>
            </w:r>
            <w:r>
              <w:t xml:space="preserve"> </w:t>
            </w:r>
            <w:r>
              <w:rPr>
                <w:i/>
                <w:iCs/>
              </w:rPr>
              <w:t xml:space="preserve">China Monitor 67: Social Credit System</w:t>
            </w:r>
            <w:r>
              <w:t xml:space="preserve">. p.9-10: </w:t>
            </w:r>
            <w:r>
              <w:rPr>
                <w:rFonts w:hint="eastAsia"/>
              </w:rPr>
              <w:t xml:space="preserve">統一的な全国スコアではなくリスト運用が中心で、信用修復が制度化されている点を指摘。</w:t>
            </w:r>
            <w:r>
              <w:t xml:space="preserve"> </w:t>
            </w:r>
            <w:r>
              <w:t xml:space="preserve"># </w:t>
            </w:r>
            <w:r>
              <w:rPr>
                <w:rFonts w:hint="eastAsia"/>
              </w:rPr>
              <w:t xml:space="preserve">第2章：SCSが企業経営環境に与える影響</w:t>
            </w:r>
          </w:p>
        </w:tc>
      </w:tr>
      <w:tr>
        <w:tc>
          <w:tcPr/>
          <w:p>
            <w:pPr>
              <w:pStyle w:val="Compact"/>
            </w:pPr>
            <w:r>
              <w:t xml:space="preserve">## 2.1 </w:t>
            </w:r>
            <w:r>
              <w:rPr>
                <w:rFonts w:hint="eastAsia"/>
              </w:rPr>
              <w:t xml:space="preserve">本章の問い</w:t>
            </w:r>
          </w:p>
        </w:tc>
      </w:tr>
      <w:tr>
        <w:tc>
          <w:tcPr/>
          <w:p>
            <w:pPr>
              <w:pStyle w:val="Compact"/>
            </w:pPr>
            <w:r>
              <w:t xml:space="preserve">### </w:t>
            </w:r>
            <w:r>
              <w:rPr>
                <w:rFonts w:hint="eastAsia"/>
              </w:rPr>
              <w:t xml:space="preserve">分析対象：商務誠信と企業社会信用システム（CSCS）</w:t>
            </w:r>
          </w:p>
        </w:tc>
      </w:tr>
      <w:tr>
        <w:tc>
          <w:tcPr/>
          <w:p>
            <w:pPr>
              <w:pStyle w:val="Compact"/>
            </w:pPr>
            <w:r>
              <w:rPr>
                <w:rFonts w:hint="eastAsia"/>
              </w:rPr>
              <w:t xml:space="preserve">第1章では、SCS全体の制度アーキテクチャを4軸で分析した。</w:t>
            </w:r>
            <w:r>
              <w:t xml:space="preserve"> </w:t>
            </w:r>
            <w:r>
              <w:rPr>
                <w:rFonts w:hint="eastAsia"/>
              </w:rPr>
              <w:t xml:space="preserve">SCSは2014年規画綱要において、政務誠信・商務誠信・社会誠信・司法公信の</w:t>
            </w:r>
            <w:r>
              <w:t xml:space="preserve"> </w:t>
            </w:r>
            <w:r>
              <w:rPr>
                <w:rFonts w:hint="eastAsia"/>
              </w:rPr>
              <w:t xml:space="preserve">4領域に分類されている（1.3.1参照）。</w:t>
            </w:r>
          </w:p>
        </w:tc>
      </w:tr>
      <w:tr>
        <w:tc>
          <w:tcPr/>
          <w:p>
            <w:pPr>
              <w:pStyle w:val="Compact"/>
            </w:pPr>
            <w:r>
              <w:rPr>
                <w:rFonts w:hint="eastAsia"/>
              </w:rPr>
              <w:t xml:space="preserve">本章が焦点を当てるのは、このうち</w:t>
            </w:r>
            <w:r>
              <w:rPr>
                <w:rFonts w:hint="eastAsia"/>
                <w:b/>
                <w:bCs/>
              </w:rPr>
              <w:t xml:space="preserve">商務誠信</w:t>
            </w:r>
            <w:r>
              <w:rPr>
                <w:rFonts w:hint="eastAsia"/>
              </w:rPr>
              <w:t xml:space="preserve">——企業の取引・契約履行に</w:t>
            </w:r>
            <w:r>
              <w:t xml:space="preserve"> </w:t>
            </w:r>
            <w:r>
              <w:rPr>
                <w:rFonts w:hint="eastAsia"/>
              </w:rPr>
              <w:t xml:space="preserve">関わる信用——の領域である。</w:t>
            </w:r>
          </w:p>
        </w:tc>
      </w:tr>
      <w:tr>
        <w:tc>
          <w:tcPr/>
          <w:p>
            <w:pPr>
              <w:pStyle w:val="Compact"/>
            </w:pPr>
            <w:r>
              <w:rPr>
                <w:rFonts w:hint="eastAsia"/>
              </w:rPr>
              <w:t xml:space="preserve">商務誠信はSCSの政策カテゴリであり、「商務領域誠信体系建設」として</w:t>
            </w:r>
            <w:r>
              <w:t xml:space="preserve"> </w:t>
            </w:r>
            <w:r>
              <w:rPr>
                <w:rFonts w:hint="eastAsia"/>
              </w:rPr>
              <w:t xml:space="preserve">国家の信用情報共有基盤に連結される構成要素として推進されてきた（阮</w:t>
            </w:r>
            <w:r>
              <w:t xml:space="preserve"> </w:t>
            </w:r>
            <w:r>
              <w:rPr>
                <w:rFonts w:hint="eastAsia"/>
              </w:rPr>
              <w:t xml:space="preserve">2019）。</w:t>
            </w:r>
            <w:r>
              <w:t xml:space="preserve"> </w:t>
            </w:r>
            <w:r>
              <w:rPr>
                <w:rFonts w:hint="eastAsia"/>
                <w:b/>
                <w:bCs/>
              </w:rPr>
              <w:t xml:space="preserve">企業社会信用システム（Corporate</w:t>
            </w:r>
            <w:r>
              <w:rPr>
                <w:b/>
                <w:bCs/>
              </w:rPr>
              <w:t xml:space="preserve"> Social Credit System: </w:t>
            </w:r>
            <w:r>
              <w:rPr>
                <w:rFonts w:hint="eastAsia"/>
                <w:b/>
                <w:bCs/>
              </w:rPr>
              <w:t xml:space="preserve">CSCS）</w:t>
            </w:r>
            <w:r>
              <w:t xml:space="preserve">は、</w:t>
            </w:r>
            <w:r>
              <w:t xml:space="preserve"> </w:t>
            </w:r>
            <w:r>
              <w:rPr>
                <w:rFonts w:hint="eastAsia"/>
              </w:rPr>
              <w:t xml:space="preserve">この商務誠信を省レベルで具体的に制度化した評価システムである（注X）。</w:t>
            </w:r>
            <w:r>
              <w:t xml:space="preserve"> </w:t>
            </w:r>
            <w:r>
              <w:t xml:space="preserve">Lin (2022) </w:t>
            </w:r>
            <w:r>
              <w:rPr>
                <w:rFonts w:hint="eastAsia"/>
              </w:rPr>
              <w:t xml:space="preserve">によれば、CSCSは企業の公的信用評価を通じて</w:t>
            </w:r>
            <w:r>
              <w:t xml:space="preserve"> </w:t>
            </w:r>
            <w:r>
              <w:rPr>
                <w:rFonts w:hint="eastAsia"/>
              </w:rPr>
              <w:t xml:space="preserve">行政監督の強度を調整し、企業行動を誘導する仕組みとして機能している。</w:t>
            </w:r>
          </w:p>
        </w:tc>
      </w:tr>
      <w:tr>
        <w:tc>
          <w:tcPr/>
          <w:p>
            <w:pPr>
              <w:pStyle w:val="Compact"/>
            </w:pPr>
            <w:r>
              <w:rPr>
                <w:rFonts w:hint="eastAsia"/>
              </w:rPr>
              <w:t xml:space="preserve">本稿では、商務誠信を政策上の目的カテゴリ、CSCSをその制度的実装と整理し、</w:t>
            </w:r>
            <w:r>
              <w:t xml:space="preserve"> </w:t>
            </w:r>
            <w:r>
              <w:rPr>
                <w:rFonts w:hint="eastAsia"/>
              </w:rPr>
              <w:t xml:space="preserve">両者を「企業向けSCS」として一体的に扱う。</w:t>
            </w:r>
          </w:p>
        </w:tc>
      </w:tr>
      <w:tr>
        <w:tc>
          <w:tcPr/>
          <w:p>
            <w:pPr>
              <w:pStyle w:val="Compact"/>
            </w:pPr>
            <w:r>
              <w:t xml:space="preserve">### </w:t>
            </w:r>
            <w:r>
              <w:rPr>
                <w:rFonts w:hint="eastAsia"/>
              </w:rPr>
              <w:t xml:space="preserve">4軸分析との接続</w:t>
            </w:r>
          </w:p>
        </w:tc>
      </w:tr>
      <w:tr>
        <w:tc>
          <w:tcPr/>
          <w:p>
            <w:pPr>
              <w:pStyle w:val="Compact"/>
            </w:pPr>
            <w:r>
              <w:rPr>
                <w:rFonts w:hint="eastAsia"/>
              </w:rPr>
              <w:t xml:space="preserve">第1章の4軸分析は、SCSが公権力に以下の能力を付与することを明らかにした。</w:t>
            </w:r>
            <w:r>
              <w:t xml:space="preserve"> </w:t>
            </w:r>
            <w:r>
              <w:rPr>
                <w:rFonts w:hint="eastAsia"/>
              </w:rPr>
              <w:t xml:space="preserve">すなわち、国家が「失信」を定義し（ガバナンス）、</w:t>
            </w:r>
            <w:r>
              <w:t xml:space="preserve"> </w:t>
            </w:r>
            <w:r>
              <w:rPr>
                <w:rFonts w:hint="eastAsia"/>
              </w:rPr>
              <w:t xml:space="preserve">省庁横断的にデータを集約・共有し（データフロー）、</w:t>
            </w:r>
            <w:r>
              <w:t xml:space="preserve"> </w:t>
            </w:r>
            <w:r>
              <w:rPr>
                <w:rFonts w:hint="eastAsia"/>
              </w:rPr>
              <w:t xml:space="preserve">連合懲戒・連合激励で行動変容を促し（インセンティブ設計）、</w:t>
            </w:r>
            <w:r>
              <w:t xml:space="preserve"> </w:t>
            </w:r>
            <w:r>
              <w:rPr>
                <w:rFonts w:hint="eastAsia"/>
              </w:rPr>
              <w:t xml:space="preserve">民間の技術とデータを動員しつつ統制を維持する（官民関係）。</w:t>
            </w:r>
          </w:p>
        </w:tc>
      </w:tr>
      <w:tr>
        <w:tc>
          <w:tcPr/>
          <w:p>
            <w:pPr>
              <w:pStyle w:val="Compact"/>
            </w:pPr>
            <w:r>
              <w:rPr>
                <w:rFonts w:hint="eastAsia"/>
              </w:rPr>
              <w:t xml:space="preserve">この構造は、企業経営環境に対して両面的な影響を与える。</w:t>
            </w:r>
          </w:p>
        </w:tc>
      </w:tr>
      <w:tr>
        <w:tc>
          <w:tcPr/>
          <w:p>
            <w:pPr>
              <w:pStyle w:val="Compact"/>
            </w:pPr>
            <w:r>
              <w:rPr>
                <w:rFonts w:hint="eastAsia"/>
              </w:rPr>
              <w:t xml:space="preserve">一方では、データ統合による行政手続きの効率化、</w:t>
            </w:r>
            <w:r>
              <w:t xml:space="preserve"> </w:t>
            </w:r>
            <w:r>
              <w:rPr>
                <w:rFonts w:hint="eastAsia"/>
              </w:rPr>
              <w:t xml:space="preserve">取引相手の信用情報へのアクセス、融資環境の改善といった便益をもたらす。</w:t>
            </w:r>
            <w:r>
              <w:t xml:space="preserve"> </w:t>
            </w:r>
            <w:r>
              <w:t xml:space="preserve">Zhang et al. (2025) </w:t>
            </w:r>
            <w:r>
              <w:rPr>
                <w:rFonts w:hint="eastAsia"/>
              </w:rPr>
              <w:t xml:space="preserve">は、SCSパイロット都市において</w:t>
            </w:r>
            <w:r>
              <w:t xml:space="preserve"> </w:t>
            </w:r>
            <w:r>
              <w:rPr>
                <w:rFonts w:hint="eastAsia"/>
              </w:rPr>
              <w:t xml:space="preserve">企業の過剰投資が有意に減少したことを実証している。</w:t>
            </w:r>
          </w:p>
        </w:tc>
      </w:tr>
      <w:tr>
        <w:tc>
          <w:tcPr/>
          <w:p>
            <w:pPr>
              <w:pStyle w:val="Compact"/>
            </w:pPr>
            <w:r>
              <w:rPr>
                <w:rFonts w:hint="eastAsia"/>
              </w:rPr>
              <w:t xml:space="preserve">他方では、定義権力の国家集中は予見可能性を低下させ、</w:t>
            </w:r>
            <w:r>
              <w:t xml:space="preserve"> </w:t>
            </w:r>
            <w:r>
              <w:rPr>
                <w:rFonts w:hint="eastAsia"/>
              </w:rPr>
              <w:t xml:space="preserve">インセンティブ設計は「法令遵守以上」の行動圧力を生む。</w:t>
            </w:r>
            <w:r>
              <w:t xml:space="preserve"> </w:t>
            </w:r>
            <w:r>
              <w:t xml:space="preserve">Lin (2022) </w:t>
            </w:r>
            <w:r>
              <w:rPr>
                <w:rFonts w:hint="eastAsia"/>
              </w:rPr>
              <w:t xml:space="preserve">は、CSCSが企業行動を国家が望む方向へ誘導する</w:t>
            </w:r>
            <w:r>
              <w:t xml:space="preserve"> </w:t>
            </w:r>
            <w:r>
              <w:rPr>
                <w:rFonts w:hint="eastAsia"/>
              </w:rPr>
              <w:t xml:space="preserve">政策ツールとして機能していると論じた。</w:t>
            </w:r>
            <w:r>
              <w:t xml:space="preserve"> </w:t>
            </w:r>
            <w:r>
              <w:rPr>
                <w:rFonts w:hint="eastAsia"/>
              </w:rPr>
              <w:t xml:space="preserve">堀内</w:t>
            </w:r>
            <w:r>
              <w:t xml:space="preserve"> (2019) </w:t>
            </w:r>
            <w:r>
              <w:rPr>
                <w:rFonts w:hint="eastAsia"/>
              </w:rPr>
              <w:t xml:space="preserve">は、評価基準への過剰適応（逆適応）が</w:t>
            </w:r>
            <w:r>
              <w:t xml:space="preserve"> </w:t>
            </w:r>
            <w:r>
              <w:rPr>
                <w:rFonts w:hint="eastAsia"/>
              </w:rPr>
              <w:t xml:space="preserve">イノベーションを抑制するリスクを指摘している。</w:t>
            </w:r>
          </w:p>
        </w:tc>
      </w:tr>
      <w:tr>
        <w:tc>
          <w:tcPr/>
          <w:p>
            <w:pPr>
              <w:pStyle w:val="Compact"/>
            </w:pPr>
            <w:r>
              <w:rPr>
                <w:rFonts w:hint="eastAsia"/>
              </w:rPr>
              <w:t xml:space="preserve">本章では、これら便益・コスト・リスクを整理し、</w:t>
            </w:r>
            <w:r>
              <w:t xml:space="preserve"> </w:t>
            </w:r>
            <w:r>
              <w:rPr>
                <w:rFonts w:hint="eastAsia"/>
              </w:rPr>
              <w:t xml:space="preserve">その構造的源泉を第1章の4軸分析に立ち返りながら検討する。</w:t>
            </w:r>
          </w:p>
        </w:tc>
      </w:tr>
    </w:tbl>
    <w:p>
      <w:pPr>
        <w:pStyle w:val="BodyText"/>
      </w:pPr>
      <w:r>
        <w:rPr>
          <w:rFonts w:hint="eastAsia"/>
        </w:rPr>
        <w:t xml:space="preserve">（注X）浙江省は2021年に企業信用評価結果を公表した最初の省であり、</w:t>
      </w:r>
      <w:r>
        <w:t xml:space="preserve"> </w:t>
      </w:r>
      <w:r>
        <w:rPr>
          <w:rFonts w:hint="eastAsia"/>
        </w:rPr>
        <w:t xml:space="preserve">以後、山東省・陝西省・江蘇省など複数の省が独自の評価基準を整備している（Lin</w:t>
      </w:r>
      <w:r>
        <w:t xml:space="preserve"> </w:t>
      </w:r>
      <w:r>
        <w:rPr>
          <w:rFonts w:hint="eastAsia"/>
        </w:rPr>
        <w:t xml:space="preserve">2022）。</w:t>
      </w:r>
    </w:p>
    <w:bookmarkEnd w:id="32"/>
    <w:bookmarkEnd w:id="33"/>
    <w:bookmarkStart w:id="40" w:name="便益"/>
    <w:p>
      <w:pPr>
        <w:pStyle w:val="Heading2"/>
      </w:pPr>
      <w:r>
        <w:t xml:space="preserve">2.2 </w:t>
      </w:r>
      <w:r>
        <w:rPr>
          <w:rFonts w:hint="eastAsia"/>
        </w:rPr>
        <w:t xml:space="preserve">便益</w:t>
      </w:r>
    </w:p>
    <w:p>
      <w:pPr>
        <w:pStyle w:val="FirstParagraph"/>
      </w:pPr>
      <w:r>
        <w:rPr>
          <w:rFonts w:hint="eastAsia"/>
        </w:rPr>
        <w:t xml:space="preserve">本節では、SCSが企業経営環境にもたらす便益を整理する。</w:t>
      </w:r>
    </w:p>
    <w:bookmarkStart w:id="34" w:name="便益の選定基準"/>
    <w:p>
      <w:pPr>
        <w:pStyle w:val="Heading3"/>
      </w:pPr>
      <w:r>
        <w:rPr>
          <w:rFonts w:hint="eastAsia"/>
        </w:rPr>
        <w:t xml:space="preserve">便益の選定基準</w:t>
      </w:r>
    </w:p>
    <w:p>
      <w:pPr>
        <w:pStyle w:val="FirstParagraph"/>
      </w:pPr>
      <w:r>
        <w:rPr>
          <w:rFonts w:hint="eastAsia"/>
        </w:rPr>
        <w:t xml:space="preserve">SCSが企業にもたらしうる便益は多岐にわたるが、本節では第1章の4軸分析から</w:t>
      </w:r>
      <w:r>
        <w:t xml:space="preserve"> </w:t>
      </w:r>
      <w:r>
        <w:rPr>
          <w:rFonts w:hint="eastAsia"/>
        </w:rPr>
        <w:t xml:space="preserve">論理的に導かれるものに焦点を当てる。具体的には、以下の対応関係に基づき</w:t>
      </w:r>
      <w:r>
        <w:t xml:space="preserve"> </w:t>
      </w:r>
      <w:r>
        <w:rPr>
          <w:rFonts w:hint="eastAsia"/>
        </w:rPr>
        <w:t xml:space="preserve">4つの便益を検討する。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4軸</w:t>
            </w:r>
          </w:p>
        </w:tc>
        <w:tc>
          <w:tcPr/>
          <w:p>
            <w:pPr>
              <w:pStyle w:val="Compact"/>
            </w:pPr>
            <w:r>
              <w:rPr>
                <w:rFonts w:hint="eastAsia"/>
              </w:rPr>
              <w:t xml:space="preserve">導かれる便益</w:t>
            </w:r>
          </w:p>
        </w:tc>
      </w:tr>
      <w:tr>
        <w:tc>
          <w:tcPr/>
          <w:p>
            <w:pPr>
              <w:pStyle w:val="Compact"/>
            </w:pPr>
            <w:r>
              <w:t xml:space="preserve">データフロー</w:t>
            </w:r>
          </w:p>
        </w:tc>
        <w:tc>
          <w:tcPr/>
          <w:p>
            <w:pPr>
              <w:pStyle w:val="Compact"/>
            </w:pPr>
            <w:r>
              <w:rPr>
                <w:rFonts w:hint="eastAsia"/>
              </w:rPr>
              <w:t xml:space="preserve">行政手続きの効率化、取引コストの低下</w:t>
            </w:r>
          </w:p>
        </w:tc>
      </w:tr>
      <w:tr>
        <w:tc>
          <w:tcPr/>
          <w:p>
            <w:pPr>
              <w:pStyle w:val="Compact"/>
            </w:pPr>
            <w:r>
              <w:rPr>
                <w:rFonts w:hint="eastAsia"/>
              </w:rPr>
              <w:t xml:space="preserve">インセンティブ設計</w:t>
            </w:r>
          </w:p>
        </w:tc>
        <w:tc>
          <w:tcPr/>
          <w:p>
            <w:pPr>
              <w:pStyle w:val="Compact"/>
            </w:pPr>
            <w:r>
              <w:rPr>
                <w:rFonts w:hint="eastAsia"/>
              </w:rPr>
              <w:t xml:space="preserve">コンプライアンス意識の向上</w:t>
            </w:r>
          </w:p>
        </w:tc>
      </w:tr>
      <w:tr>
        <w:tc>
          <w:tcPr/>
          <w:p>
            <w:pPr>
              <w:pStyle w:val="Compact"/>
            </w:pPr>
            <w:r>
              <w:rPr>
                <w:rFonts w:hint="eastAsia"/>
              </w:rPr>
              <w:t xml:space="preserve">データフロー＋官民関係</w:t>
            </w:r>
          </w:p>
        </w:tc>
        <w:tc>
          <w:tcPr/>
          <w:p>
            <w:pPr>
              <w:pStyle w:val="Compact"/>
            </w:pPr>
            <w:r>
              <w:rPr>
                <w:rFonts w:hint="eastAsia"/>
              </w:rPr>
              <w:t xml:space="preserve">融資・資金調達環境の改善</w:t>
            </w:r>
          </w:p>
        </w:tc>
      </w:tr>
    </w:tbl>
    <w:p>
      <w:pPr>
        <w:pStyle w:val="BodyText"/>
      </w:pPr>
      <w:r>
        <w:rPr>
          <w:rFonts w:hint="eastAsia"/>
        </w:rPr>
        <w:t xml:space="preserve">この選定は、便益の網羅的な列挙ではなく、SCSの制度構造から</w:t>
      </w:r>
      <w:r>
        <w:t xml:space="preserve"> </w:t>
      </w:r>
      <w:r>
        <w:rPr>
          <w:rFonts w:hint="eastAsia"/>
        </w:rPr>
        <w:t xml:space="preserve">なぜその便益が生じるかを説明可能なものに限定するためである。</w:t>
      </w:r>
    </w:p>
    <w:p>
      <w:r>
        <w:pict>
          <v:rect style="width:0;height:1.5pt" o:hralign="center" o:hrstd="t" o:hr="t"/>
        </w:pict>
      </w:r>
    </w:p>
    <w:bookmarkEnd w:id="34"/>
    <w:bookmarkStart w:id="35" w:name="行政手続きの効率化"/>
    <w:p>
      <w:pPr>
        <w:pStyle w:val="Heading3"/>
      </w:pPr>
      <w:r>
        <w:t xml:space="preserve">2.2.1 </w:t>
      </w:r>
      <w:r>
        <w:rPr>
          <w:rFonts w:hint="eastAsia"/>
        </w:rPr>
        <w:t xml:space="preserve">行政手続きの効率化</w:t>
      </w:r>
    </w:p>
    <w:p>
      <w:pPr>
        <w:pStyle w:val="FirstParagraph"/>
      </w:pPr>
      <w:r>
        <w:rPr>
          <w:rFonts w:hint="eastAsia"/>
        </w:rPr>
        <w:t xml:space="preserve">SCSの便益として最も直接的なものは、行政手続きの効率化である。</w:t>
      </w:r>
      <w:r>
        <w:t xml:space="preserve"> </w:t>
      </w:r>
      <w:r>
        <w:rPr>
          <w:rFonts w:hint="eastAsia"/>
        </w:rPr>
        <w:t xml:space="preserve">この便益は主に</w:t>
      </w:r>
      <w:r>
        <w:rPr>
          <w:rFonts w:hint="eastAsia"/>
          <w:b/>
          <w:bCs/>
        </w:rPr>
        <w:t xml:space="preserve">データフロー軸</w:t>
      </w:r>
      <w:r>
        <w:rPr>
          <w:rFonts w:hint="eastAsia"/>
        </w:rPr>
        <w:t xml:space="preserve">から導かれる。</w:t>
      </w:r>
    </w:p>
    <w:p>
      <w:pPr>
        <w:pStyle w:val="BodyText"/>
      </w:pPr>
      <w:r>
        <w:rPr>
          <w:rFonts w:hint="eastAsia"/>
        </w:rPr>
        <w:t xml:space="preserve">第1章で分析したように、2015年に導入された統一社会信用代码（USCC）は、</w:t>
      </w:r>
      <w:r>
        <w:t xml:space="preserve"> </w:t>
      </w:r>
      <w:r>
        <w:rPr>
          <w:rFonts w:hint="eastAsia"/>
        </w:rPr>
        <w:t xml:space="preserve">従来分散していた営業許可番号・組織コード・税務登録番号を統合した</w:t>
      </w:r>
      <w:r>
        <w:t xml:space="preserve"> </w:t>
      </w:r>
      <w:r>
        <w:rPr>
          <w:rFonts w:hint="eastAsia"/>
        </w:rPr>
        <w:t xml:space="preserve">単一の識別子である（1.3.2参照）。これにより、企業は一つの識別子で</w:t>
      </w:r>
      <w:r>
        <w:t xml:space="preserve"> </w:t>
      </w:r>
      <w:r>
        <w:rPr>
          <w:rFonts w:hint="eastAsia"/>
        </w:rPr>
        <w:t xml:space="preserve">登記・納税・補助金申請・輸出入手続き等を行えるようになった。</w:t>
      </w:r>
    </w:p>
    <w:p>
      <w:pPr>
        <w:pStyle w:val="BodyText"/>
      </w:pPr>
      <w:r>
        <w:rPr>
          <w:rFonts w:hint="eastAsia"/>
        </w:rPr>
        <w:t xml:space="preserve">この統一識別子を基盤として、中国では「一網通弁」（YiWang</w:t>
      </w:r>
      <w:r>
        <w:t xml:space="preserve"> </w:t>
      </w:r>
      <w:r>
        <w:rPr>
          <w:rFonts w:hint="eastAsia"/>
        </w:rPr>
        <w:t xml:space="preserve">TongBan）と呼ばれる</w:t>
      </w:r>
      <w:r>
        <w:t xml:space="preserve"> </w:t>
      </w:r>
      <w:r>
        <w:rPr>
          <w:rFonts w:hint="eastAsia"/>
        </w:rPr>
        <w:t xml:space="preserve">政府のオンライン行政サービスプラットフォームが整備されている。</w:t>
      </w:r>
      <w:r>
        <w:t xml:space="preserve"> </w:t>
      </w:r>
      <w:r>
        <w:rPr>
          <w:rFonts w:hint="eastAsia"/>
        </w:rPr>
        <w:t xml:space="preserve">一網通弁は国務院が運営し、企業設立、法人登記、納税手続き、労務手続き、</w:t>
      </w:r>
      <w:r>
        <w:t xml:space="preserve"> </w:t>
      </w:r>
      <w:r>
        <w:rPr>
          <w:rFonts w:hint="eastAsia"/>
        </w:rPr>
        <w:t xml:space="preserve">社会保険の登録など、起業から運営に必要な多くの手続きを</w:t>
      </w:r>
      <w:r>
        <w:t xml:space="preserve"> </w:t>
      </w:r>
      <w:r>
        <w:rPr>
          <w:rFonts w:hint="eastAsia"/>
        </w:rPr>
        <w:t xml:space="preserve">オンラインで完結させることを可能にしている（チームTEMB</w:t>
      </w:r>
      <w:r>
        <w:t xml:space="preserve"> </w:t>
      </w:r>
      <w:r>
        <w:rPr>
          <w:rFonts w:hint="eastAsia"/>
        </w:rPr>
        <w:t xml:space="preserve">2024）。</w:t>
      </w:r>
    </w:p>
    <w:p>
      <w:pPr>
        <w:pStyle w:val="BodyText"/>
      </w:pPr>
      <w:r>
        <w:rPr>
          <w:rFonts w:hint="eastAsia"/>
        </w:rPr>
        <w:t xml:space="preserve">中国政府の公式発信では、この効率化が「便民恵企」（市民・企業への利便性向上）</w:t>
      </w:r>
      <w:r>
        <w:t xml:space="preserve"> </w:t>
      </w:r>
      <w:r>
        <w:rPr>
          <w:rFonts w:hint="eastAsia"/>
        </w:rPr>
        <w:t xml:space="preserve">として強調されている（NDRC</w:t>
      </w:r>
      <w:r>
        <w:t xml:space="preserve"> </w:t>
      </w:r>
      <w:r>
        <w:rPr>
          <w:rFonts w:hint="eastAsia"/>
        </w:rPr>
        <w:t xml:space="preserve">2024）。</w:t>
      </w:r>
    </w:p>
    <w:p>
      <w:r>
        <w:pict>
          <v:rect style="width:0;height:1.5pt" o:hralign="center" o:hrstd="t" o:hr="t"/>
        </w:pict>
      </w:r>
    </w:p>
    <w:bookmarkEnd w:id="35"/>
    <w:bookmarkStart w:id="36" w:name="取引コストの低下"/>
    <w:p>
      <w:pPr>
        <w:pStyle w:val="Heading3"/>
      </w:pPr>
      <w:r>
        <w:t xml:space="preserve">2.2.2 </w:t>
      </w:r>
      <w:r>
        <w:rPr>
          <w:rFonts w:hint="eastAsia"/>
        </w:rPr>
        <w:t xml:space="preserve">取引コストの低下</w:t>
      </w:r>
    </w:p>
    <w:p>
      <w:pPr>
        <w:pStyle w:val="FirstParagraph"/>
      </w:pPr>
      <w:r>
        <w:rPr>
          <w:rFonts w:hint="eastAsia"/>
        </w:rPr>
        <w:t xml:space="preserve">第二の便益は、取引相手の信用情報へのアクセスによる取引コストの低下である。</w:t>
      </w:r>
      <w:r>
        <w:t xml:space="preserve"> </w:t>
      </w:r>
      <w:r>
        <w:t xml:space="preserve">これも</w:t>
      </w:r>
      <w:r>
        <w:rPr>
          <w:rFonts w:hint="eastAsia"/>
          <w:b/>
          <w:bCs/>
        </w:rPr>
        <w:t xml:space="preserve">データフロー軸</w:t>
      </w:r>
      <w:r>
        <w:rPr>
          <w:rFonts w:hint="eastAsia"/>
        </w:rPr>
        <w:t xml:space="preserve">から導かれる。</w:t>
      </w:r>
    </w:p>
    <w:p>
      <w:pPr>
        <w:pStyle w:val="BodyText"/>
      </w:pPr>
      <w:r>
        <w:rPr>
          <w:rFonts w:hint="eastAsia"/>
        </w:rPr>
        <w:t xml:space="preserve">NECIPS（国家企業信用情報公示系統）およびCredit</w:t>
      </w:r>
      <w:r>
        <w:t xml:space="preserve"> </w:t>
      </w:r>
      <w:r>
        <w:rPr>
          <w:rFonts w:hint="eastAsia"/>
        </w:rPr>
        <w:t xml:space="preserve">China（信用中国）を通じて、</w:t>
      </w:r>
      <w:r>
        <w:t xml:space="preserve"> </w:t>
      </w:r>
      <w:r>
        <w:rPr>
          <w:rFonts w:hint="eastAsia"/>
        </w:rPr>
        <w:t xml:space="preserve">企業は取引相手の登記情報・行政処罰歴・ブラックリスト掲載状況等を</w:t>
      </w:r>
      <w:r>
        <w:t xml:space="preserve"> </w:t>
      </w:r>
      <w:r>
        <w:rPr>
          <w:rFonts w:hint="eastAsia"/>
        </w:rPr>
        <w:t xml:space="preserve">無料で参照できる（1.3.2参照）。これにより、契約締結前の</w:t>
      </w:r>
      <w:r>
        <w:t xml:space="preserve"> </w:t>
      </w:r>
      <w:r>
        <w:rPr>
          <w:rFonts w:hint="eastAsia"/>
        </w:rPr>
        <w:t xml:space="preserve">相手先調査（デューデリジェンス）コストが削減される。</w:t>
      </w:r>
    </w:p>
    <w:p>
      <w:pPr>
        <w:pStyle w:val="BodyText"/>
      </w:pPr>
      <w:r>
        <w:rPr>
          <w:rFonts w:hint="eastAsia"/>
        </w:rPr>
        <w:t xml:space="preserve">1.2.1で確認したように、SCS導入以前の中国市場は「信頼の欠如（Trust</w:t>
      </w:r>
      <w:r>
        <w:t xml:space="preserve"> </w:t>
      </w:r>
      <w:r>
        <w:rPr>
          <w:rFonts w:hint="eastAsia"/>
        </w:rPr>
        <w:t xml:space="preserve">Deficit）」</w:t>
      </w:r>
      <w:r>
        <w:t xml:space="preserve"> </w:t>
      </w:r>
      <w:r>
        <w:rPr>
          <w:rFonts w:hint="eastAsia"/>
        </w:rPr>
        <w:t xml:space="preserve">に起因する深刻な取引コストに直面していた。詐欺、契約不履行、品質偽装といった</w:t>
      </w:r>
      <w:r>
        <w:t xml:space="preserve"> </w:t>
      </w:r>
      <w:r>
        <w:rPr>
          <w:rFonts w:hint="eastAsia"/>
        </w:rPr>
        <w:t xml:space="preserve">問題が頻発し、取引の安全性確保に多大なコストを要した。</w:t>
      </w:r>
      <w:r>
        <w:t xml:space="preserve"> </w:t>
      </w:r>
      <w:r>
        <w:rPr>
          <w:rFonts w:hint="eastAsia"/>
        </w:rPr>
        <w:t xml:space="preserve">SCSは、信用情報の公開・共有を通じて情報の非対称性を緩和し、</w:t>
      </w:r>
      <w:r>
        <w:t xml:space="preserve"> </w:t>
      </w:r>
      <w:r>
        <w:rPr>
          <w:rFonts w:hint="eastAsia"/>
        </w:rPr>
        <w:t xml:space="preserve">この取引コストを構造的に低減させる機能を持つ。</w:t>
      </w:r>
    </w:p>
    <w:p>
      <w:r>
        <w:pict>
          <v:rect style="width:0;height:1.5pt" o:hralign="center" o:hrstd="t" o:hr="t"/>
        </w:pict>
      </w:r>
    </w:p>
    <w:bookmarkEnd w:id="36"/>
    <w:bookmarkStart w:id="37" w:name="コンプライアンス意識の向上"/>
    <w:p>
      <w:pPr>
        <w:pStyle w:val="Heading3"/>
      </w:pPr>
      <w:r>
        <w:t xml:space="preserve">2.2.3 </w:t>
      </w:r>
      <w:r>
        <w:rPr>
          <w:rFonts w:hint="eastAsia"/>
        </w:rPr>
        <w:t xml:space="preserve">コンプライアンス意識の向上</w:t>
      </w:r>
    </w:p>
    <w:p>
      <w:pPr>
        <w:pStyle w:val="FirstParagraph"/>
      </w:pPr>
      <w:r>
        <w:rPr>
          <w:rFonts w:hint="eastAsia"/>
        </w:rPr>
        <w:t xml:space="preserve">第三の便益は、記録・公開されることによる規律付けである。</w:t>
      </w:r>
      <w:r>
        <w:t xml:space="preserve"> </w:t>
      </w:r>
      <w:r>
        <w:rPr>
          <w:rFonts w:hint="eastAsia"/>
        </w:rPr>
        <w:t xml:space="preserve">これは主に</w:t>
      </w:r>
      <w:r>
        <w:rPr>
          <w:rFonts w:hint="eastAsia"/>
          <w:b/>
          <w:bCs/>
        </w:rPr>
        <w:t xml:space="preserve">インセンティブ設計軸</w:t>
      </w:r>
      <w:r>
        <w:rPr>
          <w:rFonts w:hint="eastAsia"/>
        </w:rPr>
        <w:t xml:space="preserve">から導かれる。</w:t>
      </w:r>
    </w:p>
    <w:p>
      <w:pPr>
        <w:pStyle w:val="BodyText"/>
      </w:pPr>
      <w:r>
        <w:rPr>
          <w:rFonts w:hint="eastAsia"/>
        </w:rPr>
        <w:t xml:space="preserve">連合懲戒の仕組み——「一処失信、処処受限」——は、違反情報が</w:t>
      </w:r>
      <w:r>
        <w:t xml:space="preserve"> </w:t>
      </w:r>
      <w:r>
        <w:rPr>
          <w:rFonts w:hint="eastAsia"/>
        </w:rPr>
        <w:t xml:space="preserve">複数の行政領域に波及することを意味する（1.3.3参照）。</w:t>
      </w:r>
      <w:r>
        <w:t xml:space="preserve"> </w:t>
      </w:r>
      <w:r>
        <w:rPr>
          <w:rFonts w:hint="eastAsia"/>
        </w:rPr>
        <w:t xml:space="preserve">この構造は、企業に対して法令遵守のインセンティブを強化する。</w:t>
      </w:r>
    </w:p>
    <w:p>
      <w:pPr>
        <w:pStyle w:val="BodyText"/>
      </w:pPr>
      <w:r>
        <w:t xml:space="preserve">Zhang et al. (2025) </w:t>
      </w:r>
      <w:r>
        <w:rPr>
          <w:rFonts w:hint="eastAsia"/>
        </w:rPr>
        <w:t xml:space="preserve">は、2015年から2018年にかけてのSCSパイロット都市を</w:t>
      </w:r>
      <w:r>
        <w:t xml:space="preserve"> </w:t>
      </w:r>
      <w:r>
        <w:rPr>
          <w:rFonts w:hint="eastAsia"/>
        </w:rPr>
        <w:t xml:space="preserve">準自然実験として、上場企業の過剰投資への効果をDID（差分の差分）分析で検証した。</w:t>
      </w:r>
      <w:r>
        <w:t xml:space="preserve"> </w:t>
      </w:r>
      <w:r>
        <w:rPr>
          <w:rFonts w:hint="eastAsia"/>
        </w:rPr>
        <w:t xml:space="preserve">主な発見は以下の通りである：</w:t>
      </w:r>
      <w:r>
        <w:t xml:space="preserve"> </w:t>
      </w:r>
      <w:r>
        <w:t xml:space="preserve">- </w:t>
      </w:r>
      <w:r>
        <w:rPr>
          <w:rFonts w:hint="eastAsia"/>
        </w:rPr>
        <w:t xml:space="preserve">SCSパイロット都市の企業は、非パイロット都市と比較して</w:t>
      </w:r>
      <w:r>
        <w:t xml:space="preserve"> </w:t>
      </w:r>
      <w:r>
        <w:rPr>
          <w:rFonts w:hint="eastAsia"/>
        </w:rPr>
        <w:t xml:space="preserve">過剰投資が有意に減少した（係数</w:t>
      </w:r>
      <w:r>
        <w:t xml:space="preserve"> </w:t>
      </w:r>
      <w:r>
        <w:rPr>
          <w:rFonts w:hint="eastAsia"/>
        </w:rPr>
        <w:t xml:space="preserve">-0.368、1%水準で有意）</w:t>
      </w:r>
      <w:r>
        <w:t xml:space="preserve"> </w:t>
      </w:r>
      <w:r>
        <w:t xml:space="preserve">- </w:t>
      </w:r>
      <w:r>
        <w:rPr>
          <w:rFonts w:hint="eastAsia"/>
        </w:rPr>
        <w:t xml:space="preserve">この効果は、内部統制の向上、リスク監視の強化、営業環境の改善という</w:t>
      </w:r>
      <w:r>
        <w:t xml:space="preserve"> </w:t>
      </w:r>
      <w:r>
        <w:rPr>
          <w:rFonts w:hint="eastAsia"/>
        </w:rPr>
        <w:t xml:space="preserve">3つの経路を通じて実現された</w:t>
      </w:r>
      <w:r>
        <w:t xml:space="preserve"> </w:t>
      </w:r>
      <w:r>
        <w:t xml:space="preserve">- </w:t>
      </w:r>
      <w:r>
        <w:rPr>
          <w:rFonts w:hint="eastAsia"/>
        </w:rPr>
        <w:t xml:space="preserve">効果は東部地域、大規模企業、非製造業で顕著であった</w:t>
      </w:r>
    </w:p>
    <w:p>
      <w:pPr>
        <w:pStyle w:val="BodyText"/>
      </w:pPr>
      <w:r>
        <w:rPr>
          <w:rFonts w:hint="eastAsia"/>
        </w:rPr>
        <w:t xml:space="preserve">これは、SCSが企業の投資行動を規律付け、</w:t>
      </w:r>
      <w:r>
        <w:t xml:space="preserve"> </w:t>
      </w:r>
      <w:r>
        <w:rPr>
          <w:rFonts w:hint="eastAsia"/>
        </w:rPr>
        <w:t xml:space="preserve">資本配分の効率性を高める効果を持つことを示唆する実証的証拠である。</w:t>
      </w:r>
    </w:p>
    <w:p>
      <w:r>
        <w:pict>
          <v:rect style="width:0;height:1.5pt" o:hralign="center" o:hrstd="t" o:hr="t"/>
        </w:pict>
      </w:r>
    </w:p>
    <w:bookmarkEnd w:id="37"/>
    <w:bookmarkStart w:id="38" w:name="融資資金調達環境の改善"/>
    <w:p>
      <w:pPr>
        <w:pStyle w:val="Heading3"/>
      </w:pPr>
      <w:r>
        <w:t xml:space="preserve">2.2.4 </w:t>
      </w:r>
      <w:r>
        <w:rPr>
          <w:rFonts w:hint="eastAsia"/>
        </w:rPr>
        <w:t xml:space="preserve">融資・資金調達環境の改善</w:t>
      </w:r>
    </w:p>
    <w:p>
      <w:pPr>
        <w:pStyle w:val="FirstParagraph"/>
      </w:pPr>
      <w:r>
        <w:rPr>
          <w:rFonts w:hint="eastAsia"/>
        </w:rPr>
        <w:t xml:space="preserve">第四の便益は、信用情報の可視化による融資アクセスの改善である。</w:t>
      </w:r>
      <w:r>
        <w:t xml:space="preserve"> </w:t>
      </w:r>
      <w:r>
        <w:t xml:space="preserve">これは</w:t>
      </w:r>
      <w:r>
        <w:rPr>
          <w:rFonts w:hint="eastAsia"/>
          <w:b/>
          <w:bCs/>
        </w:rPr>
        <w:t xml:space="preserve">データフロー軸</w:t>
      </w:r>
      <w:r>
        <w:t xml:space="preserve">と</w:t>
      </w:r>
      <w:r>
        <w:rPr>
          <w:rFonts w:hint="eastAsia"/>
          <w:b/>
          <w:bCs/>
        </w:rPr>
        <w:t xml:space="preserve">官民関係軸</w:t>
      </w:r>
      <w:r>
        <w:rPr>
          <w:rFonts w:hint="eastAsia"/>
        </w:rPr>
        <w:t xml:space="preserve">の連動から導かれる。</w:t>
      </w:r>
    </w:p>
    <w:p>
      <w:pPr>
        <w:pStyle w:val="BodyText"/>
      </w:pPr>
      <w:r>
        <w:rPr>
          <w:rFonts w:hint="eastAsia"/>
        </w:rPr>
        <w:t xml:space="preserve">従来、中国では銀行取引履歴を持たない中小企業・個人事業主は</w:t>
      </w:r>
      <w:r>
        <w:t xml:space="preserve"> </w:t>
      </w:r>
      <w:r>
        <w:rPr>
          <w:rFonts w:hint="eastAsia"/>
        </w:rPr>
        <w:t xml:space="preserve">融資を受けることが困難であった。PBOCの信用データベースは</w:t>
      </w:r>
      <w:r>
        <w:t xml:space="preserve"> </w:t>
      </w:r>
      <w:r>
        <w:rPr>
          <w:rFonts w:hint="eastAsia"/>
        </w:rPr>
        <w:t xml:space="preserve">人口の約25%しかカバーしておらず、「信用情報の空白」が存在した（1.3.4参照）。</w:t>
      </w:r>
    </w:p>
    <w:p>
      <w:pPr>
        <w:pStyle w:val="BodyText"/>
      </w:pPr>
      <w:r>
        <w:rPr>
          <w:rFonts w:hint="eastAsia"/>
        </w:rPr>
        <w:t xml:space="preserve">ここで、政府主導の信用融資と民間プラットフォームの信用サービスを区別する必要がある。</w:t>
      </w:r>
      <w:r>
        <w:t xml:space="preserve"> </w:t>
      </w:r>
      <w:r>
        <w:rPr>
          <w:rFonts w:hint="eastAsia"/>
        </w:rPr>
        <w:t xml:space="preserve">「信易貸」は、NCISPに蓄積された公的信用情報を活用し、</w:t>
      </w:r>
      <w:r>
        <w:t xml:space="preserve"> </w:t>
      </w:r>
      <w:r>
        <w:rPr>
          <w:rFonts w:hint="eastAsia"/>
        </w:rPr>
        <w:t xml:space="preserve">銀行が中小企業に融資を行う政府主導のプログラムである。</w:t>
      </w:r>
      <w:r>
        <w:t xml:space="preserve"> </w:t>
      </w:r>
      <w:r>
        <w:rPr>
          <w:rFonts w:hint="eastAsia"/>
        </w:rPr>
        <w:t xml:space="preserve">これに対し、芝麻信用等の民間スコアリングは、</w:t>
      </w:r>
      <w:r>
        <w:t xml:space="preserve"> </w:t>
      </w:r>
      <w:r>
        <w:rPr>
          <w:rFonts w:hint="eastAsia"/>
        </w:rPr>
        <w:t xml:space="preserve">自社エコシステム内のサービス優遇やP2P融資に用いられるものであり、</w:t>
      </w:r>
      <w:r>
        <w:t xml:space="preserve"> </w:t>
      </w:r>
      <w:r>
        <w:rPr>
          <w:rFonts w:hint="eastAsia"/>
        </w:rPr>
        <w:t xml:space="preserve">公的な征信制度とは制度上分離されている（1.3.4参照）。</w:t>
      </w:r>
      <w:r>
        <w:t xml:space="preserve"> </w:t>
      </w:r>
      <w:r>
        <w:rPr>
          <w:rFonts w:hint="eastAsia"/>
        </w:rPr>
        <w:t xml:space="preserve">本節で論じる融資環境の改善は、主に前者——公的信用情報を活用した</w:t>
      </w:r>
      <w:r>
        <w:t xml:space="preserve"> </w:t>
      </w:r>
      <w:r>
        <w:rPr>
          <w:rFonts w:hint="eastAsia"/>
        </w:rPr>
        <w:t xml:space="preserve">銀行融資へのアクセス拡大——を指す。</w:t>
      </w:r>
    </w:p>
    <w:p>
      <w:pPr>
        <w:pStyle w:val="BodyText"/>
      </w:pPr>
      <w:r>
        <w:rPr>
          <w:rFonts w:hint="eastAsia"/>
        </w:rPr>
        <w:t xml:space="preserve">信易貸は、SCSのデータフロー軸——すなわちUSCCによる企業識別と</w:t>
      </w:r>
      <w:r>
        <w:t xml:space="preserve"> </w:t>
      </w:r>
      <w:r>
        <w:rPr>
          <w:rFonts w:hint="eastAsia"/>
        </w:rPr>
        <w:t xml:space="preserve">NCISPによる情報共有基盤——を活用した融資プログラムである。</w:t>
      </w:r>
      <w:r>
        <w:t xml:space="preserve"> </w:t>
      </w:r>
      <w:r>
        <w:rPr>
          <w:rFonts w:hint="eastAsia"/>
        </w:rPr>
        <w:t xml:space="preserve">これは本章が焦点を当てるCSCS（省レベル企業信用評価）とは直接同一ではないが、</w:t>
      </w:r>
      <w:r>
        <w:t xml:space="preserve"> </w:t>
      </w:r>
      <w:r>
        <w:rPr>
          <w:rFonts w:hint="eastAsia"/>
        </w:rPr>
        <w:t xml:space="preserve">同じSCSインフラを基盤としており、商務誠信領域における</w:t>
      </w:r>
      <w:r>
        <w:t xml:space="preserve"> </w:t>
      </w:r>
      <w:r>
        <w:rPr>
          <w:rFonts w:hint="eastAsia"/>
        </w:rPr>
        <w:t xml:space="preserve">企業の融資環境改善を示す指標として参照できる。</w:t>
      </w:r>
    </w:p>
    <w:p>
      <w:pPr>
        <w:pStyle w:val="BodyText"/>
      </w:pPr>
      <w:r>
        <w:rPr>
          <w:rFonts w:hint="eastAsia"/>
        </w:rPr>
        <w:t xml:space="preserve">国家発展改革委員会の発表によれば、全国一体化融資信用サービスプラットフォームを</w:t>
      </w:r>
      <w:r>
        <w:t xml:space="preserve"> </w:t>
      </w:r>
      <w:r>
        <w:rPr>
          <w:rFonts w:hint="eastAsia"/>
        </w:rPr>
        <w:t xml:space="preserve">通じた銀行融資の累計額は、2022年6月末の8.8兆元から2024年末には35.1兆元へと</w:t>
      </w:r>
      <w:r>
        <w:t xml:space="preserve"> </w:t>
      </w:r>
      <w:r>
        <w:rPr>
          <w:rFonts w:hint="eastAsia"/>
        </w:rPr>
        <w:t xml:space="preserve">約4倍に拡大した（NDRC</w:t>
      </w:r>
      <w:r>
        <w:t xml:space="preserve"> 2022; NDRC </w:t>
      </w:r>
      <w:r>
        <w:rPr>
          <w:rFonts w:hint="eastAsia"/>
        </w:rPr>
        <w:t xml:space="preserve">2025）。</w:t>
      </w:r>
      <w:r>
        <w:t xml:space="preserve"> </w:t>
      </w:r>
      <w:r>
        <w:rPr>
          <w:rFonts w:hint="eastAsia"/>
        </w:rPr>
        <w:t xml:space="preserve">うち担保なしの信用貸款は2.1兆元から8.7兆元へと増加しており、</w:t>
      </w:r>
      <w:r>
        <w:t xml:space="preserve"> </w:t>
      </w:r>
      <w:r>
        <w:rPr>
          <w:rFonts w:hint="eastAsia"/>
        </w:rPr>
        <w:t xml:space="preserve">公的信用情報の活用が融資アクセス拡大に寄与していることを示す。</w:t>
      </w:r>
    </w:p>
    <w:p>
      <w:pPr>
        <w:pStyle w:val="BodyText"/>
      </w:pPr>
      <w:r>
        <w:rPr>
          <w:rFonts w:hint="eastAsia"/>
        </w:rPr>
        <w:t xml:space="preserve">以上は融資へのアクセス拡大という「量」の改善である。</w:t>
      </w:r>
      <w:r>
        <w:t xml:space="preserve"> </w:t>
      </w:r>
      <w:r>
        <w:rPr>
          <w:rFonts w:hint="eastAsia"/>
        </w:rPr>
        <w:t xml:space="preserve">これに加え、SCSは信用評価に応じた優遇措置を通じて「条件」の改善ももたらす。</w:t>
      </w:r>
    </w:p>
    <w:p>
      <w:pPr>
        <w:pStyle w:val="BodyText"/>
      </w:pPr>
      <w:r>
        <w:rPr>
          <w:rFonts w:hint="eastAsia"/>
        </w:rPr>
        <w:t xml:space="preserve">第1章で分析した連合激励（1.3.3参照）の具体例として、</w:t>
      </w:r>
      <w:r>
        <w:t xml:space="preserve"> </w:t>
      </w:r>
      <w:r>
        <w:rPr>
          <w:rFonts w:hint="eastAsia"/>
        </w:rPr>
        <w:t xml:space="preserve">税務信用A評価を獲得した企業には以下の優遇措置がある：</w:t>
      </w:r>
      <w:r>
        <w:t xml:space="preserve"> </w:t>
      </w:r>
      <w:r>
        <w:rPr>
          <w:rFonts w:hint="eastAsia"/>
        </w:rPr>
        <w:t xml:space="preserve">輸出税還付の処理期間短縮（15日→5日）、税関手数料の免除、</w:t>
      </w:r>
      <w:r>
        <w:t xml:space="preserve"> </w:t>
      </w:r>
      <w:r>
        <w:rPr>
          <w:rFonts w:hint="eastAsia"/>
        </w:rPr>
        <w:t xml:space="preserve">低金利融資へのアクセス。これらは、良好な信用記録を持つ企業に対して</w:t>
      </w:r>
      <w:r>
        <w:t xml:space="preserve"> </w:t>
      </w:r>
      <w:r>
        <w:rPr>
          <w:rFonts w:hint="eastAsia"/>
        </w:rPr>
        <w:t xml:space="preserve">資金調達の条件面での優位性を付与する仕組みである。</w:t>
      </w:r>
    </w:p>
    <w:p>
      <w:pPr>
        <w:pStyle w:val="BodyText"/>
      </w:pPr>
      <w:r>
        <w:rPr>
          <w:rFonts w:hint="eastAsia"/>
        </w:rPr>
        <w:t xml:space="preserve">このように、SCSのデータフロー軸とインセンティブ設計軸は、</w:t>
      </w:r>
      <w:r>
        <w:t xml:space="preserve"> </w:t>
      </w:r>
      <w:r>
        <w:rPr>
          <w:rFonts w:hint="eastAsia"/>
        </w:rPr>
        <w:t xml:space="preserve">融資の「量」（アクセス拡大）と「条件」（優遇措置）の両面から</w:t>
      </w:r>
      <w:r>
        <w:t xml:space="preserve"> </w:t>
      </w:r>
      <w:r>
        <w:rPr>
          <w:rFonts w:hint="eastAsia"/>
        </w:rPr>
        <w:t xml:space="preserve">企業の資金調達環境を改善する構造を持つ。</w:t>
      </w:r>
    </w:p>
    <w:p>
      <w:r>
        <w:pict>
          <v:rect style="width:0;height:1.5pt" o:hralign="center" o:hrstd="t" o:hr="t"/>
        </w:pict>
      </w:r>
    </w:p>
    <w:bookmarkEnd w:id="38"/>
    <w:bookmarkStart w:id="39" w:name="小括"/>
    <w:p>
      <w:pPr>
        <w:pStyle w:val="Heading3"/>
      </w:pPr>
      <w:r>
        <w:t xml:space="preserve">2.2.5 </w:t>
      </w:r>
      <w:r>
        <w:rPr>
          <w:rFonts w:hint="eastAsia"/>
        </w:rPr>
        <w:t xml:space="preserve">小括</w:t>
      </w:r>
    </w:p>
    <w:p>
      <w:pPr>
        <w:pStyle w:val="FirstParagraph"/>
      </w:pPr>
      <w:r>
        <w:rPr>
          <w:rFonts w:hint="eastAsia"/>
        </w:rPr>
        <w:t xml:space="preserve">以上の便益は、SCSの4軸構造から論理的に導かれるものである。</w:t>
      </w:r>
      <w:r>
        <w:t xml:space="preserve"> </w:t>
      </w:r>
      <w:r>
        <w:rPr>
          <w:rFonts w:hint="eastAsia"/>
        </w:rPr>
        <w:t xml:space="preserve">データフローの統合が行政効率化と取引コスト低下をもたらし、</w:t>
      </w:r>
      <w:r>
        <w:t xml:space="preserve"> </w:t>
      </w:r>
      <w:r>
        <w:rPr>
          <w:rFonts w:hint="eastAsia"/>
        </w:rPr>
        <w:t xml:space="preserve">インセンティブ設計がコンプライアンス意識を向上させ、</w:t>
      </w:r>
      <w:r>
        <w:t xml:space="preserve"> </w:t>
      </w:r>
      <w:r>
        <w:rPr>
          <w:rFonts w:hint="eastAsia"/>
        </w:rPr>
        <w:t xml:space="preserve">官民関係の連動が融資環境を改善する。</w:t>
      </w:r>
    </w:p>
    <w:p>
      <w:pPr>
        <w:pStyle w:val="BodyText"/>
      </w:pPr>
      <w:r>
        <w:rPr>
          <w:rFonts w:hint="eastAsia"/>
        </w:rPr>
        <w:t xml:space="preserve">ただし、これらの便益は「SCSが適切に機能している限り」において実現する。</w:t>
      </w:r>
      <w:r>
        <w:t xml:space="preserve"> </w:t>
      </w:r>
      <w:r>
        <w:rPr>
          <w:rFonts w:hint="eastAsia"/>
        </w:rPr>
        <w:t xml:space="preserve">次節以降では、同じ4軸構造から生じるコストとリスクを検討する。</w:t>
      </w:r>
    </w:p>
    <w:p>
      <w:r>
        <w:pict>
          <v:rect style="width:0;height:1.5pt" o:hralign="center" o:hrstd="t" o:hr="t"/>
        </w:pict>
      </w:r>
    </w:p>
    <w:bookmarkEnd w:id="39"/>
    <w:bookmarkEnd w:id="40"/>
    <w:bookmarkStart w:id="44" w:name="コスト"/>
    <w:p>
      <w:pPr>
        <w:pStyle w:val="Heading2"/>
      </w:pPr>
      <w:r>
        <w:t xml:space="preserve">2.3 コスト</w:t>
      </w:r>
    </w:p>
    <w:p>
      <w:pPr>
        <w:pStyle w:val="FirstParagraph"/>
      </w:pPr>
      <w:r>
        <w:rPr>
          <w:rFonts w:hint="eastAsia"/>
        </w:rPr>
        <w:t xml:space="preserve">前節で整理した便益は、企業にとって無償で得られるものではない。</w:t>
      </w:r>
      <w:r>
        <w:t xml:space="preserve"> </w:t>
      </w:r>
      <w:r>
        <w:rPr>
          <w:rFonts w:hint="eastAsia"/>
        </w:rPr>
        <w:t xml:space="preserve">SCSへの対応には一定のコストが伴う。本節では、企業が確実に負担する</w:t>
      </w:r>
      <w:r>
        <w:t xml:space="preserve"> </w:t>
      </w:r>
      <w:r>
        <w:rPr>
          <w:rFonts w:hint="eastAsia"/>
        </w:rPr>
        <w:t xml:space="preserve">コストを整理する。</w:t>
      </w:r>
    </w:p>
    <w:p>
      <w:pPr>
        <w:pStyle w:val="BodyText"/>
      </w:pPr>
      <w:r>
        <w:rPr>
          <w:rFonts w:hint="eastAsia"/>
        </w:rPr>
        <w:t xml:space="preserve">便益とリスクの間に「コスト」を位置づける理由は、</w:t>
      </w:r>
      <w:r>
        <w:t xml:space="preserve"> </w:t>
      </w:r>
      <w:r>
        <w:rPr>
          <w:rFonts w:hint="eastAsia"/>
        </w:rPr>
        <w:t xml:space="preserve">便益を享受するために必要な対価（コスト）と、</w:t>
      </w:r>
      <w:r>
        <w:t xml:space="preserve"> </w:t>
      </w:r>
      <w:r>
        <w:rPr>
          <w:rFonts w:hint="eastAsia"/>
        </w:rPr>
        <w:t xml:space="preserve">構造上発生しうる負の可能性（リスク）を区別するためである。</w:t>
      </w:r>
    </w:p>
    <w:p>
      <w:r>
        <w:pict>
          <v:rect style="width:0;height:1.5pt" o:hralign="center" o:hrstd="t" o:hr="t"/>
        </w:pict>
      </w:r>
    </w:p>
    <w:bookmarkStart w:id="41" w:name="コンプライアンス対応コスト"/>
    <w:p>
      <w:pPr>
        <w:pStyle w:val="Heading3"/>
      </w:pPr>
      <w:r>
        <w:t xml:space="preserve">2.3.1 </w:t>
      </w:r>
      <w:r>
        <w:rPr>
          <w:rFonts w:hint="eastAsia"/>
        </w:rPr>
        <w:t xml:space="preserve">コンプライアンス対応コスト</w:t>
      </w:r>
    </w:p>
    <w:p>
      <w:pPr>
        <w:pStyle w:val="FirstParagraph"/>
      </w:pPr>
      <w:r>
        <w:rPr>
          <w:rFonts w:hint="eastAsia"/>
        </w:rPr>
        <w:t xml:space="preserve">第一のコストは、信用評価基準への対応に伴う負担である。</w:t>
      </w:r>
      <w:r>
        <w:t xml:space="preserve"> </w:t>
      </w:r>
      <w:r>
        <w:rPr>
          <w:rFonts w:hint="eastAsia"/>
        </w:rPr>
        <w:t xml:space="preserve">これは主に</w:t>
      </w:r>
      <w:r>
        <w:rPr>
          <w:rFonts w:hint="eastAsia"/>
          <w:b/>
          <w:bCs/>
        </w:rPr>
        <w:t xml:space="preserve">インセンティブ設計軸</w:t>
      </w:r>
      <w:r>
        <w:rPr>
          <w:rFonts w:hint="eastAsia"/>
        </w:rPr>
        <w:t xml:space="preserve">から導かれる。</w:t>
      </w:r>
    </w:p>
    <w:p>
      <w:pPr>
        <w:pStyle w:val="BodyText"/>
      </w:pPr>
      <w:r>
        <w:rPr>
          <w:rFonts w:hint="eastAsia"/>
        </w:rPr>
        <w:t xml:space="preserve">インセンティブ設計軸は、連合懲戒・連合激励を通じて企業行動を方向づける（1.3.3参照）。</w:t>
      </w:r>
      <w:r>
        <w:t xml:space="preserve"> </w:t>
      </w:r>
      <w:r>
        <w:rPr>
          <w:rFonts w:hint="eastAsia"/>
        </w:rPr>
        <w:t xml:space="preserve">企業がこのインセンティブ構造に適切に対応し、良好な評価を維持するためには、</w:t>
      </w:r>
      <w:r>
        <w:t xml:space="preserve"> </w:t>
      </w:r>
      <w:r>
        <w:rPr>
          <w:rFonts w:hint="eastAsia"/>
        </w:rPr>
        <w:t xml:space="preserve">評価基準に沿った社内体制の整備が必要となる。</w:t>
      </w:r>
    </w:p>
    <w:p>
      <w:pPr>
        <w:pStyle w:val="BodyText"/>
      </w:pPr>
      <w:r>
        <w:rPr>
          <w:rFonts w:hint="eastAsia"/>
        </w:rPr>
        <w:t xml:space="preserve">具体的には、法令遵守状況の文書化・記録管理、内部監査体制の構築、</w:t>
      </w:r>
      <w:r>
        <w:t xml:space="preserve"> </w:t>
      </w:r>
      <w:r>
        <w:rPr>
          <w:rFonts w:hint="eastAsia"/>
        </w:rPr>
        <w:t xml:space="preserve">従業員への研修・教育、SCS対応の専門人材確保または外部コンサルタントの活用</w:t>
      </w:r>
      <w:r>
        <w:t xml:space="preserve"> </w:t>
      </w:r>
      <w:r>
        <w:rPr>
          <w:rFonts w:hint="eastAsia"/>
        </w:rPr>
        <w:t xml:space="preserve">等が想定される。</w:t>
      </w:r>
    </w:p>
    <w:p>
      <w:pPr>
        <w:pStyle w:val="BodyText"/>
      </w:pPr>
      <w:r>
        <w:rPr>
          <w:rFonts w:hint="eastAsia"/>
        </w:rPr>
        <w:t xml:space="preserve">加えて、Lin</w:t>
      </w:r>
      <w:r>
        <w:t xml:space="preserve"> (2022) </w:t>
      </w:r>
      <w:r>
        <w:rPr>
          <w:rFonts w:hint="eastAsia"/>
        </w:rPr>
        <w:t xml:space="preserve">が指摘するように、CSCSの評価基準は省ごとに異なる。</w:t>
      </w:r>
      <w:r>
        <w:t xml:space="preserve"> </w:t>
      </w:r>
      <w:r>
        <w:rPr>
          <w:rFonts w:hint="eastAsia"/>
        </w:rPr>
        <w:t xml:space="preserve">浙江省、山東省、江蘇省等はそれぞれ独自の評価指標を持ち、</w:t>
      </w:r>
      <w:r>
        <w:t xml:space="preserve"> </w:t>
      </w:r>
      <w:r>
        <w:rPr>
          <w:rFonts w:hint="eastAsia"/>
        </w:rPr>
        <w:t xml:space="preserve">重点項目や配点も異なる。複数の省で事業を展開する企業は、</w:t>
      </w:r>
      <w:r>
        <w:t xml:space="preserve"> </w:t>
      </w:r>
      <w:r>
        <w:rPr>
          <w:rFonts w:hint="eastAsia"/>
        </w:rPr>
        <w:t xml:space="preserve">それぞれの省の基準に同時に対応する必要があり、</w:t>
      </w:r>
      <w:r>
        <w:t xml:space="preserve"> </w:t>
      </w:r>
      <w:r>
        <w:rPr>
          <w:rFonts w:hint="eastAsia"/>
        </w:rPr>
        <w:t xml:space="preserve">対応コストは事業範囲に比例して増大する。</w:t>
      </w:r>
    </w:p>
    <w:p>
      <w:pPr>
        <w:pStyle w:val="BodyText"/>
      </w:pPr>
      <w:r>
        <w:rPr>
          <w:rFonts w:hint="eastAsia"/>
        </w:rPr>
        <w:t xml:space="preserve">さらに、評価基準自体が政策の変化に伴い更新されるため、</w:t>
      </w:r>
      <w:r>
        <w:t xml:space="preserve"> </w:t>
      </w:r>
      <w:r>
        <w:rPr>
          <w:rFonts w:hint="eastAsia"/>
        </w:rPr>
        <w:t xml:space="preserve">企業は継続的に規則の変更を追跡し、対応を調整する必要がある。</w:t>
      </w:r>
      <w:r>
        <w:t xml:space="preserve"> </w:t>
      </w:r>
      <w:r>
        <w:rPr>
          <w:rFonts w:hint="eastAsia"/>
        </w:rPr>
        <w:t xml:space="preserve">これは一時的な導入コストではなく、継続的な運用コストとなる。</w:t>
      </w:r>
    </w:p>
    <w:p>
      <w:pPr>
        <w:pStyle w:val="BodyText"/>
      </w:pPr>
      <w:r>
        <w:rPr>
          <w:rFonts w:hint="eastAsia"/>
        </w:rPr>
        <w:t xml:space="preserve">これらのコストは、大企業にとっては既存のコンプライアンス部門で</w:t>
      </w:r>
      <w:r>
        <w:t xml:space="preserve"> </w:t>
      </w:r>
      <w:r>
        <w:rPr>
          <w:rFonts w:hint="eastAsia"/>
        </w:rPr>
        <w:t xml:space="preserve">吸収可能な場合が多いが、中小企業にとっては相対的に重い負担となりうる。</w:t>
      </w:r>
      <w:r>
        <w:t xml:space="preserve"> </w:t>
      </w:r>
      <w:r>
        <w:rPr>
          <w:rFonts w:hint="eastAsia"/>
        </w:rPr>
        <w:t xml:space="preserve">2025年に発表された「中小企業合規管理促進指導意見」の解説においても、</w:t>
      </w:r>
      <w:r>
        <w:t xml:space="preserve"> </w:t>
      </w:r>
      <w:r>
        <w:rPr>
          <w:rFonts w:hint="eastAsia"/>
        </w:rPr>
        <w:t xml:space="preserve">「合規体系の構築・運営には継続的な人材・物資・財力の投入が必要であり、</w:t>
      </w:r>
      <w:r>
        <w:t xml:space="preserve"> </w:t>
      </w:r>
      <w:r>
        <w:rPr>
          <w:rFonts w:hint="eastAsia"/>
        </w:rPr>
        <w:t xml:space="preserve">資金繰りが厳しい中小企業にとっては大きな負担となりうる」と指摘されている</w:t>
      </w:r>
      <w:r>
        <w:t xml:space="preserve"> </w:t>
      </w:r>
      <w:r>
        <w:rPr>
          <w:rFonts w:hint="eastAsia"/>
        </w:rPr>
        <w:t xml:space="preserve">（金諾律師事務所</w:t>
      </w:r>
      <w:r>
        <w:t xml:space="preserve"> </w:t>
      </w:r>
      <w:r>
        <w:rPr>
          <w:rFonts w:hint="eastAsia"/>
        </w:rPr>
        <w:t xml:space="preserve">2025）。</w:t>
      </w:r>
    </w:p>
    <w:p>
      <w:pPr>
        <w:pStyle w:val="BodyText"/>
      </w:pPr>
      <w:r>
        <w:rPr>
          <w:rFonts w:hint="eastAsia"/>
        </w:rPr>
        <w:t xml:space="preserve">SCSの便益である融資アクセス改善が中小企業を主なターゲットとしていることを</w:t>
      </w:r>
      <w:r>
        <w:t xml:space="preserve"> </w:t>
      </w:r>
      <w:r>
        <w:rPr>
          <w:rFonts w:hint="eastAsia"/>
        </w:rPr>
        <w:t xml:space="preserve">踏まえると、便益の享受主体とコスト負担能力の間に</w:t>
      </w:r>
      <w:r>
        <w:t xml:space="preserve"> </w:t>
      </w:r>
      <w:r>
        <w:rPr>
          <w:rFonts w:hint="eastAsia"/>
        </w:rPr>
        <w:t xml:space="preserve">構造的なミスマッチが生じる可能性がある。</w:t>
      </w:r>
    </w:p>
    <w:p>
      <w:r>
        <w:pict>
          <v:rect style="width:0;height:1.5pt" o:hralign="center" o:hrstd="t" o:hr="t"/>
        </w:pict>
      </w:r>
    </w:p>
    <w:bookmarkEnd w:id="41"/>
    <w:bookmarkStart w:id="42" w:name="システム報告対応コスト"/>
    <w:p>
      <w:pPr>
        <w:pStyle w:val="Heading3"/>
      </w:pPr>
      <w:r>
        <w:t xml:space="preserve">2.3.2 </w:t>
      </w:r>
      <w:r>
        <w:rPr>
          <w:rFonts w:hint="eastAsia"/>
        </w:rPr>
        <w:t xml:space="preserve">システム・報告対応コスト</w:t>
      </w:r>
    </w:p>
    <w:p>
      <w:pPr>
        <w:pStyle w:val="FirstParagraph"/>
      </w:pPr>
      <w:r>
        <w:rPr>
          <w:rFonts w:hint="eastAsia"/>
        </w:rPr>
        <w:t xml:space="preserve">第二のコストは、データ提出・報告義務に伴う実務負担である。</w:t>
      </w:r>
      <w:r>
        <w:t xml:space="preserve"> </w:t>
      </w:r>
      <w:r>
        <w:rPr>
          <w:rFonts w:hint="eastAsia"/>
        </w:rPr>
        <w:t xml:space="preserve">これは主に</w:t>
      </w:r>
      <w:r>
        <w:rPr>
          <w:rFonts w:hint="eastAsia"/>
          <w:b/>
          <w:bCs/>
        </w:rPr>
        <w:t xml:space="preserve">データフロー軸</w:t>
      </w:r>
      <w:r>
        <w:rPr>
          <w:rFonts w:hint="eastAsia"/>
        </w:rPr>
        <w:t xml:space="preserve">から導かれる。</w:t>
      </w:r>
    </w:p>
    <w:p>
      <w:pPr>
        <w:pStyle w:val="BodyText"/>
      </w:pPr>
      <w:r>
        <w:rPr>
          <w:rFonts w:hint="eastAsia"/>
        </w:rPr>
        <w:t xml:space="preserve">データフロー軸は、企業情報の統合・共有を通じて便益をもたらす（2.2参照）。</w:t>
      </w:r>
      <w:r>
        <w:t xml:space="preserve"> </w:t>
      </w:r>
      <w:r>
        <w:rPr>
          <w:rFonts w:hint="eastAsia"/>
        </w:rPr>
        <w:t xml:space="preserve">しかし、データ統合が機能するためには、企業が自社の情報を</w:t>
      </w:r>
      <w:r>
        <w:t xml:space="preserve"> </w:t>
      </w:r>
      <w:r>
        <w:rPr>
          <w:rFonts w:hint="eastAsia"/>
        </w:rPr>
        <w:t xml:space="preserve">行政プラットフォームに提出・報告する義務を果たす必要がある。</w:t>
      </w:r>
    </w:p>
    <w:p>
      <w:pPr>
        <w:pStyle w:val="BodyText"/>
      </w:pPr>
      <w:r>
        <w:rPr>
          <w:rFonts w:hint="eastAsia"/>
        </w:rPr>
        <w:t xml:space="preserve">従来から企業は年次報告（年報）の提出義務を負っていたが、</w:t>
      </w:r>
      <w:r>
        <w:t xml:space="preserve"> </w:t>
      </w:r>
      <w:r>
        <w:rPr>
          <w:rFonts w:hint="eastAsia"/>
        </w:rPr>
        <w:t xml:space="preserve">SCSはこれを拡張し、信用情報プラットフォーム（NECIPS等）へのデータ連携、</w:t>
      </w:r>
      <w:r>
        <w:t xml:space="preserve"> </w:t>
      </w:r>
      <w:r>
        <w:rPr>
          <w:rFonts w:hint="eastAsia"/>
        </w:rPr>
        <w:t xml:space="preserve">行政指定のデータ形式・システム規格への対応、</w:t>
      </w:r>
      <w:r>
        <w:t xml:space="preserve"> </w:t>
      </w:r>
      <w:r>
        <w:rPr>
          <w:rFonts w:hint="eastAsia"/>
        </w:rPr>
        <w:t xml:space="preserve">自社の信用状況の継続的モニタリング等を追加的に求める。</w:t>
      </w:r>
      <w:r>
        <w:t xml:space="preserve"> </w:t>
      </w:r>
      <w:r>
        <w:rPr>
          <w:rFonts w:hint="eastAsia"/>
        </w:rPr>
        <w:t xml:space="preserve">これらは事業を継続する限り発生する継続的な実務負担である。</w:t>
      </w:r>
    </w:p>
    <w:p>
      <w:pPr>
        <w:pStyle w:val="BodyText"/>
      </w:pPr>
      <w:r>
        <w:rPr>
          <w:rFonts w:hint="eastAsia"/>
        </w:rPr>
        <w:t xml:space="preserve">SCS固有のコストとして特に重要なのは、「信用修復」手続きである。</w:t>
      </w:r>
      <w:r>
        <w:t xml:space="preserve"> </w:t>
      </w:r>
      <w:r>
        <w:rPr>
          <w:rFonts w:hint="eastAsia"/>
        </w:rPr>
        <w:t xml:space="preserve">ブラックリストに掲載された企業が信用を回復するためには、</w:t>
      </w:r>
      <w:r>
        <w:t xml:space="preserve"> </w:t>
      </w:r>
      <w:r>
        <w:rPr>
          <w:rFonts w:hint="eastAsia"/>
        </w:rPr>
        <w:t xml:space="preserve">以下のプロセスを経る必要がある。</w:t>
      </w:r>
    </w:p>
    <w:p>
      <w:pPr>
        <w:pStyle w:val="BodyText"/>
      </w:pPr>
      <w:r>
        <w:rPr>
          <w:rFonts w:hint="eastAsia"/>
        </w:rPr>
        <w:t xml:space="preserve">2025年6月に国務院が発表した「信用修復制度完善実施方案」によれば、</w:t>
      </w:r>
      <w:r>
        <w:t xml:space="preserve"> </w:t>
      </w:r>
      <w:r>
        <w:rPr>
          <w:rFonts w:hint="eastAsia"/>
        </w:rPr>
        <w:t xml:space="preserve">信用修復には以下の要件がある：</w:t>
      </w:r>
    </w:p>
    <w:p>
      <w:pPr>
        <w:pStyle w:val="BodyText"/>
      </w:pPr>
      <w:r>
        <w:rPr>
          <w:rFonts w:hint="eastAsia"/>
          <w:b/>
          <w:bCs/>
        </w:rPr>
        <w:t xml:space="preserve">必要書類：</w:t>
      </w:r>
      <w:r>
        <w:t xml:space="preserve"> </w:t>
      </w:r>
      <w:r>
        <w:t xml:space="preserve">- </w:t>
      </w:r>
      <w:r>
        <w:rPr>
          <w:rFonts w:hint="eastAsia"/>
        </w:rPr>
        <w:t xml:space="preserve">信用修復申請書</w:t>
      </w:r>
      <w:r>
        <w:t xml:space="preserve"> </w:t>
      </w:r>
      <w:r>
        <w:t xml:space="preserve">- </w:t>
      </w:r>
      <w:r>
        <w:rPr>
          <w:rFonts w:hint="eastAsia"/>
        </w:rPr>
        <w:t xml:space="preserve">守信承諾書（今後の遵法を誓約）</w:t>
      </w:r>
      <w:r>
        <w:t xml:space="preserve"> </w:t>
      </w:r>
      <w:r>
        <w:t xml:space="preserve">- </w:t>
      </w:r>
      <w:r>
        <w:rPr>
          <w:rFonts w:hint="eastAsia"/>
        </w:rPr>
        <w:t xml:space="preserve">違反是正完了の証明書類（罰金領収書、整改証明等）</w:t>
      </w:r>
      <w:r>
        <w:t xml:space="preserve"> </w:t>
      </w:r>
      <w:r>
        <w:t xml:space="preserve">- </w:t>
      </w:r>
      <w:r>
        <w:rPr>
          <w:rFonts w:hint="eastAsia"/>
        </w:rPr>
        <w:t xml:space="preserve">市場監管領域については「准予信用修復決定書」が別途必要</w:t>
      </w:r>
    </w:p>
    <w:p>
      <w:pPr>
        <w:pStyle w:val="BodyText"/>
      </w:pPr>
      <w:r>
        <w:rPr>
          <w:rFonts w:hint="eastAsia"/>
          <w:b/>
          <w:bCs/>
        </w:rPr>
        <w:t xml:space="preserve">審査期間：</w:t>
      </w:r>
      <w:r>
        <w:t xml:space="preserve"> </w:t>
      </w:r>
      <w:r>
        <w:t xml:space="preserve">- </w:t>
      </w:r>
      <w:r>
        <w:rPr>
          <w:rFonts w:hint="eastAsia"/>
        </w:rPr>
        <w:t xml:space="preserve">「信用中国」サイトは申請受理から10営業日以内に審査完了</w:t>
      </w:r>
      <w:r>
        <w:t xml:space="preserve"> </w:t>
      </w:r>
      <w:r>
        <w:t xml:space="preserve">- </w:t>
      </w:r>
      <w:r>
        <w:rPr>
          <w:rFonts w:hint="eastAsia"/>
        </w:rPr>
        <w:t xml:space="preserve">市・省・国の三級審査を経る</w:t>
      </w:r>
    </w:p>
    <w:p>
      <w:pPr>
        <w:pStyle w:val="BodyText"/>
      </w:pPr>
      <w:r>
        <w:rPr>
          <w:rFonts w:hint="eastAsia"/>
          <w:b/>
          <w:bCs/>
        </w:rPr>
        <w:t xml:space="preserve">公示期間（審査前に経過が必要）：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失信程度</w:t>
            </w:r>
          </w:p>
        </w:tc>
        <w:tc>
          <w:tcPr/>
          <w:p>
            <w:pPr>
              <w:pStyle w:val="Compact"/>
            </w:pPr>
            <w:r>
              <w:rPr>
                <w:rFonts w:hint="eastAsia"/>
              </w:rPr>
              <w:t xml:space="preserve">公示期間</w:t>
            </w:r>
          </w:p>
        </w:tc>
      </w:tr>
      <w:tr>
        <w:tc>
          <w:tcPr/>
          <w:p>
            <w:pPr>
              <w:pStyle w:val="Compact"/>
            </w:pPr>
            <w:r>
              <w:rPr>
                <w:rFonts w:hint="eastAsia"/>
              </w:rPr>
              <w:t xml:space="preserve">軽微</w:t>
            </w:r>
          </w:p>
        </w:tc>
        <w:tc>
          <w:tcPr/>
          <w:p>
            <w:pPr>
              <w:pStyle w:val="Compact"/>
            </w:pPr>
            <w:r>
              <w:rPr>
                <w:rFonts w:hint="eastAsia"/>
              </w:rPr>
              <w:t xml:space="preserve">最長3ヶ月（または公示なし）</w:t>
            </w:r>
          </w:p>
        </w:tc>
      </w:tr>
      <w:tr>
        <w:tc>
          <w:tcPr/>
          <w:p>
            <w:pPr>
              <w:pStyle w:val="Compact"/>
            </w:pPr>
            <w:r>
              <w:rPr>
                <w:rFonts w:hint="eastAsia"/>
              </w:rPr>
              <w:t xml:space="preserve">一般</w:t>
            </w:r>
          </w:p>
        </w:tc>
        <w:tc>
          <w:tcPr/>
          <w:p>
            <w:pPr>
              <w:pStyle w:val="Compact"/>
            </w:pPr>
            <w:r>
              <w:rPr>
                <w:rFonts w:hint="eastAsia"/>
              </w:rPr>
              <w:t xml:space="preserve">3ヶ月〜1年</w:t>
            </w:r>
          </w:p>
        </w:tc>
      </w:tr>
      <w:tr>
        <w:tc>
          <w:tcPr/>
          <w:p>
            <w:pPr>
              <w:pStyle w:val="Compact"/>
            </w:pPr>
            <w:r>
              <w:rPr>
                <w:rFonts w:hint="eastAsia"/>
              </w:rPr>
              <w:t xml:space="preserve">重大</w:t>
            </w:r>
          </w:p>
        </w:tc>
        <w:tc>
          <w:tcPr/>
          <w:p>
            <w:pPr>
              <w:pStyle w:val="Compact"/>
            </w:pPr>
            <w:r>
              <w:rPr>
                <w:rFonts w:hint="eastAsia"/>
              </w:rPr>
              <w:t xml:space="preserve">1年〜3年</w:t>
            </w:r>
          </w:p>
        </w:tc>
      </w:tr>
    </w:tbl>
    <w:p>
      <w:pPr>
        <w:pStyle w:val="BodyText"/>
      </w:pPr>
      <w:r>
        <w:rPr>
          <w:rFonts w:hint="eastAsia"/>
        </w:rPr>
        <w:t xml:space="preserve">信用修復が完了するまでの間、企業は入札参加制限、融資条件悪化、</w:t>
      </w:r>
      <w:r>
        <w:t xml:space="preserve"> </w:t>
      </w:r>
      <w:r>
        <w:rPr>
          <w:rFonts w:hint="eastAsia"/>
        </w:rPr>
        <w:t xml:space="preserve">行政審査の厳格化等の連合懲戒を受け続ける（1.3.3参照）。</w:t>
      </w:r>
      <w:r>
        <w:t xml:space="preserve"> </w:t>
      </w:r>
      <w:r>
        <w:rPr>
          <w:rFonts w:hint="eastAsia"/>
        </w:rPr>
        <w:t xml:space="preserve">この「修復待機期間中の機会損失」は、従来の行政処罰には存在しなかった</w:t>
      </w:r>
      <w:r>
        <w:t xml:space="preserve"> </w:t>
      </w:r>
      <w:r>
        <w:rPr>
          <w:rFonts w:hint="eastAsia"/>
        </w:rPr>
        <w:t xml:space="preserve">SCS固有のコストである。</w:t>
      </w:r>
    </w:p>
    <w:p>
      <w:r>
        <w:pict>
          <v:rect style="width:0;height:1.5pt" o:hralign="center" o:hrstd="t" o:hr="t"/>
        </w:pict>
      </w:r>
    </w:p>
    <w:bookmarkEnd w:id="42"/>
    <w:bookmarkStart w:id="43" w:name="小括-1"/>
    <w:p>
      <w:pPr>
        <w:pStyle w:val="Heading3"/>
      </w:pPr>
      <w:r>
        <w:t xml:space="preserve">2.3.3 </w:t>
      </w:r>
      <w:r>
        <w:rPr>
          <w:rFonts w:hint="eastAsia"/>
        </w:rPr>
        <w:t xml:space="preserve">小括</w:t>
      </w:r>
    </w:p>
    <w:p>
      <w:pPr>
        <w:pStyle w:val="FirstParagraph"/>
      </w:pPr>
      <w:r>
        <w:rPr>
          <w:rFonts w:hint="eastAsia"/>
        </w:rPr>
        <w:t xml:space="preserve">以上のコストは、SCSの便益を享受するための対価として</w:t>
      </w:r>
      <w:r>
        <w:t xml:space="preserve"> </w:t>
      </w:r>
      <w:r>
        <w:rPr>
          <w:rFonts w:hint="eastAsia"/>
        </w:rPr>
        <w:t xml:space="preserve">構造的に発生するものである。</w:t>
      </w:r>
    </w:p>
    <w:p>
      <w:pPr>
        <w:pStyle w:val="BodyText"/>
      </w:pPr>
      <w:r>
        <w:rPr>
          <w:rFonts w:hint="eastAsia"/>
        </w:rPr>
        <w:t xml:space="preserve">整理すると、コンプライアンス対応コストはインセンティブ設計軸から、</w:t>
      </w:r>
      <w:r>
        <w:t xml:space="preserve"> </w:t>
      </w:r>
      <w:r>
        <w:rPr>
          <w:rFonts w:hint="eastAsia"/>
        </w:rPr>
        <w:t xml:space="preserve">システム・報告対応コストはデータフロー軸から導かれる。</w:t>
      </w:r>
      <w:r>
        <w:t xml:space="preserve"> </w:t>
      </w:r>
      <w:r>
        <w:rPr>
          <w:rFonts w:hint="eastAsia"/>
        </w:rPr>
        <w:t xml:space="preserve">いずれも便益を生む構造の「裏面」として必然的に発生する負担である。</w:t>
      </w:r>
    </w:p>
    <w:p>
      <w:pPr>
        <w:pStyle w:val="BodyText"/>
      </w:pPr>
      <w:r>
        <w:rPr>
          <w:rFonts w:hint="eastAsia"/>
        </w:rPr>
        <w:t xml:space="preserve">便益とコストの収支は企業規模・業種・事業地域によって異なる。</w:t>
      </w:r>
      <w:r>
        <w:t xml:space="preserve"> </w:t>
      </w:r>
      <w:r>
        <w:rPr>
          <w:rFonts w:hint="eastAsia"/>
        </w:rPr>
        <w:t xml:space="preserve">特に、複数省で事業展開する企業や、コンプライアンス体制が</w:t>
      </w:r>
      <w:r>
        <w:t xml:space="preserve"> </w:t>
      </w:r>
      <w:r>
        <w:rPr>
          <w:rFonts w:hint="eastAsia"/>
        </w:rPr>
        <w:t xml:space="preserve">未整備の中小企業にとっては、コスト負担が相対的に重くなる。</w:t>
      </w:r>
      <w:r>
        <w:t xml:space="preserve"> </w:t>
      </w:r>
      <w:r>
        <w:rPr>
          <w:rFonts w:hint="eastAsia"/>
        </w:rPr>
        <w:t xml:space="preserve">政策文書においてもこの点は課題として認識されており、</w:t>
      </w:r>
      <w:r>
        <w:t xml:space="preserve"> </w:t>
      </w:r>
      <w:r>
        <w:rPr>
          <w:rFonts w:hint="eastAsia"/>
        </w:rPr>
        <w:t xml:space="preserve">「合規服務券」等の支援策が検討されている（金諾律師事務所</w:t>
      </w:r>
      <w:r>
        <w:t xml:space="preserve"> </w:t>
      </w:r>
      <w:r>
        <w:rPr>
          <w:rFonts w:hint="eastAsia"/>
        </w:rPr>
        <w:t xml:space="preserve">2025）。</w:t>
      </w:r>
    </w:p>
    <w:p>
      <w:pPr>
        <w:pStyle w:val="BodyText"/>
      </w:pPr>
      <w:r>
        <w:rPr>
          <w:rFonts w:hint="eastAsia"/>
        </w:rPr>
        <w:t xml:space="preserve">次節では、コストとは異なり、SCSの構造上「発生しうる」負の可能性——</w:t>
      </w:r>
      <w:r>
        <w:t xml:space="preserve"> </w:t>
      </w:r>
      <w:r>
        <w:rPr>
          <w:rFonts w:hint="eastAsia"/>
        </w:rPr>
        <w:t xml:space="preserve">すなわちリスク——を検討する。</w:t>
      </w:r>
      <w:r>
        <w:t xml:space="preserve"> </w:t>
      </w:r>
      <w:r>
        <w:t xml:space="preserve">—</w:t>
      </w:r>
    </w:p>
    <w:bookmarkEnd w:id="43"/>
    <w:bookmarkEnd w:id="44"/>
    <w:bookmarkStart w:id="53" w:name="リスク"/>
    <w:p>
      <w:pPr>
        <w:pStyle w:val="Heading2"/>
      </w:pPr>
      <w:r>
        <w:t xml:space="preserve">2.4 リスク</w:t>
      </w:r>
    </w:p>
    <w:p>
      <w:pPr>
        <w:pStyle w:val="FirstParagraph"/>
      </w:pPr>
      <w:r>
        <w:rPr>
          <w:rFonts w:hint="eastAsia"/>
        </w:rPr>
        <w:t xml:space="preserve">前節では、SCS対応に伴い確実に発生するコストを整理した。</w:t>
      </w:r>
      <w:r>
        <w:t xml:space="preserve"> </w:t>
      </w:r>
      <w:r>
        <w:rPr>
          <w:rFonts w:hint="eastAsia"/>
        </w:rPr>
        <w:t xml:space="preserve">本節では、コストとは異なり、SCSの構造上「発生しうる」負の可能性</w:t>
      </w:r>
      <w:r>
        <w:t xml:space="preserve"> </w:t>
      </w:r>
      <w:r>
        <w:rPr>
          <w:rFonts w:hint="eastAsia"/>
        </w:rPr>
        <w:t xml:space="preserve">——すなわちリスク——を検討する。</w:t>
      </w:r>
    </w:p>
    <w:p>
      <w:pPr>
        <w:pStyle w:val="BodyText"/>
      </w:pPr>
      <w:r>
        <w:rPr>
          <w:rFonts w:hint="eastAsia"/>
        </w:rPr>
        <w:t xml:space="preserve">ここでいうリスクとは、SCSが適切に機能しなくなった場合、</w:t>
      </w:r>
      <w:r>
        <w:t xml:space="preserve"> </w:t>
      </w:r>
      <w:r>
        <w:rPr>
          <w:rFonts w:hint="eastAsia"/>
        </w:rPr>
        <w:t xml:space="preserve">あるいは構造自体が内包する負の帰結が顕在化した場合に</w:t>
      </w:r>
      <w:r>
        <w:t xml:space="preserve"> </w:t>
      </w:r>
      <w:r>
        <w:rPr>
          <w:rFonts w:hint="eastAsia"/>
        </w:rPr>
        <w:t xml:space="preserve">企業経営環境に生じる損害の可能性を指す。</w:t>
      </w:r>
    </w:p>
    <w:p>
      <w:r>
        <w:pict>
          <v:rect style="width:0;height:1.5pt" o:hralign="center" o:hrstd="t" o:hr="t"/>
        </w:pict>
      </w:r>
    </w:p>
    <w:bookmarkStart w:id="45" w:name="予見可能性の低下"/>
    <w:p>
      <w:pPr>
        <w:pStyle w:val="Heading3"/>
      </w:pPr>
      <w:r>
        <w:t xml:space="preserve">2.4.1 </w:t>
      </w:r>
      <w:r>
        <w:rPr>
          <w:rFonts w:hint="eastAsia"/>
        </w:rPr>
        <w:t xml:space="preserve">予見可能性の低下</w:t>
      </w:r>
    </w:p>
    <w:p>
      <w:pPr>
        <w:pStyle w:val="FirstParagraph"/>
      </w:pPr>
      <w:r>
        <w:rPr>
          <w:rFonts w:hint="eastAsia"/>
        </w:rPr>
        <w:t xml:space="preserve">第一のリスクは、企業にとっての予見可能性の低下である。</w:t>
      </w:r>
      <w:r>
        <w:t xml:space="preserve"> </w:t>
      </w:r>
      <w:r>
        <w:rPr>
          <w:rFonts w:hint="eastAsia"/>
        </w:rPr>
        <w:t xml:space="preserve">これは主に</w:t>
      </w:r>
      <w:r>
        <w:rPr>
          <w:rFonts w:hint="eastAsia"/>
          <w:b/>
          <w:bCs/>
        </w:rPr>
        <w:t xml:space="preserve">ガバナンス軸</w:t>
      </w:r>
      <w:r>
        <w:rPr>
          <w:rFonts w:hint="eastAsia"/>
        </w:rPr>
        <w:t xml:space="preserve">から導かれる。</w:t>
      </w:r>
    </w:p>
    <w:p>
      <w:pPr>
        <w:pStyle w:val="BodyText"/>
      </w:pPr>
      <w:r>
        <w:rPr>
          <w:rFonts w:hint="eastAsia"/>
        </w:rPr>
        <w:t xml:space="preserve">第1章で分析したように、SCSにおける「失信」の定義権は国家に集中しており、</w:t>
      </w:r>
      <w:r>
        <w:t xml:space="preserve"> </w:t>
      </w:r>
      <w:r>
        <w:rPr>
          <w:rFonts w:hint="eastAsia"/>
        </w:rPr>
        <w:t xml:space="preserve">その行使を牽制する独立した司法審査や立法的統制は構造上存在しない（1.3.1参照）。</w:t>
      </w:r>
      <w:r>
        <w:t xml:space="preserve"> </w:t>
      </w:r>
      <w:r>
        <w:rPr>
          <w:rFonts w:hint="eastAsia"/>
        </w:rPr>
        <w:t xml:space="preserve">この構造は、以下の経路で予見可能性を低下させる。</w:t>
      </w:r>
    </w:p>
    <w:p>
      <w:pPr>
        <w:pStyle w:val="BodyText"/>
      </w:pPr>
      <w:r>
        <w:rPr>
          <w:rFonts w:hint="eastAsia"/>
          <w:b/>
          <w:bCs/>
        </w:rPr>
        <w:t xml:space="preserve">定義の曖昧さ・拡張可能性</w:t>
      </w:r>
      <w:r>
        <w:rPr>
          <w:rFonts w:hint="eastAsia"/>
        </w:rPr>
        <w:t xml:space="preserve">：</w:t>
      </w:r>
      <w:r>
        <w:t xml:space="preserve"> </w:t>
      </w:r>
      <w:r>
        <w:rPr>
          <w:rFonts w:hint="eastAsia"/>
        </w:rPr>
        <w:t xml:space="preserve">「失信」の範囲は法令違反に限定されず、政策文書や行政指導によって拡張されうる。</w:t>
      </w:r>
      <w:r>
        <w:t xml:space="preserve"> </w:t>
      </w:r>
      <w:r>
        <w:rPr>
          <w:rFonts w:hint="eastAsia"/>
        </w:rPr>
        <w:t xml:space="preserve">企業にとって、どの行為が「失信」と認定されるかの境界線が不明確となり、</w:t>
      </w:r>
      <w:r>
        <w:t xml:space="preserve"> </w:t>
      </w:r>
      <w:r>
        <w:rPr>
          <w:rFonts w:hint="eastAsia"/>
        </w:rPr>
        <w:t xml:space="preserve">リスク評価が困難になる。</w:t>
      </w:r>
    </w:p>
    <w:p>
      <w:pPr>
        <w:pStyle w:val="BodyText"/>
      </w:pPr>
      <w:r>
        <w:rPr>
          <w:rFonts w:hint="eastAsia"/>
          <w:b/>
          <w:bCs/>
        </w:rPr>
        <w:t xml:space="preserve">地方ごとの運用差異</w:t>
      </w:r>
      <w:r>
        <w:rPr>
          <w:rFonts w:hint="eastAsia"/>
        </w:rPr>
        <w:t xml:space="preserve">：</w:t>
      </w:r>
      <w:r>
        <w:t xml:space="preserve"> </w:t>
      </w:r>
      <w:r>
        <w:t xml:space="preserve">Lin (2022) </w:t>
      </w:r>
      <w:r>
        <w:rPr>
          <w:rFonts w:hint="eastAsia"/>
        </w:rPr>
        <w:t xml:space="preserve">が指摘するように、CSCSの評価基準は省ごとに異なる。</w:t>
      </w:r>
      <w:r>
        <w:t xml:space="preserve"> </w:t>
      </w:r>
      <w:r>
        <w:rPr>
          <w:rFonts w:hint="eastAsia"/>
        </w:rPr>
        <w:t xml:space="preserve">同一の行為が、ある省では問題とされず、別の省では減点対象となる可能性がある。</w:t>
      </w:r>
      <w:r>
        <w:t xml:space="preserve"> </w:t>
      </w:r>
      <w:r>
        <w:rPr>
          <w:rFonts w:hint="eastAsia"/>
        </w:rPr>
        <w:t xml:space="preserve">複数省で事業展開する企業にとって、この運用差異は予見可能性を著しく低下させる。</w:t>
      </w:r>
    </w:p>
    <w:p>
      <w:pPr>
        <w:pStyle w:val="BodyText"/>
      </w:pPr>
      <w:r>
        <w:rPr>
          <w:rFonts w:hint="eastAsia"/>
          <w:b/>
          <w:bCs/>
        </w:rPr>
        <w:t xml:space="preserve">事後的な基準変更</w:t>
      </w:r>
      <w:r>
        <w:rPr>
          <w:rFonts w:hint="eastAsia"/>
        </w:rPr>
        <w:t xml:space="preserve">：</w:t>
      </w:r>
      <w:r>
        <w:t xml:space="preserve"> </w:t>
      </w:r>
      <w:r>
        <w:rPr>
          <w:rFonts w:hint="eastAsia"/>
        </w:rPr>
        <w:t xml:space="preserve">評価基準は政策の変化に伴い更新される。</w:t>
      </w:r>
      <w:r>
        <w:t xml:space="preserve"> </w:t>
      </w:r>
      <w:r>
        <w:rPr>
          <w:rFonts w:hint="eastAsia"/>
        </w:rPr>
        <w:t xml:space="preserve">企業が過去の基準に基づいて行動していたとしても、</w:t>
      </w:r>
      <w:r>
        <w:t xml:space="preserve"> </w:t>
      </w:r>
      <w:r>
        <w:rPr>
          <w:rFonts w:hint="eastAsia"/>
        </w:rPr>
        <w:t xml:space="preserve">新基準の遡及適用によって不利益を被るリスクが構造上存在する。</w:t>
      </w:r>
    </w:p>
    <w:p>
      <w:pPr>
        <w:pStyle w:val="BodyText"/>
      </w:pPr>
      <w:r>
        <w:rPr>
          <w:rFonts w:hint="eastAsia"/>
        </w:rPr>
        <w:t xml:space="preserve">法治国家における「法の支配」は、ルールの事前明示と安定的適用を前提とする。</w:t>
      </w:r>
      <w:r>
        <w:t xml:space="preserve"> </w:t>
      </w:r>
      <w:r>
        <w:rPr>
          <w:rFonts w:hint="eastAsia"/>
        </w:rPr>
        <w:t xml:space="preserve">SCSのガバナンス軸は、この前提を構造的に弱体化させる可能性を持つ。</w:t>
      </w:r>
    </w:p>
    <w:p>
      <w:r>
        <w:pict>
          <v:rect style="width:0;height:1.5pt" o:hralign="center" o:hrstd="t" o:hr="t"/>
        </w:pict>
      </w:r>
    </w:p>
    <w:bookmarkEnd w:id="45"/>
    <w:bookmarkStart w:id="48" w:name="逆適応とイノベーション抑制"/>
    <w:p>
      <w:pPr>
        <w:pStyle w:val="Heading3"/>
      </w:pPr>
      <w:r>
        <w:t xml:space="preserve">2.4.2 </w:t>
      </w:r>
      <w:r>
        <w:rPr>
          <w:rFonts w:hint="eastAsia"/>
        </w:rPr>
        <w:t xml:space="preserve">逆適応とイノベーション抑制</w:t>
      </w:r>
    </w:p>
    <w:p>
      <w:pPr>
        <w:pStyle w:val="FirstParagraph"/>
      </w:pPr>
      <w:r>
        <w:rPr>
          <w:rFonts w:hint="eastAsia"/>
        </w:rPr>
        <w:t xml:space="preserve">第二のリスクは、評価基準への過剰適応（逆適応）とイノベーションの抑制である。</w:t>
      </w:r>
      <w:r>
        <w:t xml:space="preserve"> </w:t>
      </w:r>
      <w:r>
        <w:rPr>
          <w:rFonts w:hint="eastAsia"/>
        </w:rPr>
        <w:t xml:space="preserve">これは主に</w:t>
      </w:r>
      <w:r>
        <w:rPr>
          <w:rFonts w:hint="eastAsia"/>
          <w:b/>
          <w:bCs/>
        </w:rPr>
        <w:t xml:space="preserve">インセンティブ設計軸</w:t>
      </w:r>
      <w:r>
        <w:rPr>
          <w:rFonts w:hint="eastAsia"/>
        </w:rPr>
        <w:t xml:space="preserve">から導かれる。</w:t>
      </w:r>
    </w:p>
    <w:p>
      <w:pPr>
        <w:pStyle w:val="BodyText"/>
      </w:pPr>
      <w:r>
        <w:rPr>
          <w:rFonts w:hint="eastAsia"/>
        </w:rPr>
        <w:t xml:space="preserve">堀内</w:t>
      </w:r>
      <w:r>
        <w:t xml:space="preserve"> (2019) </w:t>
      </w:r>
      <w:r>
        <w:rPr>
          <w:rFonts w:hint="eastAsia"/>
        </w:rPr>
        <w:t xml:space="preserve">は、SCSにおける「逆適応」のリスクを指摘した。</w:t>
      </w:r>
      <w:r>
        <w:t xml:space="preserve"> </w:t>
      </w:r>
      <w:r>
        <w:rPr>
          <w:rFonts w:hint="eastAsia"/>
        </w:rPr>
        <w:t xml:space="preserve">連合激励（レッドリスト）は、評価基準を満たす企業に優遇措置を与える。</w:t>
      </w:r>
      <w:r>
        <w:t xml:space="preserve"> </w:t>
      </w:r>
      <w:r>
        <w:rPr>
          <w:rFonts w:hint="eastAsia"/>
        </w:rPr>
        <w:t xml:space="preserve">これは一見、善行を促進する仕組みに見える。</w:t>
      </w:r>
      <w:r>
        <w:t xml:space="preserve"> </w:t>
      </w:r>
      <w:r>
        <w:rPr>
          <w:rFonts w:hint="eastAsia"/>
        </w:rPr>
        <w:t xml:space="preserve">しかし、優遇を得るために企業が評価基準に過剰適応すると、</w:t>
      </w:r>
      <w:r>
        <w:t xml:space="preserve"> </w:t>
      </w:r>
      <w:r>
        <w:rPr>
          <w:rFonts w:hint="eastAsia"/>
        </w:rPr>
        <w:t xml:space="preserve">基準に含まれない活動——特にグレーゾーンでの挑戦的な試み——が萎縮する。</w:t>
      </w:r>
    </w:p>
    <w:bookmarkStart w:id="46" w:name="破壊的イノベーションへの影響"/>
    <w:p>
      <w:pPr>
        <w:pStyle w:val="Heading4"/>
      </w:pPr>
      <w:r>
        <w:rPr>
          <w:rFonts w:hint="eastAsia"/>
        </w:rPr>
        <w:t xml:space="preserve">破壊的イノベーションへの影響</w:t>
      </w:r>
    </w:p>
    <w:p>
      <w:pPr>
        <w:pStyle w:val="FirstParagraph"/>
      </w:pPr>
      <w:r>
        <w:rPr>
          <w:rFonts w:hint="eastAsia"/>
        </w:rPr>
        <w:t xml:space="preserve">この構造は、既存市場を根本から変革する「破壊的イノベーション」に対して</w:t>
      </w:r>
      <w:r>
        <w:t xml:space="preserve"> </w:t>
      </w:r>
      <w:r>
        <w:rPr>
          <w:rFonts w:hint="eastAsia"/>
        </w:rPr>
        <w:t xml:space="preserve">抑制的に働く可能性がある。</w:t>
      </w:r>
    </w:p>
    <w:p>
      <w:pPr>
        <w:pStyle w:val="BodyText"/>
      </w:pPr>
      <w:r>
        <w:rPr>
          <w:rFonts w:hint="eastAsia"/>
        </w:rPr>
        <w:t xml:space="preserve">Uberのライドシェア事業はこの問題を考える好例である。</w:t>
      </w:r>
      <w:r>
        <w:t xml:space="preserve"> </w:t>
      </w:r>
      <w:r>
        <w:rPr>
          <w:rFonts w:hint="eastAsia"/>
        </w:rPr>
        <w:t xml:space="preserve">アメリカにおいてUberは、既存のタクシー規制との緊張関係の中で事業を拡大し、</w:t>
      </w:r>
      <w:r>
        <w:t xml:space="preserve"> </w:t>
      </w:r>
      <w:r>
        <w:rPr>
          <w:rFonts w:hint="eastAsia"/>
        </w:rPr>
        <w:t xml:space="preserve">都市交通のあり方を根本から変えた。既存規制の「グレーゾーン」で</w:t>
      </w:r>
      <w:r>
        <w:t xml:space="preserve"> </w:t>
      </w:r>
      <w:r>
        <w:rPr>
          <w:rFonts w:hint="eastAsia"/>
        </w:rPr>
        <w:t xml:space="preserve">事業を開始し、利用者と運転手の支持を背景に規制環境を変えていく</w:t>
      </w:r>
      <w:r>
        <w:t xml:space="preserve"> </w:t>
      </w:r>
      <w:r>
        <w:rPr>
          <w:rFonts w:hint="eastAsia"/>
        </w:rPr>
        <w:t xml:space="preserve">——これが破壊的イノベーションの典型的な経路である（Coral</w:t>
      </w:r>
      <w:r>
        <w:t xml:space="preserve"> Capital </w:t>
      </w:r>
      <w:r>
        <w:rPr>
          <w:rFonts w:hint="eastAsia"/>
        </w:rPr>
        <w:t xml:space="preserve">2021）。</w:t>
      </w:r>
    </w:p>
    <w:p>
      <w:pPr>
        <w:pStyle w:val="BodyText"/>
      </w:pPr>
      <w:r>
        <w:rPr>
          <w:rFonts w:hint="eastAsia"/>
        </w:rPr>
        <w:t xml:space="preserve">一方、日本ではUberのライドシェア事業は道路運送法との衝突により</w:t>
      </w:r>
      <w:r>
        <w:t xml:space="preserve"> </w:t>
      </w:r>
      <w:r>
        <w:rPr>
          <w:rFonts w:hint="eastAsia"/>
        </w:rPr>
        <w:t xml:space="preserve">実質的に挫折した。規制当局との交渉過程で事業モデルの変更を余儀なくされ、</w:t>
      </w:r>
      <w:r>
        <w:t xml:space="preserve"> </w:t>
      </w:r>
      <w:r>
        <w:rPr>
          <w:rFonts w:hint="eastAsia"/>
        </w:rPr>
        <w:t xml:space="preserve">当初想定した形でのサービス展開は実現していない。</w:t>
      </w:r>
    </w:p>
    <w:p>
      <w:pPr>
        <w:pStyle w:val="BodyText"/>
      </w:pPr>
      <w:r>
        <w:rPr>
          <w:rFonts w:hint="eastAsia"/>
        </w:rPr>
        <w:t xml:space="preserve">SCS環境下では、このような既存規制との緊張関係を伴うビジネスモデルは、</w:t>
      </w:r>
      <w:r>
        <w:t xml:space="preserve"> </w:t>
      </w:r>
      <w:r>
        <w:rPr>
          <w:rFonts w:hint="eastAsia"/>
        </w:rPr>
        <w:t xml:space="preserve">法的リスクに加えて信用評価上のリスクも負うことになる。</w:t>
      </w:r>
      <w:r>
        <w:t xml:space="preserve"> </w:t>
      </w:r>
      <w:r>
        <w:rPr>
          <w:rFonts w:hint="eastAsia"/>
        </w:rPr>
        <w:t xml:space="preserve">既存市場の秩序を前提とした評価基準の下では、</w:t>
      </w:r>
      <w:r>
        <w:t xml:space="preserve"> </w:t>
      </w:r>
      <w:r>
        <w:rPr>
          <w:rFonts w:hint="eastAsia"/>
        </w:rPr>
        <w:t xml:space="preserve">その秩序を破壊しうるイノベーションは不利な立場に置かれやすい。</w:t>
      </w:r>
      <w:r>
        <w:t xml:space="preserve"> </w:t>
      </w:r>
      <w:r>
        <w:rPr>
          <w:rFonts w:hint="eastAsia"/>
        </w:rPr>
        <w:t xml:space="preserve">企業が挑戦を回避し、既存秩序への適応を優先する傾向が</w:t>
      </w:r>
      <w:r>
        <w:t xml:space="preserve"> </w:t>
      </w:r>
      <w:r>
        <w:rPr>
          <w:rFonts w:hint="eastAsia"/>
        </w:rPr>
        <w:t xml:space="preserve">強まる可能性は否定できない。</w:t>
      </w:r>
    </w:p>
    <w:bookmarkEnd w:id="46"/>
    <w:bookmarkStart w:id="47" w:name="評価基準への過剰適応"/>
    <w:p>
      <w:pPr>
        <w:pStyle w:val="Heading4"/>
      </w:pPr>
      <w:r>
        <w:rPr>
          <w:rFonts w:hint="eastAsia"/>
        </w:rPr>
        <w:t xml:space="preserve">評価基準への過剰適応</w:t>
      </w:r>
    </w:p>
    <w:p>
      <w:pPr>
        <w:pStyle w:val="FirstParagraph"/>
      </w:pPr>
      <w:r>
        <w:rPr>
          <w:rFonts w:hint="eastAsia"/>
        </w:rPr>
        <w:t xml:space="preserve">逆適応のリスクは、イノベーション抑制にとどまらない。</w:t>
      </w:r>
      <w:r>
        <w:t xml:space="preserve"> </w:t>
      </w:r>
      <w:r>
        <w:rPr>
          <w:rFonts w:hint="eastAsia"/>
        </w:rPr>
        <w:t xml:space="preserve">評価基準を維持するために、本来あるべき経営判断を歪めるリスクも</w:t>
      </w:r>
      <w:r>
        <w:t xml:space="preserve"> </w:t>
      </w:r>
      <w:r>
        <w:rPr>
          <w:rFonts w:hint="eastAsia"/>
        </w:rPr>
        <w:t xml:space="preserve">構造上存在する。</w:t>
      </w:r>
    </w:p>
    <w:p>
      <w:pPr>
        <w:pStyle w:val="BodyText"/>
      </w:pPr>
      <w:r>
        <w:rPr>
          <w:rFonts w:hint="eastAsia"/>
        </w:rPr>
        <w:t xml:space="preserve">例えば、財務健全性が評価指標に含まれる場合を考える。</w:t>
      </w:r>
      <w:r>
        <w:t xml:space="preserve"> </w:t>
      </w:r>
      <w:r>
        <w:rPr>
          <w:rFonts w:hint="eastAsia"/>
        </w:rPr>
        <w:t xml:space="preserve">国家的なインフラプロジェクトへの参加等で、当初想定を超える</w:t>
      </w:r>
      <w:r>
        <w:t xml:space="preserve"> </w:t>
      </w:r>
      <w:r>
        <w:rPr>
          <w:rFonts w:hint="eastAsia"/>
        </w:rPr>
        <w:t xml:space="preserve">特別損失が発生したとする。本来であれば、会計原則に従い</w:t>
      </w:r>
      <w:r>
        <w:t xml:space="preserve"> </w:t>
      </w:r>
      <w:r>
        <w:rPr>
          <w:rFonts w:hint="eastAsia"/>
        </w:rPr>
        <w:t xml:space="preserve">適正額を計上すべきである。しかし、スコア低下を回避したい企業は、</w:t>
      </w:r>
      <w:r>
        <w:t xml:space="preserve"> </w:t>
      </w:r>
      <w:r>
        <w:rPr>
          <w:rFonts w:hint="eastAsia"/>
        </w:rPr>
        <w:t xml:space="preserve">計上額を抑制しようとするインセンティブを持ちうる。</w:t>
      </w:r>
    </w:p>
    <w:p>
      <w:pPr>
        <w:pStyle w:val="BodyText"/>
      </w:pPr>
      <w:r>
        <w:rPr>
          <w:rFonts w:hint="eastAsia"/>
        </w:rPr>
        <w:t xml:space="preserve">これは仮説的な例であるが、評価基準への適応が目的化した場合に</w:t>
      </w:r>
      <w:r>
        <w:t xml:space="preserve"> </w:t>
      </w:r>
      <w:r>
        <w:rPr>
          <w:rFonts w:hint="eastAsia"/>
        </w:rPr>
        <w:t xml:space="preserve">生じうる構造的リスクを示している。企業行動が「正しいこと」ではなく</w:t>
      </w:r>
      <w:r>
        <w:t xml:space="preserve"> </w:t>
      </w:r>
      <w:r>
        <w:rPr>
          <w:rFonts w:hint="eastAsia"/>
        </w:rPr>
        <w:t xml:space="preserve">「評価されること」に向かうとき、情報の信頼性や意思決定の質が</w:t>
      </w:r>
      <w:r>
        <w:t xml:space="preserve"> </w:t>
      </w:r>
      <w:r>
        <w:rPr>
          <w:rFonts w:hint="eastAsia"/>
        </w:rPr>
        <w:t xml:space="preserve">損なわれる可能性がある。</w:t>
      </w:r>
    </w:p>
    <w:p>
      <w:pPr>
        <w:pStyle w:val="BodyText"/>
      </w:pPr>
      <w:r>
        <w:rPr>
          <w:rFonts w:hint="eastAsia"/>
        </w:rPr>
        <w:t xml:space="preserve">堀内が指摘した「逆適応」の本質は、まさにこの点にある。</w:t>
      </w:r>
    </w:p>
    <w:p>
      <w:r>
        <w:pict>
          <v:rect style="width:0;height:1.5pt" o:hralign="center" o:hrstd="t" o:hr="t"/>
        </w:pict>
      </w:r>
    </w:p>
    <w:bookmarkEnd w:id="47"/>
    <w:bookmarkEnd w:id="48"/>
    <w:bookmarkStart w:id="49" w:name="政策誘導ツール化"/>
    <w:p>
      <w:pPr>
        <w:pStyle w:val="Heading3"/>
      </w:pPr>
      <w:r>
        <w:t xml:space="preserve">2.4.3 </w:t>
      </w:r>
      <w:r>
        <w:rPr>
          <w:rFonts w:hint="eastAsia"/>
        </w:rPr>
        <w:t xml:space="preserve">政策誘導ツール化</w:t>
      </w:r>
    </w:p>
    <w:p>
      <w:pPr>
        <w:pStyle w:val="FirstParagraph"/>
      </w:pPr>
      <w:r>
        <w:rPr>
          <w:rFonts w:hint="eastAsia"/>
        </w:rPr>
        <w:t xml:space="preserve">第三のリスクは、SCSが企業行動を国家の望む方向へ誘導する政策ツールとして</w:t>
      </w:r>
      <w:r>
        <w:t xml:space="preserve"> </w:t>
      </w:r>
      <w:r>
        <w:rPr>
          <w:rFonts w:hint="eastAsia"/>
        </w:rPr>
        <w:t xml:space="preserve">機能することである。これも</w:t>
      </w:r>
      <w:r>
        <w:rPr>
          <w:rFonts w:hint="eastAsia"/>
          <w:b/>
          <w:bCs/>
        </w:rPr>
        <w:t xml:space="preserve">インセンティブ設計軸</w:t>
      </w:r>
      <w:r>
        <w:rPr>
          <w:rFonts w:hint="eastAsia"/>
        </w:rPr>
        <w:t xml:space="preserve">から導かれる。</w:t>
      </w:r>
    </w:p>
    <w:p>
      <w:pPr>
        <w:pStyle w:val="BodyText"/>
      </w:pPr>
      <w:r>
        <w:t xml:space="preserve">Lin (2022) </w:t>
      </w:r>
      <w:r>
        <w:rPr>
          <w:rFonts w:hint="eastAsia"/>
        </w:rPr>
        <w:t xml:space="preserve">は、CSCSが単なるコンプライアンス促進装置ではなく、</w:t>
      </w:r>
      <w:r>
        <w:t xml:space="preserve"> </w:t>
      </w:r>
      <w:r>
        <w:rPr>
          <w:rFonts w:hint="eastAsia"/>
        </w:rPr>
        <w:t xml:space="preserve">企業行動を国家の政策目標に沿って方向づける誘導メカニズムとして</w:t>
      </w:r>
      <w:r>
        <w:t xml:space="preserve"> </w:t>
      </w:r>
      <w:r>
        <w:rPr>
          <w:rFonts w:hint="eastAsia"/>
        </w:rPr>
        <w:t xml:space="preserve">機能していることを論じた。</w:t>
      </w:r>
    </w:p>
    <w:p>
      <w:pPr>
        <w:pStyle w:val="BodyText"/>
      </w:pPr>
      <w:r>
        <w:rPr>
          <w:rFonts w:hint="eastAsia"/>
        </w:rPr>
        <w:t xml:space="preserve">連合激励（レッドリスト）は、法令遵守を超えた「望ましい行動」に</w:t>
      </w:r>
      <w:r>
        <w:t xml:space="preserve"> </w:t>
      </w:r>
      <w:r>
        <w:rPr>
          <w:rFonts w:hint="eastAsia"/>
        </w:rPr>
        <w:t xml:space="preserve">優遇措置を付与する。どの行動が「望ましい」とされるかは、</w:t>
      </w:r>
      <w:r>
        <w:t xml:space="preserve"> </w:t>
      </w:r>
      <w:r>
        <w:rPr>
          <w:rFonts w:hint="eastAsia"/>
        </w:rPr>
        <w:t xml:space="preserve">時々の政策優先度によって変化する。</w:t>
      </w:r>
      <w:r>
        <w:t xml:space="preserve"> </w:t>
      </w:r>
      <w:r>
        <w:rPr>
          <w:rFonts w:hint="eastAsia"/>
        </w:rPr>
        <w:t xml:space="preserve">環境配慮、技術革新、地域貢献等、政府が推進したい行動が</w:t>
      </w:r>
      <w:r>
        <w:t xml:space="preserve"> </w:t>
      </w:r>
      <w:r>
        <w:rPr>
          <w:rFonts w:hint="eastAsia"/>
        </w:rPr>
        <w:t xml:space="preserve">評価基準に組み込まれることで、企業は政策方向への同調を促される。</w:t>
      </w:r>
    </w:p>
    <w:p>
      <w:pPr>
        <w:pStyle w:val="BodyText"/>
      </w:pPr>
      <w:r>
        <w:rPr>
          <w:rFonts w:hint="eastAsia"/>
        </w:rPr>
        <w:t xml:space="preserve">これは、市場メカニズムを通じた資源配分とは異なる論理である。</w:t>
      </w:r>
      <w:r>
        <w:t xml:space="preserve"> </w:t>
      </w:r>
      <w:r>
        <w:rPr>
          <w:rFonts w:hint="eastAsia"/>
        </w:rPr>
        <w:t xml:space="preserve">企業が競争優位を追求するのではなく、</w:t>
      </w:r>
      <w:r>
        <w:t xml:space="preserve"> </w:t>
      </w:r>
      <w:r>
        <w:rPr>
          <w:rFonts w:hint="eastAsia"/>
        </w:rPr>
        <w:t xml:space="preserve">政府の評価基準に適合することで優遇を得るという構造は、</w:t>
      </w:r>
      <w:r>
        <w:t xml:space="preserve"> </w:t>
      </w:r>
      <w:r>
        <w:rPr>
          <w:rFonts w:hint="eastAsia"/>
        </w:rPr>
        <w:t xml:space="preserve">資源配分の効率性を歪める可能性がある。</w:t>
      </w:r>
    </w:p>
    <w:p>
      <w:pPr>
        <w:pStyle w:val="BodyText"/>
      </w:pPr>
      <w:r>
        <w:rPr>
          <w:rFonts w:hint="eastAsia"/>
        </w:rPr>
        <w:t xml:space="preserve">また、政策誘導が強化されるほど、企業の自律的意思決定の余地は縮小する。</w:t>
      </w:r>
      <w:r>
        <w:t xml:space="preserve"> </w:t>
      </w:r>
      <w:r>
        <w:rPr>
          <w:rFonts w:hint="eastAsia"/>
        </w:rPr>
        <w:t xml:space="preserve">2.5で論じる「企業経営のデジタルツイン化」と相まって、</w:t>
      </w:r>
      <w:r>
        <w:t xml:space="preserve"> </w:t>
      </w:r>
      <w:r>
        <w:rPr>
          <w:rFonts w:hint="eastAsia"/>
        </w:rPr>
        <w:t xml:space="preserve">企業が政府の期待する行動パターンに収斂していくリスクが存在する。</w:t>
      </w:r>
    </w:p>
    <w:p>
      <w:r>
        <w:pict>
          <v:rect style="width:0;height:1.5pt" o:hralign="center" o:hrstd="t" o:hr="t"/>
        </w:pict>
      </w:r>
    </w:p>
    <w:bookmarkEnd w:id="49"/>
    <w:bookmarkStart w:id="50" w:name="制度変化の不確実性"/>
    <w:p>
      <w:pPr>
        <w:pStyle w:val="Heading3"/>
      </w:pPr>
      <w:r>
        <w:t xml:space="preserve">2.4.4 </w:t>
      </w:r>
      <w:r>
        <w:rPr>
          <w:rFonts w:hint="eastAsia"/>
        </w:rPr>
        <w:t xml:space="preserve">制度変化の不確実性</w:t>
      </w:r>
    </w:p>
    <w:p>
      <w:pPr>
        <w:pStyle w:val="FirstParagraph"/>
      </w:pPr>
      <w:r>
        <w:rPr>
          <w:rFonts w:hint="eastAsia"/>
        </w:rPr>
        <w:t xml:space="preserve">第四のリスクは、制度自体の変化に伴う不確実性である。</w:t>
      </w:r>
      <w:r>
        <w:t xml:space="preserve"> </w:t>
      </w:r>
      <w:r>
        <w:t xml:space="preserve">これは</w:t>
      </w:r>
      <w:r>
        <w:rPr>
          <w:rFonts w:hint="eastAsia"/>
          <w:b/>
          <w:bCs/>
        </w:rPr>
        <w:t xml:space="preserve">ガバナンス軸</w:t>
      </w:r>
      <w:r>
        <w:rPr>
          <w:rFonts w:hint="eastAsia"/>
        </w:rPr>
        <w:t xml:space="preserve">から導かれる。</w:t>
      </w:r>
    </w:p>
    <w:p>
      <w:pPr>
        <w:pStyle w:val="BodyText"/>
      </w:pPr>
      <w:r>
        <w:rPr>
          <w:rFonts w:hint="eastAsia"/>
        </w:rPr>
        <w:t xml:space="preserve">SCSは、包括的な法律ではなく、政策文書・行政規則・地方条例等の</w:t>
      </w:r>
      <w:r>
        <w:t xml:space="preserve"> </w:t>
      </w:r>
      <w:r>
        <w:rPr>
          <w:rFonts w:hint="eastAsia"/>
        </w:rPr>
        <w:t xml:space="preserve">重層的な規範によって構成されている（1.3.1参照）。</w:t>
      </w:r>
      <w:r>
        <w:t xml:space="preserve"> </w:t>
      </w:r>
      <w:r>
        <w:rPr>
          <w:rFonts w:hint="eastAsia"/>
        </w:rPr>
        <w:t xml:space="preserve">「社会信用法」の制定は長年議論されているが、2025年時点で未成立である。</w:t>
      </w:r>
    </w:p>
    <w:p>
      <w:pPr>
        <w:pStyle w:val="BodyText"/>
      </w:pPr>
      <w:r>
        <w:rPr>
          <w:rFonts w:hint="eastAsia"/>
        </w:rPr>
        <w:t xml:space="preserve">この法制化の遅れは、以下のリスクをもたらす。</w:t>
      </w:r>
    </w:p>
    <w:p>
      <w:pPr>
        <w:pStyle w:val="BodyText"/>
      </w:pPr>
      <w:r>
        <w:rPr>
          <w:rFonts w:hint="eastAsia"/>
          <w:b/>
          <w:bCs/>
        </w:rPr>
        <w:t xml:space="preserve">政策重点のシフト</w:t>
      </w:r>
      <w:r>
        <w:rPr>
          <w:rFonts w:hint="eastAsia"/>
        </w:rPr>
        <w:t xml:space="preserve">：</w:t>
      </w:r>
      <w:r>
        <w:t xml:space="preserve"> </w:t>
      </w:r>
      <w:r>
        <w:rPr>
          <w:rFonts w:hint="eastAsia"/>
        </w:rPr>
        <w:t xml:space="preserve">法律ではなく政策に依拠する制度は、政策優先度の変化に応じて</w:t>
      </w:r>
      <w:r>
        <w:t xml:space="preserve"> </w:t>
      </w:r>
      <w:r>
        <w:rPr>
          <w:rFonts w:hint="eastAsia"/>
        </w:rPr>
        <w:t xml:space="preserve">急速に変容しうる。企業が現行基準に適応しても、</w:t>
      </w:r>
      <w:r>
        <w:t xml:space="preserve"> </w:t>
      </w:r>
      <w:r>
        <w:rPr>
          <w:rFonts w:hint="eastAsia"/>
        </w:rPr>
        <w:t xml:space="preserve">政策重点のシフトによって投資が無駄になるリスクがある。</w:t>
      </w:r>
    </w:p>
    <w:p>
      <w:pPr>
        <w:pStyle w:val="BodyText"/>
      </w:pPr>
      <w:r>
        <w:rPr>
          <w:rFonts w:hint="eastAsia"/>
          <w:b/>
          <w:bCs/>
        </w:rPr>
        <w:t xml:space="preserve">体制変化・世代交代時のリスク</w:t>
      </w:r>
      <w:r>
        <w:rPr>
          <w:rFonts w:hint="eastAsia"/>
        </w:rPr>
        <w:t xml:space="preserve">：</w:t>
      </w:r>
      <w:r>
        <w:t xml:space="preserve"> </w:t>
      </w:r>
      <w:r>
        <w:rPr>
          <w:rFonts w:hint="eastAsia"/>
        </w:rPr>
        <w:t xml:space="preserve">政策主導の制度は、政治指導部の交代に伴い方向転換する可能性がある。</w:t>
      </w:r>
      <w:r>
        <w:t xml:space="preserve"> </w:t>
      </w:r>
      <w:r>
        <w:rPr>
          <w:rFonts w:hint="eastAsia"/>
        </w:rPr>
        <w:t xml:space="preserve">現在は便益として機能している構造が、</w:t>
      </w:r>
      <w:r>
        <w:t xml:space="preserve"> </w:t>
      </w:r>
      <w:r>
        <w:rPr>
          <w:rFonts w:hint="eastAsia"/>
        </w:rPr>
        <w:t xml:space="preserve">将来の政策変更によってリスクに転化する可能性は排除できない。</w:t>
      </w:r>
    </w:p>
    <w:p>
      <w:pPr>
        <w:pStyle w:val="BodyText"/>
      </w:pPr>
      <w:r>
        <w:rPr>
          <w:rFonts w:hint="eastAsia"/>
          <w:b/>
          <w:bCs/>
        </w:rPr>
        <w:t xml:space="preserve">遡及的な再評価</w:t>
      </w:r>
      <w:r>
        <w:rPr>
          <w:rFonts w:hint="eastAsia"/>
        </w:rPr>
        <w:t xml:space="preserve">：</w:t>
      </w:r>
      <w:r>
        <w:t xml:space="preserve"> </w:t>
      </w:r>
      <w:r>
        <w:rPr>
          <w:rFonts w:hint="eastAsia"/>
        </w:rPr>
        <w:t xml:space="preserve">法的根拠が不明確な制度は、過去の行為に対する評価が</w:t>
      </w:r>
      <w:r>
        <w:t xml:space="preserve"> </w:t>
      </w:r>
      <w:r>
        <w:rPr>
          <w:rFonts w:hint="eastAsia"/>
        </w:rPr>
        <w:t xml:space="preserve">事後的に変更されるリスクを内包する。</w:t>
      </w:r>
    </w:p>
    <w:p>
      <w:pPr>
        <w:pStyle w:val="BodyText"/>
      </w:pPr>
      <w:r>
        <w:rPr>
          <w:rFonts w:hint="eastAsia"/>
        </w:rPr>
        <w:t xml:space="preserve">日本企業が中国市場で事業展開する際には、</w:t>
      </w:r>
      <w:r>
        <w:t xml:space="preserve"> </w:t>
      </w:r>
      <w:r>
        <w:rPr>
          <w:rFonts w:hint="eastAsia"/>
        </w:rPr>
        <w:t xml:space="preserve">これらの制度変化リスクを長期的な事業計画に織り込む必要がある。</w:t>
      </w:r>
    </w:p>
    <w:p>
      <w:r>
        <w:pict>
          <v:rect style="width:0;height:1.5pt" o:hralign="center" o:hrstd="t" o:hr="t"/>
        </w:pict>
      </w:r>
    </w:p>
    <w:bookmarkEnd w:id="50"/>
    <w:bookmarkStart w:id="51" w:name="データ集約に伴うセキュリティリスク"/>
    <w:p>
      <w:pPr>
        <w:pStyle w:val="Heading3"/>
      </w:pPr>
      <w:r>
        <w:t xml:space="preserve">2.4.5 </w:t>
      </w:r>
      <w:r>
        <w:rPr>
          <w:rFonts w:hint="eastAsia"/>
        </w:rPr>
        <w:t xml:space="preserve">データ集約に伴うセキュリティリスク</w:t>
      </w:r>
    </w:p>
    <w:p>
      <w:pPr>
        <w:pStyle w:val="FirstParagraph"/>
      </w:pPr>
      <w:r>
        <w:rPr>
          <w:rFonts w:hint="eastAsia"/>
        </w:rPr>
        <w:t xml:space="preserve">第五のリスクは、データの集約・共有に伴うセキュリティ上の脆弱性である。</w:t>
      </w:r>
      <w:r>
        <w:t xml:space="preserve"> </w:t>
      </w:r>
      <w:r>
        <w:t xml:space="preserve">これは</w:t>
      </w:r>
      <w:r>
        <w:rPr>
          <w:rFonts w:hint="eastAsia"/>
          <w:b/>
          <w:bCs/>
        </w:rPr>
        <w:t xml:space="preserve">データフロー軸</w:t>
      </w:r>
      <w:r>
        <w:rPr>
          <w:rFonts w:hint="eastAsia"/>
        </w:rPr>
        <w:t xml:space="preserve">から導かれる。</w:t>
      </w:r>
    </w:p>
    <w:p>
      <w:pPr>
        <w:pStyle w:val="BodyText"/>
      </w:pPr>
      <w:r>
        <w:rPr>
          <w:rFonts w:hint="eastAsia"/>
        </w:rPr>
        <w:t xml:space="preserve">第1章で分析したように、SCSはNCISP（国家信用情報共有プラットフォーム）を</w:t>
      </w:r>
      <w:r>
        <w:t xml:space="preserve"> </w:t>
      </w:r>
      <w:r>
        <w:rPr>
          <w:rFonts w:hint="eastAsia"/>
        </w:rPr>
        <w:t xml:space="preserve">中核として、省庁横断的な信用情報の集約・共有を実現している（1.3.2参照）。</w:t>
      </w:r>
      <w:r>
        <w:t xml:space="preserve"> </w:t>
      </w:r>
      <w:r>
        <w:rPr>
          <w:rFonts w:hint="eastAsia"/>
        </w:rPr>
        <w:t xml:space="preserve">このデータ統合は行政効率化と取引コスト低下をもたらす一方で、</w:t>
      </w:r>
      <w:r>
        <w:t xml:space="preserve"> </w:t>
      </w:r>
      <w:r>
        <w:rPr>
          <w:rFonts w:hint="eastAsia"/>
        </w:rPr>
        <w:t xml:space="preserve">大規模なデータ集約に固有のセキュリティリスクを内包する。</w:t>
      </w:r>
    </w:p>
    <w:p>
      <w:pPr>
        <w:pStyle w:val="BodyText"/>
      </w:pPr>
      <w:r>
        <w:t xml:space="preserve">Haciyakupoglu et al. (2021) </w:t>
      </w:r>
      <w:r>
        <w:rPr>
          <w:rFonts w:hint="eastAsia"/>
        </w:rPr>
        <w:t xml:space="preserve">は、社会信用システムにおけるデータ集約が</w:t>
      </w:r>
      <w:r>
        <w:t xml:space="preserve"> </w:t>
      </w:r>
      <w:r>
        <w:rPr>
          <w:rFonts w:hint="eastAsia"/>
        </w:rPr>
        <w:t xml:space="preserve">ハッキング、個人情報窃取、データ操作といったサイバーセキュリティリスクを</w:t>
      </w:r>
      <w:r>
        <w:t xml:space="preserve"> </w:t>
      </w:r>
      <w:r>
        <w:rPr>
          <w:rFonts w:hint="eastAsia"/>
        </w:rPr>
        <w:t xml:space="preserve">増大させることを指摘した。集中化されたデータベースは、</w:t>
      </w:r>
      <w:r>
        <w:t xml:space="preserve"> </w:t>
      </w:r>
      <w:r>
        <w:rPr>
          <w:rFonts w:hint="eastAsia"/>
        </w:rPr>
        <w:t xml:space="preserve">攻撃者にとって高価値の標的となりうる。</w:t>
      </w:r>
    </w:p>
    <w:p>
      <w:pPr>
        <w:pStyle w:val="BodyText"/>
      </w:pPr>
      <w:r>
        <w:rPr>
          <w:rFonts w:hint="eastAsia"/>
        </w:rPr>
        <w:t xml:space="preserve">このリスクは企業経営環境に以下の形で影響する。</w:t>
      </w:r>
    </w:p>
    <w:p>
      <w:pPr>
        <w:pStyle w:val="BodyText"/>
      </w:pPr>
      <w:r>
        <w:rPr>
          <w:rFonts w:hint="eastAsia"/>
          <w:b/>
          <w:bCs/>
        </w:rPr>
        <w:t xml:space="preserve">競争上の不利益</w:t>
      </w:r>
      <w:r>
        <w:rPr>
          <w:rFonts w:hint="eastAsia"/>
        </w:rPr>
        <w:t xml:space="preserve">：</w:t>
      </w:r>
      <w:r>
        <w:t xml:space="preserve"> </w:t>
      </w:r>
      <w:r>
        <w:rPr>
          <w:rFonts w:hint="eastAsia"/>
        </w:rPr>
        <w:t xml:space="preserve">信用情報への不正アクセスにより、企業の取引先情報、財務状況、</w:t>
      </w:r>
      <w:r>
        <w:t xml:space="preserve"> </w:t>
      </w:r>
      <w:r>
        <w:rPr>
          <w:rFonts w:hint="eastAsia"/>
        </w:rPr>
        <w:t xml:space="preserve">行政処分歴等が競合他社や悪意ある第三者に流出する可能性がある。</w:t>
      </w:r>
    </w:p>
    <w:p>
      <w:pPr>
        <w:pStyle w:val="BodyText"/>
      </w:pPr>
      <w:r>
        <w:rPr>
          <w:rFonts w:hint="eastAsia"/>
          <w:b/>
          <w:bCs/>
        </w:rPr>
        <w:t xml:space="preserve">二次被害の拡大</w:t>
      </w:r>
      <w:r>
        <w:rPr>
          <w:rFonts w:hint="eastAsia"/>
        </w:rPr>
        <w:t xml:space="preserve">：</w:t>
      </w:r>
      <w:r>
        <w:t xml:space="preserve"> </w:t>
      </w:r>
      <w:r>
        <w:rPr>
          <w:rFonts w:hint="eastAsia"/>
        </w:rPr>
        <w:t xml:space="preserve">SCSのデータ連携構造により、一箇所でのセキュリティ侵害が</w:t>
      </w:r>
      <w:r>
        <w:t xml:space="preserve"> </w:t>
      </w:r>
      <w:r>
        <w:rPr>
          <w:rFonts w:hint="eastAsia"/>
        </w:rPr>
        <w:t xml:space="preserve">複数の行政領域に波及しうる。企業の信用情報が改竄された場合、</w:t>
      </w:r>
      <w:r>
        <w:t xml:space="preserve"> </w:t>
      </w:r>
      <w:r>
        <w:rPr>
          <w:rFonts w:hint="eastAsia"/>
        </w:rPr>
        <w:t xml:space="preserve">その影響は融資・許認可・入札参加等の多領域に及ぶ。</w:t>
      </w:r>
    </w:p>
    <w:p>
      <w:pPr>
        <w:pStyle w:val="BodyText"/>
      </w:pPr>
      <w:r>
        <w:rPr>
          <w:rFonts w:hint="eastAsia"/>
          <w:b/>
          <w:bCs/>
        </w:rPr>
        <w:t xml:space="preserve">制度への信頼低下</w:t>
      </w:r>
      <w:r>
        <w:rPr>
          <w:rFonts w:hint="eastAsia"/>
        </w:rPr>
        <w:t xml:space="preserve">：</w:t>
      </w:r>
      <w:r>
        <w:t xml:space="preserve"> </w:t>
      </w:r>
      <w:r>
        <w:rPr>
          <w:rFonts w:hint="eastAsia"/>
        </w:rPr>
        <w:t xml:space="preserve">セキュリティインシデントが発生した場合、SCS全体への信頼が損なわれ、</w:t>
      </w:r>
      <w:r>
        <w:t xml:space="preserve"> </w:t>
      </w:r>
      <w:r>
        <w:rPr>
          <w:rFonts w:hint="eastAsia"/>
        </w:rPr>
        <w:t xml:space="preserve">本来の便益（取引コスト低下等）が減殺される可能性がある。</w:t>
      </w:r>
    </w:p>
    <w:p>
      <w:pPr>
        <w:pStyle w:val="BodyText"/>
      </w:pPr>
      <w:r>
        <w:rPr>
          <w:rFonts w:hint="eastAsia"/>
        </w:rPr>
        <w:t xml:space="preserve">SCSの便益がデータ集約に依存している以上、</w:t>
      </w:r>
      <w:r>
        <w:t xml:space="preserve"> </w:t>
      </w:r>
      <w:r>
        <w:rPr>
          <w:rFonts w:hint="eastAsia"/>
        </w:rPr>
        <w:t xml:space="preserve">このセキュリティリスクは構造的なトレードオフとして認識する必要がある。</w:t>
      </w:r>
    </w:p>
    <w:bookmarkEnd w:id="51"/>
    <w:bookmarkStart w:id="52" w:name="制裁の波及リスク"/>
    <w:p>
      <w:pPr>
        <w:pStyle w:val="Heading3"/>
      </w:pPr>
      <w:r>
        <w:t xml:space="preserve">2.4.6 </w:t>
      </w:r>
      <w:r>
        <w:rPr>
          <w:rFonts w:hint="eastAsia"/>
        </w:rPr>
        <w:t xml:space="preserve">制裁の波及リスク</w:t>
      </w:r>
    </w:p>
    <w:p>
      <w:pPr>
        <w:pStyle w:val="FirstParagraph"/>
      </w:pPr>
      <w:r>
        <w:rPr>
          <w:rFonts w:hint="eastAsia"/>
        </w:rPr>
        <w:t xml:space="preserve">第六のリスクは、連合懲戒による制裁の波及である。</w:t>
      </w:r>
      <w:r>
        <w:t xml:space="preserve"> </w:t>
      </w:r>
      <w:r>
        <w:t xml:space="preserve">これは</w:t>
      </w:r>
      <w:r>
        <w:rPr>
          <w:rFonts w:hint="eastAsia"/>
          <w:b/>
          <w:bCs/>
        </w:rPr>
        <w:t xml:space="preserve">インセンティブ設計軸</w:t>
      </w:r>
      <w:r>
        <w:rPr>
          <w:rFonts w:hint="eastAsia"/>
        </w:rPr>
        <w:t xml:space="preserve">から導かれる。</w:t>
      </w:r>
    </w:p>
    <w:p>
      <w:pPr>
        <w:pStyle w:val="BodyText"/>
      </w:pPr>
      <w:r>
        <w:rPr>
          <w:rFonts w:hint="eastAsia"/>
        </w:rPr>
        <w:t xml:space="preserve">第1章（1.3.3）で分析したように、失信被執行人リストへの掲載は、</w:t>
      </w:r>
      <w:r>
        <w:t xml:space="preserve"> </w:t>
      </w:r>
      <w:r>
        <w:rPr>
          <w:rFonts w:hint="eastAsia"/>
        </w:rPr>
        <w:t xml:space="preserve">民事判決の不履行を要件とする。この意味で、制裁発動には司法の介在がある。</w:t>
      </w:r>
      <w:r>
        <w:t xml:space="preserve"> </w:t>
      </w:r>
      <w:r>
        <w:rPr>
          <w:rFonts w:hint="eastAsia"/>
        </w:rPr>
        <w:t xml:space="preserve">しかし、連合懲戒によって課される不利益——航空券・高速鉄道の購入制限、</w:t>
      </w:r>
      <w:r>
        <w:t xml:space="preserve"> </w:t>
      </w:r>
      <w:r>
        <w:rPr>
          <w:rFonts w:hint="eastAsia"/>
        </w:rPr>
        <w:t xml:space="preserve">融資制限、政府調達からの排除等——は、判決内容を超えて波及する。</w:t>
      </w:r>
    </w:p>
    <w:p>
      <w:pPr>
        <w:pStyle w:val="BodyText"/>
      </w:pPr>
      <w:r>
        <w:rPr>
          <w:rFonts w:hint="eastAsia"/>
        </w:rPr>
        <w:t xml:space="preserve">この構造は、企業にとって以下の点でリスクとなりうる。</w:t>
      </w:r>
    </w:p>
    <w:p>
      <w:pPr>
        <w:pStyle w:val="BodyText"/>
      </w:pPr>
      <w:r>
        <w:rPr>
          <w:rFonts w:hint="eastAsia"/>
          <w:b/>
          <w:bCs/>
        </w:rPr>
        <w:t xml:space="preserve">制裁範囲の予測困難性</w:t>
      </w:r>
      <w:r>
        <w:rPr>
          <w:rFonts w:hint="eastAsia"/>
        </w:rPr>
        <w:t xml:space="preserve">：</w:t>
      </w:r>
      <w:r>
        <w:t xml:space="preserve"> </w:t>
      </w:r>
      <w:r>
        <w:rPr>
          <w:rFonts w:hint="eastAsia"/>
        </w:rPr>
        <w:t xml:space="preserve">判決内容（例：「債務を返済せよ」）から、どの範囲の不利益が課されるかを</w:t>
      </w:r>
      <w:r>
        <w:t xml:space="preserve"> </w:t>
      </w:r>
      <w:r>
        <w:rPr>
          <w:rFonts w:hint="eastAsia"/>
        </w:rPr>
        <w:t xml:space="preserve">事前に予測することが困難である。連合懲戒のMOUは分野ごとに締結されており、</w:t>
      </w:r>
      <w:r>
        <w:t xml:space="preserve"> </w:t>
      </w:r>
      <w:r>
        <w:rPr>
          <w:rFonts w:hint="eastAsia"/>
        </w:rPr>
        <w:t xml:space="preserve">企業は自社に適用されうる制裁の全体像を把握しにくい。</w:t>
      </w:r>
    </w:p>
    <w:p>
      <w:pPr>
        <w:pStyle w:val="BodyText"/>
      </w:pPr>
      <w:r>
        <w:rPr>
          <w:rFonts w:hint="eastAsia"/>
          <w:b/>
          <w:bCs/>
        </w:rPr>
        <w:t xml:space="preserve">比例性の問題</w:t>
      </w:r>
      <w:r>
        <w:rPr>
          <w:rFonts w:hint="eastAsia"/>
        </w:rPr>
        <w:t xml:space="preserve">：</w:t>
      </w:r>
      <w:r>
        <w:t xml:space="preserve"> </w:t>
      </w:r>
      <w:r>
        <w:rPr>
          <w:rFonts w:hint="eastAsia"/>
        </w:rPr>
        <w:t xml:space="preserve">刑事手続きにおいては、罪刑法定主義と比例原則により、</w:t>
      </w:r>
      <w:r>
        <w:t xml:space="preserve"> </w:t>
      </w:r>
      <w:r>
        <w:rPr>
          <w:rFonts w:hint="eastAsia"/>
        </w:rPr>
        <w:t xml:space="preserve">犯罪の重大性に応じた刑罰が科される。連合懲戒においては、</w:t>
      </w:r>
      <w:r>
        <w:t xml:space="preserve"> </w:t>
      </w:r>
      <w:r>
        <w:rPr>
          <w:rFonts w:hint="eastAsia"/>
        </w:rPr>
        <w:t xml:space="preserve">判決内容と課される不利益との均衡がどのように審査されるかは明確でない。</w:t>
      </w:r>
      <w:r>
        <w:t xml:space="preserve"> </w:t>
      </w:r>
      <w:r>
        <w:rPr>
          <w:rFonts w:hint="eastAsia"/>
        </w:rPr>
        <w:t xml:space="preserve">この点は、1.3.3で「SCS固有の問題」として指摘した。</w:t>
      </w:r>
    </w:p>
    <w:p>
      <w:r>
        <w:pict>
          <v:rect style="width:0;height:1.5pt" o:hralign="center" o:hrstd="t" o:hr="t"/>
        </w:pict>
      </w:r>
    </w:p>
    <w:bookmarkEnd w:id="52"/>
    <w:bookmarkEnd w:id="53"/>
    <w:bookmarkStart w:id="60" w:name="小括公権力へのパワー集中の両面性"/>
    <w:p>
      <w:pPr>
        <w:pStyle w:val="Heading2"/>
      </w:pPr>
      <w:r>
        <w:t xml:space="preserve">2.5 </w:t>
      </w:r>
      <w:r>
        <w:rPr>
          <w:rFonts w:hint="eastAsia"/>
        </w:rPr>
        <w:t xml:space="preserve">小括：公権力へのパワー集中の両面性</w:t>
      </w:r>
    </w:p>
    <w:bookmarkStart w:id="54" w:name="ガバナンス軸の位置づけ"/>
    <w:p>
      <w:pPr>
        <w:pStyle w:val="Heading3"/>
      </w:pPr>
      <w:r>
        <w:rPr>
          <w:rFonts w:hint="eastAsia"/>
        </w:rPr>
        <w:t xml:space="preserve">ガバナンス軸の位置づけ</w:t>
      </w:r>
    </w:p>
    <w:p>
      <w:pPr>
        <w:pStyle w:val="FirstParagraph"/>
      </w:pPr>
      <w:r>
        <w:rPr>
          <w:rFonts w:hint="eastAsia"/>
        </w:rPr>
        <w:t xml:space="preserve">4軸のうち、ガバナンス軸は直接的な便益を生む構造ではない。</w:t>
      </w:r>
      <w:r>
        <w:t xml:space="preserve"> </w:t>
      </w:r>
      <w:r>
        <w:rPr>
          <w:rFonts w:hint="eastAsia"/>
        </w:rPr>
        <w:t xml:space="preserve">データフロー軸が行政効率化と取引コスト低下をもたらし、</w:t>
      </w:r>
      <w:r>
        <w:t xml:space="preserve"> </w:t>
      </w:r>
      <w:r>
        <w:rPr>
          <w:rFonts w:hint="eastAsia"/>
        </w:rPr>
        <w:t xml:space="preserve">インセンティブ設計軸がコンプライアンス意識を向上させ、</w:t>
      </w:r>
      <w:r>
        <w:t xml:space="preserve"> </w:t>
      </w:r>
      <w:r>
        <w:rPr>
          <w:rFonts w:hint="eastAsia"/>
        </w:rPr>
        <w:t xml:space="preserve">融資環境を改善する——これらが便益の直接的な源泉である。</w:t>
      </w:r>
    </w:p>
    <w:p>
      <w:pPr>
        <w:pStyle w:val="BodyText"/>
      </w:pPr>
      <w:r>
        <w:rPr>
          <w:rFonts w:hint="eastAsia"/>
        </w:rPr>
        <w:t xml:space="preserve">ガバナンス軸の役割は異なる。国家が「失信」の定義権を独占し、</w:t>
      </w:r>
      <w:r>
        <w:t xml:space="preserve"> </w:t>
      </w:r>
      <w:r>
        <w:rPr>
          <w:rFonts w:hint="eastAsia"/>
        </w:rPr>
        <w:t xml:space="preserve">牽制機構が不在であるという構造は、他の3軸が</w:t>
      </w:r>
      <w:r>
        <w:t xml:space="preserve"> </w:t>
      </w:r>
      <w:r>
        <w:rPr>
          <w:rFonts w:hint="eastAsia"/>
        </w:rPr>
        <w:t xml:space="preserve">便益を生むかリスクを生むかを左右する分岐点として機能する。</w:t>
      </w:r>
    </w:p>
    <w:p>
      <w:pPr>
        <w:pStyle w:val="BodyText"/>
      </w:pPr>
      <w:r>
        <w:rPr>
          <w:rFonts w:hint="eastAsia"/>
        </w:rPr>
        <w:t xml:space="preserve">定義権が適切に行使される限り、データフロー・インセンティブ設計・官民関係は</w:t>
      </w:r>
      <w:r>
        <w:t xml:space="preserve"> </w:t>
      </w:r>
      <w:r>
        <w:rPr>
          <w:rFonts w:hint="eastAsia"/>
        </w:rPr>
        <w:t xml:space="preserve">市場秩序の形成に寄与する。しかし、定義権が恣意的に行使されれば、</w:t>
      </w:r>
      <w:r>
        <w:t xml:space="preserve"> </w:t>
      </w:r>
      <w:r>
        <w:rPr>
          <w:rFonts w:hint="eastAsia"/>
        </w:rPr>
        <w:t xml:space="preserve">同じ3軸がリスクの源泉に転化する。</w:t>
      </w:r>
    </w:p>
    <w:p>
      <w:pPr>
        <w:pStyle w:val="BodyText"/>
      </w:pPr>
      <w:r>
        <w:rPr>
          <w:rFonts w:hint="eastAsia"/>
        </w:rPr>
        <w:t xml:space="preserve">この意味で、ガバナンス軸は企業向けSCSの便益とリスクの両面性を規定する</w:t>
      </w:r>
      <w:r>
        <w:t xml:space="preserve"> </w:t>
      </w:r>
      <w:r>
        <w:rPr>
          <w:rFonts w:hint="eastAsia"/>
        </w:rPr>
        <w:t xml:space="preserve">構造的な分岐点である。</w:t>
      </w:r>
    </w:p>
    <w:p>
      <w:r>
        <w:pict>
          <v:rect style="width:0;height:1.5pt" o:hralign="center" o:hrstd="t" o:hr="t"/>
        </w:pict>
      </w:r>
    </w:p>
    <w:bookmarkEnd w:id="54"/>
    <w:bookmarkStart w:id="55" w:name="軸連動の構造的帰結企業経営のデジタルツイン化"/>
    <w:p>
      <w:pPr>
        <w:pStyle w:val="Heading3"/>
      </w:pPr>
      <w:r>
        <w:rPr>
          <w:rFonts w:hint="eastAsia"/>
        </w:rPr>
        <w:t xml:space="preserve">4軸連動の構造的帰結：企業経営のデジタルツイン化</w:t>
      </w:r>
    </w:p>
    <w:p>
      <w:pPr>
        <w:pStyle w:val="FirstParagraph"/>
      </w:pPr>
      <w:r>
        <w:rPr>
          <w:rFonts w:hint="eastAsia"/>
        </w:rPr>
        <w:t xml:space="preserve">4軸の連動は、もう一つの構造的帰結をもたらす。</w:t>
      </w:r>
      <w:r>
        <w:t xml:space="preserve"> </w:t>
      </w:r>
      <w:r>
        <w:rPr>
          <w:rFonts w:hint="eastAsia"/>
        </w:rPr>
        <w:t xml:space="preserve">企業活動のデジタルツイン化である。</w:t>
      </w:r>
    </w:p>
    <w:p>
      <w:pPr>
        <w:pStyle w:val="BodyText"/>
      </w:pPr>
      <w:r>
        <w:rPr>
          <w:rFonts w:hint="eastAsia"/>
        </w:rPr>
        <w:t xml:space="preserve">商務誠信領域におけるSCSの下では、企業の登記情報、納税記録、行政処罰歴、取引履歴、</w:t>
      </w:r>
      <w:r>
        <w:t xml:space="preserve"> </w:t>
      </w:r>
      <w:r>
        <w:rPr>
          <w:rFonts w:hint="eastAsia"/>
        </w:rPr>
        <w:t xml:space="preserve">信用評価結果等がデータフロー軸を通じて統合され、</w:t>
      </w:r>
      <w:r>
        <w:t xml:space="preserve"> </w:t>
      </w:r>
      <w:r>
        <w:rPr>
          <w:rFonts w:hint="eastAsia"/>
        </w:rPr>
        <w:t xml:space="preserve">リアルタイムで更新される「企業の鏡像」が政府側に形成される。</w:t>
      </w:r>
      <w:r>
        <w:t xml:space="preserve"> </w:t>
      </w:r>
      <w:r>
        <w:rPr>
          <w:rFonts w:hint="eastAsia"/>
        </w:rPr>
        <w:t xml:space="preserve">これは製造業における設備のデジタルツインと類似の構造であり、</w:t>
      </w:r>
      <w:r>
        <w:t xml:space="preserve"> </w:t>
      </w:r>
      <w:r>
        <w:rPr>
          <w:rFonts w:hint="eastAsia"/>
        </w:rPr>
        <w:t xml:space="preserve">政府は個別企業の「信用健康状態」を常時モニタリングすることが可能となる。</w:t>
      </w:r>
    </w:p>
    <w:p>
      <w:pPr>
        <w:pStyle w:val="BodyText"/>
      </w:pPr>
      <w:r>
        <w:rPr>
          <w:rFonts w:hint="eastAsia"/>
        </w:rPr>
        <w:t xml:space="preserve">このデジタルツイン化は、便益とリスクの両面を持つ。</w:t>
      </w:r>
    </w:p>
    <w:p>
      <w:pPr>
        <w:pStyle w:val="BodyText"/>
      </w:pPr>
      <w:r>
        <w:rPr>
          <w:rFonts w:hint="eastAsia"/>
        </w:rPr>
        <w:t xml:space="preserve">便益の側面では、データに基づく精緻な政策支援、</w:t>
      </w:r>
      <w:r>
        <w:t xml:space="preserve"> </w:t>
      </w:r>
      <w:r>
        <w:rPr>
          <w:rFonts w:hint="eastAsia"/>
        </w:rPr>
        <w:t xml:space="preserve">融資判断の効率化、リスク企業の早期発見等が可能となる。</w:t>
      </w:r>
      <w:r>
        <w:t xml:space="preserve"> </w:t>
      </w:r>
      <w:r>
        <w:rPr>
          <w:rFonts w:hint="eastAsia"/>
        </w:rPr>
        <w:t xml:space="preserve">2.2.4で確認した融資環境の改善は、このデジタルツイン化の産物でもある。</w:t>
      </w:r>
    </w:p>
    <w:p>
      <w:pPr>
        <w:pStyle w:val="BodyText"/>
      </w:pPr>
      <w:r>
        <w:rPr>
          <w:rFonts w:hint="eastAsia"/>
        </w:rPr>
        <w:t xml:space="preserve">リスクの側面では、企業活動の透明化が進むことで、</w:t>
      </w:r>
      <w:r>
        <w:t xml:space="preserve"> </w:t>
      </w:r>
      <w:r>
        <w:rPr>
          <w:rFonts w:hint="eastAsia"/>
        </w:rPr>
        <w:t xml:space="preserve">競争上の不利益（競合への情報流出）、</w:t>
      </w:r>
      <w:r>
        <w:t xml:space="preserve"> </w:t>
      </w:r>
      <w:r>
        <w:rPr>
          <w:rFonts w:hint="eastAsia"/>
        </w:rPr>
        <w:t xml:space="preserve">企業の自律的意思決定の萎縮、</w:t>
      </w:r>
      <w:r>
        <w:t xml:space="preserve"> </w:t>
      </w:r>
      <w:r>
        <w:rPr>
          <w:rFonts w:hint="eastAsia"/>
        </w:rPr>
        <w:t xml:space="preserve">そして広義の監視社会化への懸念が生じる。</w:t>
      </w:r>
    </w:p>
    <w:p>
      <w:pPr>
        <w:pStyle w:val="BodyText"/>
      </w:pPr>
      <w:r>
        <w:rPr>
          <w:rFonts w:hint="eastAsia"/>
        </w:rPr>
        <w:t xml:space="preserve">このデジタルツイン化の程度と企業自律性のトレードオフは、</w:t>
      </w:r>
      <w:r>
        <w:t xml:space="preserve"> </w:t>
      </w:r>
      <w:r>
        <w:rPr>
          <w:rFonts w:hint="eastAsia"/>
        </w:rPr>
        <w:t xml:space="preserve">日本が信用情報インフラを設計する際にも考慮すべき論点となる（第6章で検討）。</w:t>
      </w:r>
    </w:p>
    <w:p>
      <w:r>
        <w:pict>
          <v:rect style="width:0;height:1.5pt" o:hralign="center" o:hrstd="t" o:hr="t"/>
        </w:pict>
      </w:r>
    </w:p>
    <w:bookmarkEnd w:id="55"/>
    <w:bookmarkStart w:id="56" w:name="情報の非対称性の逆転"/>
    <w:p>
      <w:pPr>
        <w:pStyle w:val="Heading3"/>
      </w:pPr>
      <w:r>
        <w:rPr>
          <w:rFonts w:hint="eastAsia"/>
        </w:rPr>
        <w:t xml:space="preserve">情報の非対称性の逆転</w:t>
      </w:r>
    </w:p>
    <w:p>
      <w:pPr>
        <w:pStyle w:val="FirstParagraph"/>
      </w:pPr>
      <w:r>
        <w:rPr>
          <w:rFonts w:hint="eastAsia"/>
        </w:rPr>
        <w:t xml:space="preserve">デジタルツイン化は、伝統的な情報の非対称性を逆転させる。</w:t>
      </w:r>
    </w:p>
    <w:p>
      <w:pPr>
        <w:pStyle w:val="BodyText"/>
      </w:pPr>
      <w:r>
        <w:rPr>
          <w:rFonts w:hint="eastAsia"/>
        </w:rPr>
        <w:t xml:space="preserve">従来の市場において、企業は自社の内部情報について優位な立場にあり、</w:t>
      </w:r>
      <w:r>
        <w:t xml:space="preserve"> </w:t>
      </w:r>
      <w:r>
        <w:rPr>
          <w:rFonts w:hint="eastAsia"/>
        </w:rPr>
        <w:t xml:space="preserve">政府や取引相手は情報劣位に置かれていた。</w:t>
      </w:r>
      <w:r>
        <w:t xml:space="preserve"> </w:t>
      </w:r>
      <w:r>
        <w:rPr>
          <w:rFonts w:hint="eastAsia"/>
        </w:rPr>
        <w:t xml:space="preserve">企業向けSCSの下ではこの関係が逆転する。政府は企業の全データを統合した</w:t>
      </w:r>
      <w:r>
        <w:t xml:space="preserve"> </w:t>
      </w:r>
      <w:r>
        <w:rPr>
          <w:rFonts w:hint="eastAsia"/>
        </w:rPr>
        <w:t xml:space="preserve">デジタルツインを保有する一方、企業は評価基準の全体像や</w:t>
      </w:r>
      <w:r>
        <w:t xml:space="preserve"> </w:t>
      </w:r>
      <w:r>
        <w:rPr>
          <w:rFonts w:hint="eastAsia"/>
        </w:rPr>
        <w:t xml:space="preserve">スコアリングのロジックを完全には知ることができない。</w:t>
      </w:r>
    </w:p>
    <w:p>
      <w:pPr>
        <w:pStyle w:val="BodyText"/>
      </w:pPr>
      <w:r>
        <w:rPr>
          <w:rFonts w:hint="eastAsia"/>
        </w:rPr>
        <w:t xml:space="preserve">この非対称性は、制度が「味方」である限り問題とならない。</w:t>
      </w:r>
      <w:r>
        <w:t xml:space="preserve"> </w:t>
      </w:r>
      <w:r>
        <w:rPr>
          <w:rFonts w:hint="eastAsia"/>
        </w:rPr>
        <w:t xml:space="preserve">しかし、何らかの理由で政府との関係が悪化した場合、</w:t>
      </w:r>
      <w:r>
        <w:t xml:space="preserve"> </w:t>
      </w:r>
      <w:r>
        <w:rPr>
          <w:rFonts w:hint="eastAsia"/>
        </w:rPr>
        <w:t xml:space="preserve">企業は圧倒的な情報劣位の中で対応を迫られる。</w:t>
      </w:r>
      <w:r>
        <w:t xml:space="preserve"> </w:t>
      </w:r>
      <w:r>
        <w:rPr>
          <w:rFonts w:hint="eastAsia"/>
        </w:rPr>
        <w:t xml:space="preserve">しかも、「失信」認定の基準を決めるのも、制裁を執行するのも、</w:t>
      </w:r>
      <w:r>
        <w:t xml:space="preserve"> </w:t>
      </w:r>
      <w:r>
        <w:rPr>
          <w:rFonts w:hint="eastAsia"/>
        </w:rPr>
        <w:t xml:space="preserve">すべて情報優位にある側である。</w:t>
      </w:r>
    </w:p>
    <w:p>
      <w:pPr>
        <w:pStyle w:val="BodyText"/>
      </w:pPr>
      <w:r>
        <w:rPr>
          <w:rFonts w:hint="eastAsia"/>
        </w:rPr>
        <w:t xml:space="preserve">1.3.3で分析した連合懲戒の構造——刑事手続きを経ずに広範な不利益を課す仕組み——は、</w:t>
      </w:r>
      <w:r>
        <w:t xml:space="preserve"> </w:t>
      </w:r>
      <w:r>
        <w:rPr>
          <w:rFonts w:hint="eastAsia"/>
        </w:rPr>
        <w:t xml:space="preserve">この情報の非対称性によってさらに深刻化する。</w:t>
      </w:r>
      <w:r>
        <w:t xml:space="preserve"> </w:t>
      </w:r>
      <w:r>
        <w:rPr>
          <w:rFonts w:hint="eastAsia"/>
        </w:rPr>
        <w:t xml:space="preserve">刑事手続きであれば被告人には防御権が保障されるが、</w:t>
      </w:r>
      <w:r>
        <w:t xml:space="preserve"> </w:t>
      </w:r>
      <w:r>
        <w:rPr>
          <w:rFonts w:hint="eastAsia"/>
        </w:rPr>
        <w:t xml:space="preserve">連合懲戒においては、企業は自らに不利な情報の全体像すら</w:t>
      </w:r>
      <w:r>
        <w:t xml:space="preserve"> </w:t>
      </w:r>
      <w:r>
        <w:rPr>
          <w:rFonts w:hint="eastAsia"/>
        </w:rPr>
        <w:t xml:space="preserve">把握できないまま制裁を受けうる構造にある。</w:t>
      </w:r>
    </w:p>
    <w:p>
      <w:r>
        <w:pict>
          <v:rect style="width:0;height:1.5pt" o:hralign="center" o:hrstd="t" o:hr="t"/>
        </w:pict>
      </w:r>
    </w:p>
    <w:bookmarkEnd w:id="56"/>
    <w:bookmarkStart w:id="57" w:name="便益の条件付き性"/>
    <w:p>
      <w:pPr>
        <w:pStyle w:val="Heading3"/>
      </w:pPr>
      <w:r>
        <w:rPr>
          <w:rFonts w:hint="eastAsia"/>
        </w:rPr>
        <w:t xml:space="preserve">便益の条件付き性</w:t>
      </w:r>
    </w:p>
    <w:p>
      <w:pPr>
        <w:pStyle w:val="FirstParagraph"/>
      </w:pPr>
      <w:r>
        <w:rPr>
          <w:rFonts w:hint="eastAsia"/>
        </w:rPr>
        <w:t xml:space="preserve">以上を踏まえると、2.2で整理した便益は無条件に実現するものではない。</w:t>
      </w:r>
      <w:r>
        <w:t xml:space="preserve"> </w:t>
      </w:r>
      <w:r>
        <w:rPr>
          <w:rFonts w:hint="eastAsia"/>
        </w:rPr>
        <w:t xml:space="preserve">第1章で分析したように、企業向けSCSは公権力に強大なパワーを付与するが、</w:t>
      </w:r>
      <w:r>
        <w:t xml:space="preserve"> </w:t>
      </w:r>
      <w:r>
        <w:rPr>
          <w:rFonts w:hint="eastAsia"/>
        </w:rPr>
        <w:t xml:space="preserve">そのパワーを牽制する独立した機構は構造的に存在しない。</w:t>
      </w:r>
    </w:p>
    <w:p>
      <w:pPr>
        <w:pStyle w:val="BodyText"/>
      </w:pPr>
      <w:r>
        <w:rPr>
          <w:rFonts w:hint="eastAsia"/>
        </w:rPr>
        <w:t xml:space="preserve">便益は「制度が適切に機能している限り」において実現する。</w:t>
      </w:r>
    </w:p>
    <w:p>
      <w:r>
        <w:pict>
          <v:rect style="width:0;height:1.5pt" o:hralign="center" o:hrstd="t" o:hr="t"/>
        </w:pict>
      </w:r>
    </w:p>
    <w:bookmarkEnd w:id="57"/>
    <w:bookmarkStart w:id="58" w:name="リスクへの転化"/>
    <w:p>
      <w:pPr>
        <w:pStyle w:val="Heading3"/>
      </w:pPr>
      <w:r>
        <w:rPr>
          <w:rFonts w:hint="eastAsia"/>
        </w:rPr>
        <w:t xml:space="preserve">リスクへの転化</w:t>
      </w:r>
    </w:p>
    <w:p>
      <w:pPr>
        <w:pStyle w:val="FirstParagraph"/>
      </w:pPr>
      <w:r>
        <w:rPr>
          <w:rFonts w:hint="eastAsia"/>
        </w:rPr>
        <w:t xml:space="preserve">公権力が適切に行使されている間は、市場秩序の形成や取引コスト低下が実現する。</w:t>
      </w:r>
      <w:r>
        <w:t xml:space="preserve"> </w:t>
      </w:r>
      <w:r>
        <w:rPr>
          <w:rFonts w:hint="eastAsia"/>
        </w:rPr>
        <w:t xml:space="preserve">しかし、定義権の恣意的行使、政策重点の急変、体制変化といった局面では、</w:t>
      </w:r>
      <w:r>
        <w:t xml:space="preserve"> </w:t>
      </w:r>
      <w:r>
        <w:rPr>
          <w:rFonts w:hint="eastAsia"/>
        </w:rPr>
        <w:t xml:space="preserve">同じ構造がリスクの源泉となる。</w:t>
      </w:r>
    </w:p>
    <w:p>
      <w:pPr>
        <w:pStyle w:val="BodyText"/>
      </w:pPr>
      <w:r>
        <w:rPr>
          <w:rFonts w:hint="eastAsia"/>
        </w:rPr>
        <w:t xml:space="preserve">2.4で分析したリスク——予見可能性の低下、逆適応、政策誘導、制度変化の不確実性、</w:t>
      </w:r>
      <w:r>
        <w:t xml:space="preserve"> </w:t>
      </w:r>
      <w:r>
        <w:rPr>
          <w:rFonts w:hint="eastAsia"/>
        </w:rPr>
        <w:t xml:space="preserve">データ集約に伴うセキュリティリスク——は、</w:t>
      </w:r>
      <w:r>
        <w:t xml:space="preserve"> </w:t>
      </w:r>
      <w:r>
        <w:rPr>
          <w:rFonts w:hint="eastAsia"/>
        </w:rPr>
        <w:t xml:space="preserve">いずれもこの構造的両面性から導かれるものである。</w:t>
      </w:r>
    </w:p>
    <w:p>
      <w:r>
        <w:pict>
          <v:rect style="width:0;height:1.5pt" o:hralign="center" o:hrstd="t" o:hr="t"/>
        </w:pict>
      </w:r>
    </w:p>
    <w:bookmarkEnd w:id="58"/>
    <w:bookmarkStart w:id="59" w:name="rq2への回答"/>
    <w:p>
      <w:pPr>
        <w:pStyle w:val="Heading3"/>
      </w:pPr>
      <w:r>
        <w:rPr>
          <w:rFonts w:hint="eastAsia"/>
        </w:rPr>
        <w:t xml:space="preserve">RQ2への回答</w:t>
      </w:r>
    </w:p>
    <w:p>
      <w:pPr>
        <w:pStyle w:val="FirstParagraph"/>
      </w:pPr>
      <w:r>
        <w:rPr>
          <w:rFonts w:hint="eastAsia"/>
        </w:rPr>
        <w:t xml:space="preserve">以上から、RQ2「その構造は企業経営環境にどのような便益・コスト・リスクをもたらすか」</w:t>
      </w:r>
      <w:r>
        <w:t xml:space="preserve"> </w:t>
      </w:r>
      <w:r>
        <w:rPr>
          <w:rFonts w:hint="eastAsia"/>
        </w:rPr>
        <w:t xml:space="preserve">に対する回答は次のように整理できる。</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pPr>
            <w:r>
              <w:rPr>
                <w:rFonts w:hint="eastAsia"/>
              </w:rPr>
              <w:t xml:space="preserve">区分</w:t>
            </w:r>
          </w:p>
        </w:tc>
        <w:tc>
          <w:tcPr/>
          <w:p>
            <w:pPr>
              <w:pStyle w:val="Compact"/>
            </w:pPr>
            <w:r>
              <w:rPr>
                <w:rFonts w:hint="eastAsia"/>
              </w:rPr>
              <w:t xml:space="preserve">内容</w:t>
            </w:r>
          </w:p>
        </w:tc>
        <w:tc>
          <w:tcPr/>
          <w:p>
            <w:pPr>
              <w:pStyle w:val="Compact"/>
            </w:pPr>
            <w:r>
              <w:rPr>
                <w:rFonts w:hint="eastAsia"/>
              </w:rPr>
              <w:t xml:space="preserve">主な源泉</w:t>
            </w:r>
          </w:p>
        </w:tc>
      </w:tr>
      <w:tr>
        <w:tc>
          <w:tcPr/>
          <w:p>
            <w:pPr>
              <w:pStyle w:val="Compact"/>
            </w:pPr>
            <w:r>
              <w:rPr>
                <w:rFonts w:hint="eastAsia"/>
              </w:rPr>
              <w:t xml:space="preserve">便益</w:t>
            </w:r>
          </w:p>
        </w:tc>
        <w:tc>
          <w:tcPr/>
          <w:p>
            <w:pPr>
              <w:pStyle w:val="Compact"/>
            </w:pPr>
            <w:r>
              <w:rPr>
                <w:rFonts w:hint="eastAsia"/>
              </w:rPr>
              <w:t xml:space="preserve">行政効率化、取引コスト低下、コンプラ意識向上、融資環境改善</w:t>
            </w:r>
          </w:p>
        </w:tc>
        <w:tc>
          <w:tcPr/>
          <w:p>
            <w:pPr>
              <w:pStyle w:val="Compact"/>
            </w:pPr>
            <w:r>
              <w:rPr>
                <w:rFonts w:hint="eastAsia"/>
              </w:rPr>
              <w:t xml:space="preserve">データフロー、インセンティブ設計</w:t>
            </w:r>
          </w:p>
        </w:tc>
      </w:tr>
      <w:tr>
        <w:tc>
          <w:tcPr/>
          <w:p>
            <w:pPr>
              <w:pStyle w:val="Compact"/>
            </w:pPr>
            <w:r>
              <w:t xml:space="preserve">コスト</w:t>
            </w:r>
          </w:p>
        </w:tc>
        <w:tc>
          <w:tcPr/>
          <w:p>
            <w:pPr>
              <w:pStyle w:val="Compact"/>
            </w:pPr>
            <w:r>
              <w:rPr>
                <w:rFonts w:hint="eastAsia"/>
              </w:rPr>
              <w:t xml:space="preserve">コンプライアンス対応コスト、システム・報告対応コスト</w:t>
            </w:r>
          </w:p>
        </w:tc>
        <w:tc>
          <w:tcPr/>
          <w:p>
            <w:pPr>
              <w:pStyle w:val="Compact"/>
            </w:pPr>
            <w:r>
              <w:rPr>
                <w:rFonts w:hint="eastAsia"/>
              </w:rPr>
              <w:t xml:space="preserve">インセンティブ設計、データフロー</w:t>
            </w:r>
          </w:p>
        </w:tc>
      </w:tr>
      <w:tr>
        <w:tc>
          <w:tcPr/>
          <w:p>
            <w:pPr>
              <w:pStyle w:val="Compact"/>
            </w:pPr>
            <w:r>
              <w:t xml:space="preserve">リスク</w:t>
            </w:r>
          </w:p>
        </w:tc>
        <w:tc>
          <w:tcPr/>
          <w:p>
            <w:pPr>
              <w:pStyle w:val="Compact"/>
            </w:pPr>
            <w:r>
              <w:rPr>
                <w:rFonts w:hint="eastAsia"/>
              </w:rPr>
              <w:t xml:space="preserve">予見可能性の低下、イノベーション抑制、政策誘導、制度変化の不確実性、セキュリティリスク</w:t>
            </w:r>
          </w:p>
        </w:tc>
        <w:tc>
          <w:tcPr/>
          <w:p>
            <w:pPr>
              <w:pStyle w:val="Compact"/>
            </w:pPr>
            <w:r>
              <w:rPr>
                <w:rFonts w:hint="eastAsia"/>
              </w:rPr>
              <w:t xml:space="preserve">ガバナンス（定義権集中）、インセンティブ設計、データフロー</w:t>
            </w:r>
          </w:p>
        </w:tc>
      </w:tr>
    </w:tbl>
    <w:p>
      <w:pPr>
        <w:pStyle w:val="BodyText"/>
      </w:pPr>
      <w:r>
        <w:rPr>
          <w:rFonts w:hint="eastAsia"/>
        </w:rPr>
        <w:t xml:space="preserve">これらは、第1章で分析した4軸構造——特に定義権力の集中と牽制機構の不在——から</w:t>
      </w:r>
      <w:r>
        <w:t xml:space="preserve"> </w:t>
      </w:r>
      <w:r>
        <w:rPr>
          <w:rFonts w:hint="eastAsia"/>
        </w:rPr>
        <w:t xml:space="preserve">論理的に導かれるものである。</w:t>
      </w:r>
    </w:p>
    <w:p>
      <w:pPr>
        <w:pStyle w:val="BodyText"/>
      </w:pPr>
      <w:r>
        <w:rPr>
          <w:rFonts w:hint="eastAsia"/>
        </w:rPr>
        <w:t xml:space="preserve">次章では、この中国の企業向けSCS構造を比較基準として、日本の信用情報インフラを</w:t>
      </w:r>
      <w:r>
        <w:t xml:space="preserve"> </w:t>
      </w:r>
      <w:r>
        <w:rPr>
          <w:rFonts w:hint="eastAsia"/>
        </w:rPr>
        <w:t xml:space="preserve">同一の4軸で分析する。</w:t>
      </w:r>
      <w:r>
        <w:t xml:space="preserve"> </w:t>
      </w:r>
      <w:r>
        <w:t xml:space="preserve"># </w:t>
      </w:r>
      <w:r>
        <w:rPr>
          <w:rFonts w:hint="eastAsia"/>
        </w:rPr>
        <w:t xml:space="preserve">第3章：日本の信用情報インフラの現状を4軸で整理する</w:t>
      </w:r>
    </w:p>
    <w:bookmarkEnd w:id="59"/>
    <w:bookmarkEnd w:id="60"/>
    <w:bookmarkStart w:id="63" w:name="本章の問い"/>
    <w:p>
      <w:pPr>
        <w:pStyle w:val="Heading2"/>
      </w:pPr>
      <w:r>
        <w:t xml:space="preserve">3.1 </w:t>
      </w:r>
      <w:r>
        <w:rPr>
          <w:rFonts w:hint="eastAsia"/>
        </w:rPr>
        <w:t xml:space="preserve">本章の問い</w:t>
      </w:r>
    </w:p>
    <w:p>
      <w:pPr>
        <w:pStyle w:val="FirstParagraph"/>
      </w:pPr>
      <w:r>
        <w:rPr>
          <w:rFonts w:hint="eastAsia"/>
        </w:rPr>
        <w:t xml:space="preserve">第1章では、中国社会信用システム（SCS）の制度アーキテクチャを4軸——ガバナンス、</w:t>
      </w:r>
      <w:r>
        <w:t xml:space="preserve"> </w:t>
      </w:r>
      <w:r>
        <w:rPr>
          <w:rFonts w:hint="eastAsia"/>
        </w:rPr>
        <w:t xml:space="preserve">データフロー、インセンティブ設計、官民関係——で分析した。</w:t>
      </w:r>
      <w:r>
        <w:t xml:space="preserve"> </w:t>
      </w:r>
      <w:r>
        <w:rPr>
          <w:rFonts w:hint="eastAsia"/>
        </w:rPr>
        <w:t xml:space="preserve">第2章では、その構造が企業経営環境にもたらす便益・コスト・リスクを検討した。</w:t>
      </w:r>
    </w:p>
    <w:p>
      <w:pPr>
        <w:pStyle w:val="BodyText"/>
      </w:pPr>
      <w:r>
        <w:rPr>
          <w:rFonts w:hint="eastAsia"/>
        </w:rPr>
        <w:t xml:space="preserve">本章では、同一の4軸を用いて日本の信用情報インフラを分析する。</w:t>
      </w:r>
      <w:r>
        <w:t xml:space="preserve"> </w:t>
      </w:r>
      <w:r>
        <w:rPr>
          <w:rFonts w:hint="eastAsia"/>
        </w:rPr>
        <w:t xml:space="preserve">その目的は、第4章における比較分析の基盤を構築することにある。</w:t>
      </w:r>
    </w:p>
    <w:bookmarkStart w:id="61" w:name="分析対象の範囲"/>
    <w:p>
      <w:pPr>
        <w:pStyle w:val="Heading3"/>
      </w:pPr>
      <w:r>
        <w:rPr>
          <w:rFonts w:hint="eastAsia"/>
        </w:rPr>
        <w:t xml:space="preserve">分析対象の範囲</w:t>
      </w:r>
    </w:p>
    <w:p>
      <w:pPr>
        <w:pStyle w:val="FirstParagraph"/>
      </w:pPr>
      <w:r>
        <w:rPr>
          <w:rFonts w:hint="eastAsia"/>
        </w:rPr>
        <w:t xml:space="preserve">日本には、中国SCSのような国家統合型の社会信用システムは存在しない。</w:t>
      </w:r>
      <w:r>
        <w:t xml:space="preserve"> </w:t>
      </w:r>
      <w:r>
        <w:rPr>
          <w:rFonts w:hint="eastAsia"/>
        </w:rPr>
        <w:t xml:space="preserve">しかし、信用情報に関わるインフラは複数存在する。本章では以下を分析対象とする。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領域</w:t>
            </w:r>
          </w:p>
        </w:tc>
        <w:tc>
          <w:tcPr/>
          <w:p>
            <w:pPr>
              <w:pStyle w:val="Compact"/>
            </w:pPr>
            <w:r>
              <w:rPr>
                <w:rFonts w:hint="eastAsia"/>
              </w:rPr>
              <w:t xml:space="preserve">主な制度・機関</w:t>
            </w:r>
          </w:p>
        </w:tc>
      </w:tr>
      <w:tr>
        <w:tc>
          <w:tcPr/>
          <w:p>
            <w:pPr>
              <w:pStyle w:val="Compact"/>
            </w:pPr>
            <w:r>
              <w:rPr>
                <w:rFonts w:hint="eastAsia"/>
              </w:rPr>
              <w:t xml:space="preserve">金融信用情報</w:t>
            </w:r>
          </w:p>
        </w:tc>
        <w:tc>
          <w:tcPr/>
          <w:p>
            <w:pPr>
              <w:pStyle w:val="Compact"/>
            </w:pPr>
            <w:r>
              <w:rPr>
                <w:rFonts w:hint="eastAsia"/>
              </w:rPr>
              <w:t xml:space="preserve">指定信用情報機関（CIC、JICC、KSC）</w:t>
            </w:r>
          </w:p>
        </w:tc>
      </w:tr>
      <w:tr>
        <w:tc>
          <w:tcPr/>
          <w:p>
            <w:pPr>
              <w:pStyle w:val="Compact"/>
            </w:pPr>
            <w:r>
              <w:rPr>
                <w:rFonts w:hint="eastAsia"/>
              </w:rPr>
              <w:t xml:space="preserve">企業信用調査</w:t>
            </w:r>
          </w:p>
        </w:tc>
        <w:tc>
          <w:tcPr/>
          <w:p>
            <w:pPr>
              <w:pStyle w:val="Compact"/>
            </w:pPr>
            <w:r>
              <w:rPr>
                <w:rFonts w:hint="eastAsia"/>
              </w:rPr>
              <w:t xml:space="preserve">民間調査会社（帝国データバンク、東京商工リサーチ等）</w:t>
            </w:r>
          </w:p>
        </w:tc>
      </w:tr>
      <w:tr>
        <w:tc>
          <w:tcPr/>
          <w:p>
            <w:pPr>
              <w:pStyle w:val="Compact"/>
            </w:pPr>
            <w:r>
              <w:rPr>
                <w:rFonts w:hint="eastAsia"/>
              </w:rPr>
              <w:t xml:space="preserve">行政処分情報</w:t>
            </w:r>
          </w:p>
        </w:tc>
        <w:tc>
          <w:tcPr/>
          <w:p>
            <w:pPr>
              <w:pStyle w:val="Compact"/>
            </w:pPr>
            <w:r>
              <w:rPr>
                <w:rFonts w:hint="eastAsia"/>
              </w:rPr>
              <w:t xml:space="preserve">各省庁による個別公開</w:t>
            </w:r>
          </w:p>
        </w:tc>
      </w:tr>
    </w:tbl>
    <w:p>
      <w:pPr>
        <w:pStyle w:val="BodyText"/>
      </w:pPr>
      <w:r>
        <w:rPr>
          <w:rFonts w:hint="eastAsia"/>
        </w:rPr>
        <w:t xml:space="preserve">これらは統合されておらず、制度的な連携も限定的である。</w:t>
      </w:r>
      <w:r>
        <w:t xml:space="preserve"> </w:t>
      </w:r>
      <w:r>
        <w:rPr>
          <w:rFonts w:hint="eastAsia"/>
        </w:rPr>
        <w:t xml:space="preserve">しかし、4軸の観点から「何が存在し、何が存在しないか」を明らかにすることで、</w:t>
      </w:r>
      <w:r>
        <w:t xml:space="preserve"> </w:t>
      </w:r>
      <w:r>
        <w:rPr>
          <w:rFonts w:hint="eastAsia"/>
        </w:rPr>
        <w:t xml:space="preserve">比較分析のための基盤を得ることができる。</w:t>
      </w:r>
    </w:p>
    <w:bookmarkEnd w:id="61"/>
    <w:bookmarkStart w:id="62" w:name="本章の問い-1"/>
    <w:p>
      <w:pPr>
        <w:pStyle w:val="Heading3"/>
      </w:pPr>
      <w:r>
        <w:rPr>
          <w:rFonts w:hint="eastAsia"/>
        </w:rPr>
        <w:t xml:space="preserve">本章の問い</w:t>
      </w:r>
    </w:p>
    <w:p>
      <w:pPr>
        <w:pStyle w:val="FirstParagraph"/>
      </w:pPr>
      <w:r>
        <w:rPr>
          <w:rFonts w:hint="eastAsia"/>
        </w:rPr>
        <w:t xml:space="preserve">本章が答える問いは以下である。</w:t>
      </w:r>
    </w:p>
    <w:p>
      <w:pPr>
        <w:pStyle w:val="BlockText"/>
      </w:pPr>
      <w:r>
        <w:rPr>
          <w:rFonts w:hint="eastAsia"/>
        </w:rPr>
        <w:t xml:space="preserve">日本の信用情報インフラは、4軸で見たとき、どのような構造的特徴を持つか。</w:t>
      </w:r>
    </w:p>
    <w:p>
      <w:pPr>
        <w:pStyle w:val="FirstParagraph"/>
      </w:pPr>
      <w:r>
        <w:rPr>
          <w:rFonts w:hint="eastAsia"/>
        </w:rPr>
        <w:t xml:space="preserve">この問いへの回答は、第4章の比較分析を経て、</w:t>
      </w:r>
      <w:r>
        <w:t xml:space="preserve"> </w:t>
      </w:r>
      <w:r>
        <w:rPr>
          <w:rFonts w:hint="eastAsia"/>
        </w:rPr>
        <w:t xml:space="preserve">RQ3（設計選択肢と成立条件）に答えるための基盤となる。</w:t>
      </w:r>
    </w:p>
    <w:p>
      <w:r>
        <w:pict>
          <v:rect style="width:0;height:1.5pt" o:hralign="center" o:hrstd="t" o:hr="t"/>
        </w:pict>
      </w:r>
    </w:p>
    <w:bookmarkEnd w:id="62"/>
    <w:bookmarkEnd w:id="63"/>
    <w:bookmarkStart w:id="69" w:name="ガバナンス軸定義権力の分散構造"/>
    <w:p>
      <w:pPr>
        <w:pStyle w:val="Heading2"/>
      </w:pPr>
      <w:r>
        <w:t xml:space="preserve">3.2 </w:t>
      </w:r>
      <w:r>
        <w:rPr>
          <w:rFonts w:hint="eastAsia"/>
        </w:rPr>
        <w:t xml:space="preserve">ガバナンス軸：定義権力の分散構造</w:t>
      </w:r>
    </w:p>
    <w:bookmarkStart w:id="64" w:name="法的根拠と所管の分立"/>
    <w:p>
      <w:pPr>
        <w:pStyle w:val="Heading3"/>
      </w:pPr>
      <w:r>
        <w:rPr>
          <w:rFonts w:hint="eastAsia"/>
        </w:rPr>
        <w:t xml:space="preserve">法的根拠と所管の分立</w:t>
      </w:r>
    </w:p>
    <w:p>
      <w:pPr>
        <w:pStyle w:val="FirstParagraph"/>
      </w:pPr>
      <w:r>
        <w:rPr>
          <w:rFonts w:hint="eastAsia"/>
        </w:rPr>
        <w:t xml:space="preserve">日本の信用情報制度は、複数の業法に基づき、複数の省庁が所管する分立構造を持つ。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法律</w:t>
            </w:r>
          </w:p>
        </w:tc>
        <w:tc>
          <w:tcPr/>
          <w:p>
            <w:pPr>
              <w:pStyle w:val="Compact"/>
            </w:pPr>
            <w:r>
              <w:rPr>
                <w:rFonts w:hint="eastAsia"/>
              </w:rPr>
              <w:t xml:space="preserve">所管</w:t>
            </w:r>
          </w:p>
        </w:tc>
        <w:tc>
          <w:tcPr/>
          <w:p>
            <w:pPr>
              <w:pStyle w:val="Compact"/>
            </w:pPr>
            <w:r>
              <w:rPr>
                <w:rFonts w:hint="eastAsia"/>
              </w:rPr>
              <w:t xml:space="preserve">対象</w:t>
            </w:r>
          </w:p>
        </w:tc>
      </w:tr>
      <w:tr>
        <w:tc>
          <w:tcPr/>
          <w:p>
            <w:pPr>
              <w:pStyle w:val="Compact"/>
            </w:pPr>
            <w:r>
              <w:rPr>
                <w:rFonts w:hint="eastAsia"/>
              </w:rPr>
              <w:t xml:space="preserve">貸金業法</w:t>
            </w:r>
          </w:p>
        </w:tc>
        <w:tc>
          <w:tcPr/>
          <w:p>
            <w:pPr>
              <w:pStyle w:val="Compact"/>
            </w:pPr>
            <w:r>
              <w:rPr>
                <w:rFonts w:hint="eastAsia"/>
              </w:rPr>
              <w:t xml:space="preserve">金融庁</w:t>
            </w:r>
          </w:p>
        </w:tc>
        <w:tc>
          <w:tcPr/>
          <w:p>
            <w:pPr>
              <w:pStyle w:val="Compact"/>
            </w:pPr>
            <w:r>
              <w:rPr>
                <w:rFonts w:hint="eastAsia"/>
              </w:rPr>
              <w:t xml:space="preserve">貸金業者（消費者金融等）の信用情報</w:t>
            </w:r>
          </w:p>
        </w:tc>
      </w:tr>
      <w:tr>
        <w:tc>
          <w:tcPr/>
          <w:p>
            <w:pPr>
              <w:pStyle w:val="Compact"/>
            </w:pPr>
            <w:r>
              <w:rPr>
                <w:rFonts w:hint="eastAsia"/>
              </w:rPr>
              <w:t xml:space="preserve">割賦販売法</w:t>
            </w:r>
          </w:p>
        </w:tc>
        <w:tc>
          <w:tcPr/>
          <w:p>
            <w:pPr>
              <w:pStyle w:val="Compact"/>
            </w:pPr>
            <w:r>
              <w:rPr>
                <w:rFonts w:hint="eastAsia"/>
              </w:rPr>
              <w:t xml:space="preserve">経済産業省</w:t>
            </w:r>
          </w:p>
        </w:tc>
        <w:tc>
          <w:tcPr/>
          <w:p>
            <w:pPr>
              <w:pStyle w:val="Compact"/>
            </w:pPr>
            <w:r>
              <w:rPr>
                <w:rFonts w:hint="eastAsia"/>
              </w:rPr>
              <w:t xml:space="preserve">クレジット・割賦販売の信用情報</w:t>
            </w:r>
          </w:p>
        </w:tc>
      </w:tr>
      <w:tr>
        <w:tc>
          <w:tcPr/>
          <w:p>
            <w:pPr>
              <w:pStyle w:val="Compact"/>
            </w:pPr>
            <w:r>
              <w:rPr>
                <w:rFonts w:hint="eastAsia"/>
              </w:rPr>
              <w:t xml:space="preserve">銀行法</w:t>
            </w:r>
          </w:p>
        </w:tc>
        <w:tc>
          <w:tcPr/>
          <w:p>
            <w:pPr>
              <w:pStyle w:val="Compact"/>
            </w:pPr>
            <w:r>
              <w:rPr>
                <w:rFonts w:hint="eastAsia"/>
              </w:rPr>
              <w:t xml:space="preserve">金融庁</w:t>
            </w:r>
          </w:p>
        </w:tc>
        <w:tc>
          <w:tcPr/>
          <w:p>
            <w:pPr>
              <w:pStyle w:val="Compact"/>
            </w:pPr>
            <w:r>
              <w:rPr>
                <w:rFonts w:hint="eastAsia"/>
              </w:rPr>
              <w:t xml:space="preserve">銀行の与信管理（信用情報機関の直接規制ではない）</w:t>
            </w:r>
          </w:p>
        </w:tc>
      </w:tr>
      <w:tr>
        <w:tc>
          <w:tcPr/>
          <w:p>
            <w:pPr>
              <w:pStyle w:val="Compact"/>
            </w:pPr>
            <w:r>
              <w:rPr>
                <w:rFonts w:hint="eastAsia"/>
              </w:rPr>
              <w:t xml:space="preserve">個人情報保護法</w:t>
            </w:r>
          </w:p>
        </w:tc>
        <w:tc>
          <w:tcPr/>
          <w:p>
            <w:pPr>
              <w:pStyle w:val="Compact"/>
            </w:pPr>
            <w:r>
              <w:rPr>
                <w:rFonts w:hint="eastAsia"/>
              </w:rPr>
              <w:t xml:space="preserve">個人情報保護委員会</w:t>
            </w:r>
          </w:p>
        </w:tc>
        <w:tc>
          <w:tcPr/>
          <w:p>
            <w:pPr>
              <w:pStyle w:val="Compact"/>
            </w:pPr>
            <w:r>
              <w:rPr>
                <w:rFonts w:hint="eastAsia"/>
              </w:rPr>
              <w:t xml:space="preserve">信用情報を含む個人情報全般</w:t>
            </w:r>
          </w:p>
        </w:tc>
      </w:tr>
    </w:tbl>
    <w:p>
      <w:pPr>
        <w:pStyle w:val="BodyText"/>
      </w:pPr>
      <w:r>
        <w:rPr>
          <w:rFonts w:hint="eastAsia"/>
        </w:rPr>
        <w:t xml:space="preserve">この構造において、「信用」の定義は各業法の目的に限定される。</w:t>
      </w:r>
      <w:r>
        <w:t xml:space="preserve"> </w:t>
      </w:r>
      <w:r>
        <w:rPr>
          <w:rFonts w:hint="eastAsia"/>
        </w:rPr>
        <w:t xml:space="preserve">貸金業法は「返済能力の調査」（第13条）、割賦販売法は「支払可能見込額の調査」（第30条の2）を</w:t>
      </w:r>
      <w:r>
        <w:t xml:space="preserve"> </w:t>
      </w:r>
      <w:r>
        <w:rPr>
          <w:rFonts w:hint="eastAsia"/>
        </w:rPr>
        <w:t xml:space="preserve">それぞれ義務づけており、信用情報の収集・利用はこれらの目的の範囲内に制約される。</w:t>
      </w:r>
      <w:r>
        <w:t xml:space="preserve"> </w:t>
      </w:r>
      <w:r>
        <w:rPr>
          <w:rFonts w:hint="eastAsia"/>
        </w:rPr>
        <w:t xml:space="preserve">すなわち、日本の制度における「信用」は金融取引上の返済能力に限定されている。</w:t>
      </w:r>
    </w:p>
    <w:bookmarkEnd w:id="64"/>
    <w:bookmarkStart w:id="65" w:name="指定信用情報機関制度"/>
    <w:p>
      <w:pPr>
        <w:pStyle w:val="Heading3"/>
      </w:pPr>
      <w:r>
        <w:rPr>
          <w:rFonts w:hint="eastAsia"/>
        </w:rPr>
        <w:t xml:space="preserve">指定信用情報機関制度</w:t>
      </w:r>
    </w:p>
    <w:p>
      <w:pPr>
        <w:pStyle w:val="FirstParagraph"/>
      </w:pPr>
      <w:r>
        <w:rPr>
          <w:rFonts w:hint="eastAsia"/>
        </w:rPr>
        <w:t xml:space="preserve">貸金業法および割賦販売法は、「指定信用情報機関」制度を設けている。</w:t>
      </w:r>
      <w:r>
        <w:t xml:space="preserve"> </w:t>
      </w:r>
      <w:r>
        <w:rPr>
          <w:rFonts w:hint="eastAsia"/>
        </w:rPr>
        <w:t xml:space="preserve">これは、一定の基準を満たす信用情報機関を行政が「指定」し、</w:t>
      </w:r>
      <w:r>
        <w:t xml:space="preserve"> </w:t>
      </w:r>
      <w:r>
        <w:rPr>
          <w:rFonts w:hint="eastAsia"/>
        </w:rPr>
        <w:t xml:space="preserve">貸金業者・クレジット業者に対して当該機関への照会・登録を義務づける仕組みである。</w:t>
      </w:r>
    </w:p>
    <w:p>
      <w:pPr>
        <w:pStyle w:val="BodyText"/>
      </w:pPr>
      <w:r>
        <w:rPr>
          <w:rFonts w:hint="eastAsia"/>
        </w:rPr>
        <w:t xml:space="preserve">現在、以下の3機関が指定を受けている。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機関</w:t>
            </w:r>
          </w:p>
        </w:tc>
        <w:tc>
          <w:tcPr/>
          <w:p>
            <w:pPr>
              <w:pStyle w:val="Compact"/>
            </w:pPr>
            <w:r>
              <w:rPr>
                <w:rFonts w:hint="eastAsia"/>
              </w:rPr>
              <w:t xml:space="preserve">指定根拠</w:t>
            </w:r>
          </w:p>
        </w:tc>
        <w:tc>
          <w:tcPr/>
          <w:p>
            <w:pPr>
              <w:pStyle w:val="Compact"/>
            </w:pPr>
            <w:r>
              <w:rPr>
                <w:rFonts w:hint="eastAsia"/>
              </w:rPr>
              <w:t xml:space="preserve">設立母体</w:t>
            </w:r>
          </w:p>
        </w:tc>
      </w:tr>
      <w:tr>
        <w:tc>
          <w:tcPr/>
          <w:p>
            <w:pPr>
              <w:pStyle w:val="Compact"/>
            </w:pPr>
            <w:r>
              <w:t xml:space="preserve">CIC</w:t>
            </w:r>
          </w:p>
        </w:tc>
        <w:tc>
          <w:tcPr/>
          <w:p>
            <w:pPr>
              <w:pStyle w:val="Compact"/>
            </w:pPr>
            <w:r>
              <w:rPr>
                <w:rFonts w:hint="eastAsia"/>
              </w:rPr>
              <w:t xml:space="preserve">割賦販売法・貸金業法</w:t>
            </w:r>
          </w:p>
        </w:tc>
        <w:tc>
          <w:tcPr/>
          <w:p>
            <w:pPr>
              <w:pStyle w:val="Compact"/>
            </w:pPr>
            <w:r>
              <w:rPr>
                <w:rFonts w:hint="eastAsia"/>
              </w:rPr>
              <w:t xml:space="preserve">クレジット業界</w:t>
            </w:r>
          </w:p>
        </w:tc>
      </w:tr>
      <w:tr>
        <w:tc>
          <w:tcPr/>
          <w:p>
            <w:pPr>
              <w:pStyle w:val="Compact"/>
            </w:pPr>
            <w:r>
              <w:t xml:space="preserve">JICC</w:t>
            </w:r>
          </w:p>
        </w:tc>
        <w:tc>
          <w:tcPr/>
          <w:p>
            <w:pPr>
              <w:pStyle w:val="Compact"/>
            </w:pPr>
            <w:r>
              <w:rPr>
                <w:rFonts w:hint="eastAsia"/>
              </w:rPr>
              <w:t xml:space="preserve">貸金業法</w:t>
            </w:r>
          </w:p>
        </w:tc>
        <w:tc>
          <w:tcPr/>
          <w:p>
            <w:pPr>
              <w:pStyle w:val="Compact"/>
            </w:pPr>
            <w:r>
              <w:rPr>
                <w:rFonts w:hint="eastAsia"/>
              </w:rPr>
              <w:t xml:space="preserve">消費者金融業界</w:t>
            </w:r>
          </w:p>
        </w:tc>
      </w:tr>
      <w:tr>
        <w:tc>
          <w:tcPr/>
          <w:p>
            <w:pPr>
              <w:pStyle w:val="Compact"/>
            </w:pPr>
            <w:r>
              <w:t xml:space="preserve">KSC</w:t>
            </w:r>
          </w:p>
        </w:tc>
        <w:tc>
          <w:tcPr/>
          <w:p>
            <w:pPr>
              <w:pStyle w:val="Compact"/>
            </w:pPr>
            <w:r>
              <w:rPr>
                <w:rFonts w:hint="eastAsia"/>
              </w:rPr>
              <w:t xml:space="preserve">（指定なし）</w:t>
            </w:r>
          </w:p>
        </w:tc>
        <w:tc>
          <w:tcPr/>
          <w:p>
            <w:pPr>
              <w:pStyle w:val="Compact"/>
            </w:pPr>
            <w:r>
              <w:rPr>
                <w:rFonts w:hint="eastAsia"/>
              </w:rPr>
              <w:t xml:space="preserve">全国銀行協会</w:t>
            </w:r>
          </w:p>
        </w:tc>
      </w:tr>
    </w:tbl>
    <w:p>
      <w:pPr>
        <w:pStyle w:val="BodyText"/>
      </w:pPr>
      <w:r>
        <w:rPr>
          <w:rFonts w:hint="eastAsia"/>
        </w:rPr>
        <w:t xml:space="preserve">KSC（全国銀行個人信用情報センター）は、銀行法に基づく指定信用情報機関ではないが、</w:t>
      </w:r>
      <w:r>
        <w:t xml:space="preserve"> </w:t>
      </w:r>
      <w:r>
        <w:rPr>
          <w:rFonts w:hint="eastAsia"/>
        </w:rPr>
        <w:t xml:space="preserve">全国銀行協会の自主ルールに基づき運営されている。</w:t>
      </w:r>
    </w:p>
    <w:p>
      <w:pPr>
        <w:pStyle w:val="BodyText"/>
      </w:pPr>
      <w:r>
        <w:rPr>
          <w:rFonts w:hint="eastAsia"/>
        </w:rPr>
        <w:t xml:space="preserve">この「指定」制度は、信用情報機関に対する行政の関与を制度化しつつも、</w:t>
      </w:r>
      <w:r>
        <w:t xml:space="preserve"> </w:t>
      </w:r>
      <w:r>
        <w:rPr>
          <w:rFonts w:hint="eastAsia"/>
        </w:rPr>
        <w:t xml:space="preserve">運営主体は民間（業界団体）に委ねる構造となっている。</w:t>
      </w:r>
      <w:r>
        <w:t xml:space="preserve"> </w:t>
      </w:r>
      <w:r>
        <w:rPr>
          <w:rFonts w:hint="eastAsia"/>
        </w:rPr>
        <w:t xml:space="preserve">行政は基準適合性の審査と監督を行うが、制度設計や運営の主体ではない。</w:t>
      </w:r>
    </w:p>
    <w:bookmarkEnd w:id="65"/>
    <w:bookmarkStart w:id="66" w:name="定義権力の制約"/>
    <w:p>
      <w:pPr>
        <w:pStyle w:val="Heading3"/>
      </w:pPr>
      <w:r>
        <w:rPr>
          <w:rFonts w:hint="eastAsia"/>
        </w:rPr>
        <w:t xml:space="preserve">定義権力の制約</w:t>
      </w:r>
    </w:p>
    <w:p>
      <w:pPr>
        <w:pStyle w:val="FirstParagraph"/>
      </w:pPr>
      <w:r>
        <w:rPr>
          <w:rFonts w:hint="eastAsia"/>
        </w:rPr>
        <w:t xml:space="preserve">日本の信用情報制度において、「何を信用情報として収集するか」は</w:t>
      </w:r>
      <w:r>
        <w:t xml:space="preserve"> </w:t>
      </w:r>
      <w:r>
        <w:rPr>
          <w:rFonts w:hint="eastAsia"/>
        </w:rPr>
        <w:t xml:space="preserve">法律および政省令で限定的に規定されている。</w:t>
      </w:r>
    </w:p>
    <w:p>
      <w:pPr>
        <w:pStyle w:val="BodyText"/>
      </w:pPr>
      <w:r>
        <w:rPr>
          <w:rFonts w:hint="eastAsia"/>
        </w:rPr>
        <w:t xml:space="preserve">貸金業法施行規則第30条の13は、指定信用情報機関が収集・保有できる情報を列挙しており、</w:t>
      </w:r>
      <w:r>
        <w:t xml:space="preserve"> </w:t>
      </w:r>
      <w:r>
        <w:rPr>
          <w:rFonts w:hint="eastAsia"/>
        </w:rPr>
        <w:t xml:space="preserve">これを超える情報の収集は認められない。具体的には、氏名・住所・生年月日等の本人識別情報、</w:t>
      </w:r>
      <w:r>
        <w:t xml:space="preserve"> </w:t>
      </w:r>
      <w:r>
        <w:rPr>
          <w:rFonts w:hint="eastAsia"/>
        </w:rPr>
        <w:t xml:space="preserve">契約内容、返済状況、債務整理の有無等に限定される。</w:t>
      </w:r>
    </w:p>
    <w:p>
      <w:pPr>
        <w:pStyle w:val="BodyText"/>
      </w:pPr>
      <w:r>
        <w:rPr>
          <w:rFonts w:hint="eastAsia"/>
        </w:rPr>
        <w:t xml:space="preserve">信用情報の定義は立法によって限定され、行政がこれを拡張する裁量は法的に制約されている。</w:t>
      </w:r>
    </w:p>
    <w:bookmarkEnd w:id="66"/>
    <w:bookmarkStart w:id="67" w:name="牽制機構の存在"/>
    <w:p>
      <w:pPr>
        <w:pStyle w:val="Heading3"/>
      </w:pPr>
      <w:r>
        <w:rPr>
          <w:rFonts w:hint="eastAsia"/>
        </w:rPr>
        <w:t xml:space="preserve">牽制機構の存在</w:t>
      </w:r>
    </w:p>
    <w:p>
      <w:pPr>
        <w:pStyle w:val="FirstParagraph"/>
      </w:pPr>
      <w:r>
        <w:rPr>
          <w:rFonts w:hint="eastAsia"/>
        </w:rPr>
        <w:t xml:space="preserve">日本の信用情報制度は、三権分立の下で複数の牽制機構に服している。</w:t>
      </w:r>
    </w:p>
    <w:p>
      <w:pPr>
        <w:pStyle w:val="BodyText"/>
      </w:pPr>
      <w:r>
        <w:rPr>
          <w:rFonts w:hint="eastAsia"/>
        </w:rPr>
        <w:t xml:space="preserve">第一に、制度の根拠は国会が制定する法律に置かれる。</w:t>
      </w:r>
      <w:r>
        <w:t xml:space="preserve"> </w:t>
      </w:r>
      <w:r>
        <w:rPr>
          <w:rFonts w:hint="eastAsia"/>
        </w:rPr>
        <w:t xml:space="preserve">信用情報の収集範囲や利用目的を変更するには、立法プロセスを経る必要がある。</w:t>
      </w:r>
    </w:p>
    <w:p>
      <w:pPr>
        <w:pStyle w:val="BodyText"/>
      </w:pPr>
      <w:r>
        <w:rPr>
          <w:rFonts w:hint="eastAsia"/>
        </w:rPr>
        <w:t xml:space="preserve">第二に、行政機関の処分に対しては司法審査が及ぶ。</w:t>
      </w:r>
      <w:r>
        <w:t xml:space="preserve"> </w:t>
      </w:r>
      <w:r>
        <w:rPr>
          <w:rFonts w:hint="eastAsia"/>
        </w:rPr>
        <w:t xml:space="preserve">指定信用情報機関に対する行政処分、あるいは信用情報の取扱いに関する紛争は、</w:t>
      </w:r>
      <w:r>
        <w:t xml:space="preserve"> </w:t>
      </w:r>
      <w:r>
        <w:rPr>
          <w:rFonts w:hint="eastAsia"/>
        </w:rPr>
        <w:t xml:space="preserve">最終的に裁判所の審査に服する。</w:t>
      </w:r>
    </w:p>
    <w:p>
      <w:pPr>
        <w:pStyle w:val="BodyText"/>
      </w:pPr>
      <w:r>
        <w:rPr>
          <w:rFonts w:hint="eastAsia"/>
        </w:rPr>
        <w:t xml:space="preserve">第三に、省庁間の所管分立それ自体が、単一機関への権限集中を防ぐ構造となっている。</w:t>
      </w:r>
      <w:r>
        <w:t xml:space="preserve"> </w:t>
      </w:r>
      <w:r>
        <w:rPr>
          <w:rFonts w:hint="eastAsia"/>
        </w:rPr>
        <w:t xml:space="preserve">金融庁、経済産業省、個人情報保護委員会がそれぞれ異なる観点から信用情報制度に関与しており、</w:t>
      </w:r>
      <w:r>
        <w:t xml:space="preserve"> </w:t>
      </w:r>
      <w:r>
        <w:rPr>
          <w:rFonts w:hint="eastAsia"/>
        </w:rPr>
        <w:t xml:space="preserve">いずれか一つの省庁が制度全体を統括する構造にはなっていない。</w:t>
      </w:r>
    </w:p>
    <w:bookmarkEnd w:id="67"/>
    <w:bookmarkStart w:id="68" w:name="小括-2"/>
    <w:p>
      <w:pPr>
        <w:pStyle w:val="Heading3"/>
      </w:pPr>
      <w:r>
        <w:rPr>
          <w:rFonts w:hint="eastAsia"/>
        </w:rPr>
        <w:t xml:space="preserve">小括</w:t>
      </w:r>
    </w:p>
    <w:p>
      <w:pPr>
        <w:pStyle w:val="FirstParagraph"/>
      </w:pPr>
      <w:r>
        <w:rPr>
          <w:rFonts w:hint="eastAsia"/>
        </w:rPr>
        <w:t xml:space="preserve">以上のように、日本の信用情報制度のガバナンス構造は以下の特徴を持つ。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日本の特徴</w:t>
            </w:r>
          </w:p>
        </w:tc>
      </w:tr>
      <w:tr>
        <w:tc>
          <w:tcPr/>
          <w:p>
            <w:pPr>
              <w:pStyle w:val="Compact"/>
            </w:pPr>
            <w:r>
              <w:rPr>
                <w:rFonts w:hint="eastAsia"/>
              </w:rPr>
              <w:t xml:space="preserve">法的根拠</w:t>
            </w:r>
          </w:p>
        </w:tc>
        <w:tc>
          <w:tcPr/>
          <w:p>
            <w:pPr>
              <w:pStyle w:val="Compact"/>
            </w:pPr>
            <w:r>
              <w:rPr>
                <w:rFonts w:hint="eastAsia"/>
              </w:rPr>
              <w:t xml:space="preserve">複数の業法（貸金業法、割賦販売法等）に分散</w:t>
            </w:r>
          </w:p>
        </w:tc>
      </w:tr>
      <w:tr>
        <w:tc>
          <w:tcPr/>
          <w:p>
            <w:pPr>
              <w:pStyle w:val="Compact"/>
            </w:pPr>
            <w:r>
              <w:rPr>
                <w:rFonts w:hint="eastAsia"/>
              </w:rPr>
              <w:t xml:space="preserve">所管</w:t>
            </w:r>
          </w:p>
        </w:tc>
        <w:tc>
          <w:tcPr/>
          <w:p>
            <w:pPr>
              <w:pStyle w:val="Compact"/>
            </w:pPr>
            <w:r>
              <w:rPr>
                <w:rFonts w:hint="eastAsia"/>
              </w:rPr>
              <w:t xml:space="preserve">複数省庁に分立（金融庁、経産省、個人情報保護委員会）</w:t>
            </w:r>
          </w:p>
        </w:tc>
      </w:tr>
      <w:tr>
        <w:tc>
          <w:tcPr/>
          <w:p>
            <w:pPr>
              <w:pStyle w:val="Compact"/>
            </w:pPr>
            <w:r>
              <w:rPr>
                <w:rFonts w:hint="eastAsia"/>
              </w:rPr>
              <w:t xml:space="preserve">定義権の射程</w:t>
            </w:r>
          </w:p>
        </w:tc>
        <w:tc>
          <w:tcPr/>
          <w:p>
            <w:pPr>
              <w:pStyle w:val="Compact"/>
            </w:pPr>
            <w:r>
              <w:rPr>
                <w:rFonts w:hint="eastAsia"/>
              </w:rPr>
              <w:t xml:space="preserve">金融取引上の返済能力に限定</w:t>
            </w:r>
          </w:p>
        </w:tc>
      </w:tr>
      <w:tr>
        <w:tc>
          <w:tcPr/>
          <w:p>
            <w:pPr>
              <w:pStyle w:val="Compact"/>
            </w:pPr>
            <w:r>
              <w:rPr>
                <w:rFonts w:hint="eastAsia"/>
              </w:rPr>
              <w:t xml:space="preserve">牽制機構</w:t>
            </w:r>
          </w:p>
        </w:tc>
        <w:tc>
          <w:tcPr/>
          <w:p>
            <w:pPr>
              <w:pStyle w:val="Compact"/>
            </w:pPr>
            <w:r>
              <w:rPr>
                <w:rFonts w:hint="eastAsia"/>
              </w:rPr>
              <w:t xml:space="preserve">三権分立、省庁間分立が機能</w:t>
            </w:r>
          </w:p>
        </w:tc>
      </w:tr>
    </w:tbl>
    <w:p>
      <w:pPr>
        <w:pStyle w:val="BodyText"/>
      </w:pPr>
      <w:r>
        <w:rPr>
          <w:rFonts w:hint="eastAsia"/>
        </w:rPr>
        <w:t xml:space="preserve">この分散構造は、統合的な信用システムの構築を困難にする一方で、</w:t>
      </w:r>
      <w:r>
        <w:t xml:space="preserve"> </w:t>
      </w:r>
      <w:r>
        <w:rPr>
          <w:rFonts w:hint="eastAsia"/>
        </w:rPr>
        <w:t xml:space="preserve">定義権力の集中と恣意的運用を抑制する機能を果たしている。</w:t>
      </w:r>
    </w:p>
    <w:bookmarkEnd w:id="68"/>
    <w:bookmarkEnd w:id="69"/>
    <w:bookmarkStart w:id="76" w:name="データフロー軸情報の分散と限定的連携"/>
    <w:p>
      <w:pPr>
        <w:pStyle w:val="Heading2"/>
      </w:pPr>
      <w:r>
        <w:t xml:space="preserve">3.3 </w:t>
      </w:r>
      <w:r>
        <w:rPr>
          <w:rFonts w:hint="eastAsia"/>
        </w:rPr>
        <w:t xml:space="preserve">データフロー軸：情報の分散と限定的連携</w:t>
      </w:r>
    </w:p>
    <w:bookmarkStart w:id="70" w:name="典型的なデータフロークレジット取引の場合"/>
    <w:p>
      <w:pPr>
        <w:pStyle w:val="Heading3"/>
      </w:pPr>
      <w:r>
        <w:rPr>
          <w:rFonts w:hint="eastAsia"/>
        </w:rPr>
        <w:t xml:space="preserve">典型的なデータフロー：クレジット取引の場合</w:t>
      </w:r>
    </w:p>
    <w:p>
      <w:pPr>
        <w:pStyle w:val="FirstParagraph"/>
      </w:pPr>
      <w:r>
        <w:rPr>
          <w:rFonts w:hint="eastAsia"/>
        </w:rPr>
        <w:t xml:space="preserve">日本における信用情報のデータフローを、クレジットカード取引を例に確認する。</w:t>
      </w:r>
    </w:p>
    <w:p>
      <w:pPr>
        <w:pStyle w:val="BodyText"/>
      </w:pPr>
      <w:r>
        <w:rPr>
          <w:b/>
          <w:bCs/>
        </w:rPr>
        <w:t xml:space="preserve">① </w:t>
      </w:r>
      <w:r>
        <w:rPr>
          <w:rFonts w:hint="eastAsia"/>
          <w:b/>
          <w:bCs/>
        </w:rPr>
        <w:t xml:space="preserve">照会（与信審査時）</w:t>
      </w:r>
      <w:r>
        <w:t xml:space="preserve"> </w:t>
      </w:r>
      <w:r>
        <w:rPr>
          <w:rFonts w:hint="eastAsia"/>
        </w:rPr>
        <w:t xml:space="preserve">消費者がクレジットカードを申し込むと、カード会社は指定信用情報機関（CIC）に照会を行う。</w:t>
      </w:r>
      <w:r>
        <w:t xml:space="preserve"> </w:t>
      </w:r>
      <w:r>
        <w:rPr>
          <w:rFonts w:hint="eastAsia"/>
        </w:rPr>
        <w:t xml:space="preserve">照会により、過去の延滞履歴や現在の債務残高を確認し、与信判断の材料とする。</w:t>
      </w:r>
    </w:p>
    <w:p>
      <w:pPr>
        <w:pStyle w:val="BodyText"/>
      </w:pPr>
      <w:r>
        <w:rPr>
          <w:b/>
          <w:bCs/>
        </w:rPr>
        <w:t xml:space="preserve">② </w:t>
      </w:r>
      <w:r>
        <w:rPr>
          <w:rFonts w:hint="eastAsia"/>
          <w:b/>
          <w:bCs/>
        </w:rPr>
        <w:t xml:space="preserve">登録（契約成立時）</w:t>
      </w:r>
      <w:r>
        <w:t xml:space="preserve"> </w:t>
      </w:r>
      <w:r>
        <w:rPr>
          <w:rFonts w:hint="eastAsia"/>
        </w:rPr>
        <w:t xml:space="preserve">審査を通過し契約が成立すると、カード会社は契約情報（契約日、利用枠等）をCICに登録する。</w:t>
      </w:r>
      <w:r>
        <w:t xml:space="preserve"> </w:t>
      </w:r>
      <w:r>
        <w:rPr>
          <w:rFonts w:hint="eastAsia"/>
        </w:rPr>
        <w:t xml:space="preserve">この登録は貸金業法・割賦販売法により義務づけられている。</w:t>
      </w:r>
    </w:p>
    <w:p>
      <w:pPr>
        <w:pStyle w:val="BodyText"/>
      </w:pPr>
      <w:r>
        <w:rPr>
          <w:b/>
          <w:bCs/>
        </w:rPr>
        <w:t xml:space="preserve">③ </w:t>
      </w:r>
      <w:r>
        <w:rPr>
          <w:rFonts w:hint="eastAsia"/>
          <w:b/>
          <w:bCs/>
        </w:rPr>
        <w:t xml:space="preserve">更新（取引継続中）</w:t>
      </w:r>
      <w:r>
        <w:t xml:space="preserve"> </w:t>
      </w:r>
      <w:r>
        <w:rPr>
          <w:rFonts w:hint="eastAsia"/>
        </w:rPr>
        <w:t xml:space="preserve">毎月の請求・入金情報が更新される。</w:t>
      </w:r>
      <w:r>
        <w:t xml:space="preserve"> </w:t>
      </w:r>
      <w:r>
        <w:rPr>
          <w:rFonts w:hint="eastAsia"/>
        </w:rPr>
        <w:t xml:space="preserve">正常に支払いが行われている限り、「$」マーク（請求通り入金）が記録される。</w:t>
      </w:r>
    </w:p>
    <w:p>
      <w:pPr>
        <w:pStyle w:val="BodyText"/>
      </w:pPr>
      <w:r>
        <w:rPr>
          <w:b/>
          <w:bCs/>
        </w:rPr>
        <w:t xml:space="preserve">④ </w:t>
      </w:r>
      <w:r>
        <w:rPr>
          <w:rFonts w:hint="eastAsia"/>
          <w:b/>
          <w:bCs/>
        </w:rPr>
        <w:t xml:space="preserve">事故情報の発生と共有（延滞時）</w:t>
      </w:r>
      <w:r>
        <w:t xml:space="preserve"> </w:t>
      </w:r>
      <w:r>
        <w:rPr>
          <w:rFonts w:hint="eastAsia"/>
        </w:rPr>
        <w:t xml:space="preserve">61日以上の延滞が発生すると、「異動情報」としてCICに登録される。</w:t>
      </w:r>
      <w:r>
        <w:t xml:space="preserve"> </w:t>
      </w:r>
      <w:r>
        <w:rPr>
          <w:rFonts w:hint="eastAsia"/>
        </w:rPr>
        <w:t xml:space="preserve">この延滞情報は、CRIN（機関間ネットワーク）を通じてJICC・KSCにも共有される。</w:t>
      </w:r>
    </w:p>
    <w:p>
      <w:pPr>
        <w:pStyle w:val="BodyText"/>
      </w:pPr>
      <w:r>
        <w:rPr>
          <w:b/>
          <w:bCs/>
        </w:rPr>
        <w:t xml:space="preserve">⑤ </w:t>
      </w:r>
      <w:r>
        <w:rPr>
          <w:rFonts w:hint="eastAsia"/>
          <w:b/>
          <w:bCs/>
        </w:rPr>
        <w:t xml:space="preserve">他機関での参照（波及効果）</w:t>
      </w:r>
      <w:r>
        <w:t xml:space="preserve"> </w:t>
      </w:r>
      <w:r>
        <w:rPr>
          <w:rFonts w:hint="eastAsia"/>
        </w:rPr>
        <w:t xml:space="preserve">後日、当該消費者が銀行で住宅ローンを申し込んだ場合、</w:t>
      </w:r>
      <w:r>
        <w:t xml:space="preserve"> </w:t>
      </w:r>
      <w:r>
        <w:rPr>
          <w:rFonts w:hint="eastAsia"/>
        </w:rPr>
        <w:t xml:space="preserve">銀行はKSCに照会し、CRIN経由でCICの延滞情報を発見する。</w:t>
      </w:r>
      <w:r>
        <w:t xml:space="preserve"> </w:t>
      </w:r>
      <w:r>
        <w:rPr>
          <w:rFonts w:hint="eastAsia"/>
        </w:rPr>
        <w:t xml:space="preserve">結果として、住宅ローン審査に影響が生じる。</w:t>
      </w:r>
    </w:p>
    <w:p>
      <w:pPr>
        <w:pStyle w:val="BodyText"/>
      </w:pPr>
      <w:r>
        <w:rPr>
          <w:rFonts w:hint="eastAsia"/>
        </w:rPr>
        <w:t xml:space="preserve">このフローから、日本の信用情報システムの構造的特徴が浮かび上がる。</w:t>
      </w:r>
    </w:p>
    <w:bookmarkEnd w:id="70"/>
    <w:bookmarkStart w:id="71" w:name="三機関分立と部分的共有"/>
    <w:p>
      <w:pPr>
        <w:pStyle w:val="Heading3"/>
      </w:pPr>
      <w:r>
        <w:rPr>
          <w:rFonts w:hint="eastAsia"/>
        </w:rPr>
        <w:t xml:space="preserve">三機関分立と部分的共有</w:t>
      </w:r>
    </w:p>
    <w:p>
      <w:pPr>
        <w:pStyle w:val="FirstParagraph"/>
      </w:pPr>
      <w:r>
        <w:rPr>
          <w:rFonts w:hint="eastAsia"/>
        </w:rPr>
        <w:t xml:space="preserve">日本の個人信用情報は、3つの機関に分散管理されている。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機関</w:t>
            </w:r>
          </w:p>
        </w:tc>
        <w:tc>
          <w:tcPr/>
          <w:p>
            <w:pPr>
              <w:pStyle w:val="Compact"/>
            </w:pPr>
            <w:r>
              <w:rPr>
                <w:rFonts w:hint="eastAsia"/>
              </w:rPr>
              <w:t xml:space="preserve">主な加盟会員</w:t>
            </w:r>
          </w:p>
        </w:tc>
        <w:tc>
          <w:tcPr/>
          <w:p>
            <w:pPr>
              <w:pStyle w:val="Compact"/>
            </w:pPr>
            <w:r>
              <w:rPr>
                <w:rFonts w:hint="eastAsia"/>
              </w:rPr>
              <w:t xml:space="preserve">保有情報</w:t>
            </w:r>
          </w:p>
        </w:tc>
      </w:tr>
      <w:tr>
        <w:tc>
          <w:tcPr/>
          <w:p>
            <w:pPr>
              <w:pStyle w:val="Compact"/>
            </w:pPr>
            <w:r>
              <w:t xml:space="preserve">CIC</w:t>
            </w:r>
          </w:p>
        </w:tc>
        <w:tc>
          <w:tcPr/>
          <w:p>
            <w:pPr>
              <w:pStyle w:val="Compact"/>
            </w:pPr>
            <w:r>
              <w:rPr>
                <w:rFonts w:hint="eastAsia"/>
              </w:rPr>
              <w:t xml:space="preserve">クレジット会社、信販会社</w:t>
            </w:r>
          </w:p>
        </w:tc>
        <w:tc>
          <w:tcPr/>
          <w:p>
            <w:pPr>
              <w:pStyle w:val="Compact"/>
            </w:pPr>
            <w:r>
              <w:rPr>
                <w:rFonts w:hint="eastAsia"/>
              </w:rPr>
              <w:t xml:space="preserve">クレジット契約、割賦販売</w:t>
            </w:r>
          </w:p>
        </w:tc>
      </w:tr>
      <w:tr>
        <w:tc>
          <w:tcPr/>
          <w:p>
            <w:pPr>
              <w:pStyle w:val="Compact"/>
            </w:pPr>
            <w:r>
              <w:t xml:space="preserve">JICC</w:t>
            </w:r>
          </w:p>
        </w:tc>
        <w:tc>
          <w:tcPr/>
          <w:p>
            <w:pPr>
              <w:pStyle w:val="Compact"/>
            </w:pPr>
            <w:r>
              <w:rPr>
                <w:rFonts w:hint="eastAsia"/>
              </w:rPr>
              <w:t xml:space="preserve">消費者金融、貸金業者</w:t>
            </w:r>
          </w:p>
        </w:tc>
        <w:tc>
          <w:tcPr/>
          <w:p>
            <w:pPr>
              <w:pStyle w:val="Compact"/>
            </w:pPr>
            <w:r>
              <w:rPr>
                <w:rFonts w:hint="eastAsia"/>
              </w:rPr>
              <w:t xml:space="preserve">貸付契約、返済状況</w:t>
            </w:r>
          </w:p>
        </w:tc>
      </w:tr>
      <w:tr>
        <w:tc>
          <w:tcPr/>
          <w:p>
            <w:pPr>
              <w:pStyle w:val="Compact"/>
            </w:pPr>
            <w:r>
              <w:t xml:space="preserve">KSC</w:t>
            </w:r>
          </w:p>
        </w:tc>
        <w:tc>
          <w:tcPr/>
          <w:p>
            <w:pPr>
              <w:pStyle w:val="Compact"/>
            </w:pPr>
            <w:r>
              <w:rPr>
                <w:rFonts w:hint="eastAsia"/>
              </w:rPr>
              <w:t xml:space="preserve">銀行、信用金庫</w:t>
            </w:r>
          </w:p>
        </w:tc>
        <w:tc>
          <w:tcPr/>
          <w:p>
            <w:pPr>
              <w:pStyle w:val="Compact"/>
            </w:pPr>
            <w:r>
              <w:rPr>
                <w:rFonts w:hint="eastAsia"/>
              </w:rPr>
              <w:t xml:space="preserve">住宅ローン、銀行取引</w:t>
            </w:r>
          </w:p>
        </w:tc>
      </w:tr>
    </w:tbl>
    <w:p>
      <w:pPr>
        <w:pStyle w:val="BodyText"/>
      </w:pPr>
      <w:r>
        <w:rPr>
          <w:rFonts w:hint="eastAsia"/>
        </w:rPr>
        <w:t xml:space="preserve">機関間にはCRIN・FINEという情報交流ネットワークが存在するが、</w:t>
      </w:r>
      <w:r>
        <w:t xml:space="preserve"> </w:t>
      </w:r>
      <w:r>
        <w:rPr>
          <w:rFonts w:hint="eastAsia"/>
        </w:rPr>
        <w:t xml:space="preserve">共有されるのは延滞情報等の「事故情報」に限られる。</w:t>
      </w:r>
      <w:r>
        <w:t xml:space="preserve"> </w:t>
      </w:r>
      <w:r>
        <w:rPr>
          <w:rFonts w:hint="eastAsia"/>
        </w:rPr>
        <w:t xml:space="preserve">正常取引の全面共有は行われておらず、一元的データベースは存在しない。</w:t>
      </w:r>
    </w:p>
    <w:bookmarkEnd w:id="71"/>
    <w:bookmarkStart w:id="72" w:name="参照権限の限定"/>
    <w:p>
      <w:pPr>
        <w:pStyle w:val="Heading3"/>
      </w:pPr>
      <w:r>
        <w:rPr>
          <w:rFonts w:hint="eastAsia"/>
        </w:rPr>
        <w:t xml:space="preserve">参照権限の限定</w:t>
      </w:r>
    </w:p>
    <w:p>
      <w:pPr>
        <w:pStyle w:val="FirstParagraph"/>
      </w:pPr>
      <w:r>
        <w:rPr>
          <w:rFonts w:hint="eastAsia"/>
        </w:rPr>
        <w:t xml:space="preserve">信用情報を参照できるのは、各機関の加盟会員に限られる。</w:t>
      </w:r>
      <w:r>
        <w:t xml:space="preserve"> </w:t>
      </w:r>
      <w:r>
        <w:rPr>
          <w:rFonts w:hint="eastAsia"/>
        </w:rPr>
        <w:t xml:space="preserve">参照目的も「与信判断」に限定されており、それ以外の目的での照会は認められない。</w:t>
      </w:r>
    </w:p>
    <w:p>
      <w:pPr>
        <w:pStyle w:val="BodyText"/>
      </w:pPr>
      <w:r>
        <w:rPr>
          <w:rFonts w:hint="eastAsia"/>
        </w:rPr>
        <w:t xml:space="preserve">具体的には、以下の制約がある。</w:t>
      </w:r>
      <w:r>
        <w:t xml:space="preserve"> </w:t>
      </w:r>
      <w:r>
        <w:t xml:space="preserve">- </w:t>
      </w:r>
      <w:r>
        <w:rPr>
          <w:rFonts w:hint="eastAsia"/>
        </w:rPr>
        <w:t xml:space="preserve">行政機関は信用情報機関のデータに直接アクセスできない</w:t>
      </w:r>
      <w:r>
        <w:t xml:space="preserve"> </w:t>
      </w:r>
      <w:r>
        <w:t xml:space="preserve">- </w:t>
      </w:r>
      <w:r>
        <w:rPr>
          <w:rFonts w:hint="eastAsia"/>
        </w:rPr>
        <w:t xml:space="preserve">一般企業（金融機関以外）は参照不可</w:t>
      </w:r>
      <w:r>
        <w:t xml:space="preserve"> </w:t>
      </w:r>
      <w:r>
        <w:t xml:space="preserve">- </w:t>
      </w:r>
      <w:r>
        <w:rPr>
          <w:rFonts w:hint="eastAsia"/>
        </w:rPr>
        <w:t xml:space="preserve">一般市民は本人開示請求のみ可能</w:t>
      </w:r>
    </w:p>
    <w:bookmarkEnd w:id="72"/>
    <w:bookmarkStart w:id="73" w:name="収集範囲の限定"/>
    <w:p>
      <w:pPr>
        <w:pStyle w:val="Heading3"/>
      </w:pPr>
      <w:r>
        <w:rPr>
          <w:rFonts w:hint="eastAsia"/>
        </w:rPr>
        <w:t xml:space="preserve">収集範囲の限定</w:t>
      </w:r>
    </w:p>
    <w:p>
      <w:pPr>
        <w:pStyle w:val="FirstParagraph"/>
      </w:pPr>
      <w:r>
        <w:rPr>
          <w:rFonts w:hint="eastAsia"/>
        </w:rPr>
        <w:t xml:space="preserve">信用情報機関が収集できる情報は、法令で限定列挙されている。</w:t>
      </w:r>
    </w:p>
    <w:p>
      <w:pPr>
        <w:pStyle w:val="BodyText"/>
      </w:pPr>
      <w:r>
        <w:rPr>
          <w:rFonts w:hint="eastAsia"/>
          <w:b/>
          <w:bCs/>
        </w:rPr>
        <w:t xml:space="preserve">収集される情報</w:t>
      </w:r>
      <w:r>
        <w:t xml:space="preserve"> </w:t>
      </w:r>
      <w:r>
        <w:t xml:space="preserve">- </w:t>
      </w:r>
      <w:r>
        <w:rPr>
          <w:rFonts w:hint="eastAsia"/>
        </w:rPr>
        <w:t xml:space="preserve">本人識別情報（氏名、住所、生年月日等）</w:t>
      </w:r>
      <w:r>
        <w:t xml:space="preserve"> </w:t>
      </w:r>
      <w:r>
        <w:t xml:space="preserve">- </w:t>
      </w:r>
      <w:r>
        <w:rPr>
          <w:rFonts w:hint="eastAsia"/>
        </w:rPr>
        <w:t xml:space="preserve">契約内容（契約日、金額、返済方式等）</w:t>
      </w:r>
      <w:r>
        <w:t xml:space="preserve"> </w:t>
      </w:r>
      <w:r>
        <w:t xml:space="preserve">- </w:t>
      </w:r>
      <w:r>
        <w:rPr>
          <w:rFonts w:hint="eastAsia"/>
        </w:rPr>
        <w:t xml:space="preserve">返済状況（入金日、残高、延滞の有無等）</w:t>
      </w:r>
    </w:p>
    <w:p>
      <w:pPr>
        <w:pStyle w:val="BodyText"/>
      </w:pPr>
      <w:r>
        <w:rPr>
          <w:rFonts w:hint="eastAsia"/>
          <w:b/>
          <w:bCs/>
        </w:rPr>
        <w:t xml:space="preserve">収集されない情報</w:t>
      </w:r>
      <w:r>
        <w:t xml:space="preserve"> </w:t>
      </w:r>
      <w:r>
        <w:t xml:space="preserve">- </w:t>
      </w:r>
      <w:r>
        <w:rPr>
          <w:rFonts w:hint="eastAsia"/>
        </w:rPr>
        <w:t xml:space="preserve">行政処分・制裁情報</w:t>
      </w:r>
      <w:r>
        <w:t xml:space="preserve"> </w:t>
      </w:r>
      <w:r>
        <w:t xml:space="preserve">- </w:t>
      </w:r>
      <w:r>
        <w:rPr>
          <w:rFonts w:hint="eastAsia"/>
        </w:rPr>
        <w:t xml:space="preserve">司法判決（※KSCのみ官報情報を収集）</w:t>
      </w:r>
      <w:r>
        <w:t xml:space="preserve"> </w:t>
      </w:r>
      <w:r>
        <w:t xml:space="preserve">- </w:t>
      </w:r>
      <w:r>
        <w:rPr>
          <w:rFonts w:hint="eastAsia"/>
        </w:rPr>
        <w:t xml:space="preserve">税務情報</w:t>
      </w:r>
      <w:r>
        <w:t xml:space="preserve"> </w:t>
      </w:r>
      <w:r>
        <w:t xml:space="preserve">- </w:t>
      </w:r>
      <w:r>
        <w:rPr>
          <w:rFonts w:hint="eastAsia"/>
        </w:rPr>
        <w:t xml:space="preserve">社会保険料納付状況</w:t>
      </w:r>
      <w:r>
        <w:t xml:space="preserve"> </w:t>
      </w:r>
      <w:r>
        <w:t xml:space="preserve">- </w:t>
      </w:r>
      <w:r>
        <w:rPr>
          <w:rFonts w:hint="eastAsia"/>
        </w:rPr>
        <w:t xml:space="preserve">公共料金支払状況</w:t>
      </w:r>
    </w:p>
    <w:p>
      <w:pPr>
        <w:pStyle w:val="BodyText"/>
      </w:pPr>
      <w:r>
        <w:rPr>
          <w:rFonts w:hint="eastAsia"/>
        </w:rPr>
        <w:t xml:space="preserve">日本の信用情報機関は金融取引情報のみを扱い、</w:t>
      </w:r>
      <w:r>
        <w:t xml:space="preserve"> </w:t>
      </w:r>
      <w:r>
        <w:rPr>
          <w:rFonts w:hint="eastAsia"/>
        </w:rPr>
        <w:t xml:space="preserve">行政・司法領域の情報は収集対象外である。</w:t>
      </w:r>
    </w:p>
    <w:bookmarkEnd w:id="73"/>
    <w:bookmarkStart w:id="74" w:name="行政制裁情報の非統合"/>
    <w:p>
      <w:pPr>
        <w:pStyle w:val="Heading3"/>
      </w:pPr>
      <w:r>
        <w:rPr>
          <w:rFonts w:hint="eastAsia"/>
        </w:rPr>
        <w:t xml:space="preserve">行政制裁情報の非統合</w:t>
      </w:r>
    </w:p>
    <w:p>
      <w:pPr>
        <w:pStyle w:val="FirstParagraph"/>
      </w:pPr>
      <w:r>
        <w:rPr>
          <w:rFonts w:hint="eastAsia"/>
        </w:rPr>
        <w:t xml:space="preserve">行政制裁情報は、各省庁が個別に公表している。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省庁</w:t>
            </w:r>
          </w:p>
        </w:tc>
        <w:tc>
          <w:tcPr/>
          <w:p>
            <w:pPr>
              <w:pStyle w:val="Compact"/>
            </w:pPr>
            <w:r>
              <w:rPr>
                <w:rFonts w:hint="eastAsia"/>
              </w:rPr>
              <w:t xml:space="preserve">公表情報</w:t>
            </w:r>
          </w:p>
        </w:tc>
      </w:tr>
      <w:tr>
        <w:tc>
          <w:tcPr/>
          <w:p>
            <w:pPr>
              <w:pStyle w:val="Compact"/>
            </w:pPr>
            <w:r>
              <w:rPr>
                <w:rFonts w:hint="eastAsia"/>
              </w:rPr>
              <w:t xml:space="preserve">金融庁</w:t>
            </w:r>
          </w:p>
        </w:tc>
        <w:tc>
          <w:tcPr/>
          <w:p>
            <w:pPr>
              <w:pStyle w:val="Compact"/>
            </w:pPr>
            <w:r>
              <w:rPr>
                <w:rFonts w:hint="eastAsia"/>
              </w:rPr>
              <w:t xml:space="preserve">業務停止命令等</w:t>
            </w:r>
          </w:p>
        </w:tc>
      </w:tr>
      <w:tr>
        <w:tc>
          <w:tcPr/>
          <w:p>
            <w:pPr>
              <w:pStyle w:val="Compact"/>
            </w:pPr>
            <w:r>
              <w:rPr>
                <w:rFonts w:hint="eastAsia"/>
              </w:rPr>
              <w:t xml:space="preserve">公正取引委員会</w:t>
            </w:r>
          </w:p>
        </w:tc>
        <w:tc>
          <w:tcPr/>
          <w:p>
            <w:pPr>
              <w:pStyle w:val="Compact"/>
            </w:pPr>
            <w:r>
              <w:rPr>
                <w:rFonts w:hint="eastAsia"/>
              </w:rPr>
              <w:t xml:space="preserve">排除措置命令、課徴金</w:t>
            </w:r>
          </w:p>
        </w:tc>
      </w:tr>
      <w:tr>
        <w:tc>
          <w:tcPr/>
          <w:p>
            <w:pPr>
              <w:pStyle w:val="Compact"/>
            </w:pPr>
            <w:r>
              <w:rPr>
                <w:rFonts w:hint="eastAsia"/>
              </w:rPr>
              <w:t xml:space="preserve">厚生労働省</w:t>
            </w:r>
          </w:p>
        </w:tc>
        <w:tc>
          <w:tcPr/>
          <w:p>
            <w:pPr>
              <w:pStyle w:val="Compact"/>
            </w:pPr>
            <w:r>
              <w:rPr>
                <w:rFonts w:hint="eastAsia"/>
              </w:rPr>
              <w:t xml:space="preserve">労働基準法違反企業</w:t>
            </w:r>
          </w:p>
        </w:tc>
      </w:tr>
    </w:tbl>
    <w:p>
      <w:pPr>
        <w:pStyle w:val="BodyText"/>
      </w:pPr>
      <w:r>
        <w:rPr>
          <w:rFonts w:hint="eastAsia"/>
        </w:rPr>
        <w:t xml:space="preserve">これらを統合したデータベースは存在しない。</w:t>
      </w:r>
      <w:r>
        <w:t xml:space="preserve"> </w:t>
      </w:r>
      <w:r>
        <w:rPr>
          <w:rFonts w:hint="eastAsia"/>
        </w:rPr>
        <w:t xml:space="preserve">取引相手の行政処分歴を確認するには、複数省庁のサイトを個別検索する必要がある。</w:t>
      </w:r>
    </w:p>
    <w:bookmarkEnd w:id="74"/>
    <w:bookmarkStart w:id="75" w:name="小括-3"/>
    <w:p>
      <w:pPr>
        <w:pStyle w:val="Heading3"/>
      </w:pPr>
      <w:r>
        <w:rPr>
          <w:rFonts w:hint="eastAsia"/>
        </w:rPr>
        <w:t xml:space="preserve">小括</w:t>
      </w:r>
    </w:p>
    <w:p>
      <w:pPr>
        <w:pStyle w:val="FirstParagraph"/>
      </w:pPr>
      <w:r>
        <w:rPr>
          <w:rFonts w:hint="eastAsia"/>
        </w:rPr>
        <w:t xml:space="preserve">日本の信用情報のデータフローは、以下の特徴を持つ。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日本の特徴</w:t>
            </w:r>
          </w:p>
        </w:tc>
      </w:tr>
      <w:tr>
        <w:tc>
          <w:tcPr/>
          <w:p>
            <w:pPr>
              <w:pStyle w:val="Compact"/>
            </w:pPr>
            <w:r>
              <w:rPr>
                <w:rFonts w:hint="eastAsia"/>
              </w:rPr>
              <w:t xml:space="preserve">発生源</w:t>
            </w:r>
          </w:p>
        </w:tc>
        <w:tc>
          <w:tcPr/>
          <w:p>
            <w:pPr>
              <w:pStyle w:val="Compact"/>
            </w:pPr>
            <w:r>
              <w:rPr>
                <w:rFonts w:hint="eastAsia"/>
              </w:rPr>
              <w:t xml:space="preserve">金融取引情報のみ、行政・司法情報は対象外</w:t>
            </w:r>
          </w:p>
        </w:tc>
      </w:tr>
      <w:tr>
        <w:tc>
          <w:tcPr/>
          <w:p>
            <w:pPr>
              <w:pStyle w:val="Compact"/>
            </w:pPr>
            <w:r>
              <w:rPr>
                <w:rFonts w:hint="eastAsia"/>
              </w:rPr>
              <w:t xml:space="preserve">管理体制</w:t>
            </w:r>
          </w:p>
        </w:tc>
        <w:tc>
          <w:tcPr/>
          <w:p>
            <w:pPr>
              <w:pStyle w:val="Compact"/>
            </w:pPr>
            <w:r>
              <w:rPr>
                <w:rFonts w:hint="eastAsia"/>
              </w:rPr>
              <w:t xml:space="preserve">3機関が業界別に分散管理</w:t>
            </w:r>
          </w:p>
        </w:tc>
      </w:tr>
      <w:tr>
        <w:tc>
          <w:tcPr/>
          <w:p>
            <w:pPr>
              <w:pStyle w:val="Compact"/>
            </w:pPr>
            <w:r>
              <w:rPr>
                <w:rFonts w:hint="eastAsia"/>
              </w:rPr>
              <w:t xml:space="preserve">機関間共有</w:t>
            </w:r>
          </w:p>
        </w:tc>
        <w:tc>
          <w:tcPr/>
          <w:p>
            <w:pPr>
              <w:pStyle w:val="Compact"/>
            </w:pPr>
            <w:r>
              <w:rPr>
                <w:rFonts w:hint="eastAsia"/>
              </w:rPr>
              <w:t xml:space="preserve">延滞情報のみ共有、正常取引は非共有</w:t>
            </w:r>
          </w:p>
        </w:tc>
      </w:tr>
      <w:tr>
        <w:tc>
          <w:tcPr/>
          <w:p>
            <w:pPr>
              <w:pStyle w:val="Compact"/>
            </w:pPr>
            <w:r>
              <w:rPr>
                <w:rFonts w:hint="eastAsia"/>
              </w:rPr>
              <w:t xml:space="preserve">参照権限</w:t>
            </w:r>
          </w:p>
        </w:tc>
        <w:tc>
          <w:tcPr/>
          <w:p>
            <w:pPr>
              <w:pStyle w:val="Compact"/>
            </w:pPr>
            <w:r>
              <w:rPr>
                <w:rFonts w:hint="eastAsia"/>
              </w:rPr>
              <w:t xml:space="preserve">加盟金融機関・与信目的に限定</w:t>
            </w:r>
          </w:p>
        </w:tc>
      </w:tr>
      <w:tr>
        <w:tc>
          <w:tcPr/>
          <w:p>
            <w:pPr>
              <w:pStyle w:val="Compact"/>
            </w:pPr>
            <w:r>
              <w:rPr>
                <w:rFonts w:hint="eastAsia"/>
              </w:rPr>
              <w:t xml:space="preserve">波及範囲</w:t>
            </w:r>
          </w:p>
        </w:tc>
        <w:tc>
          <w:tcPr/>
          <w:p>
            <w:pPr>
              <w:pStyle w:val="Compact"/>
            </w:pPr>
            <w:r>
              <w:rPr>
                <w:rFonts w:hint="eastAsia"/>
              </w:rPr>
              <w:t xml:space="preserve">影響は金融取引内にとどまる</w:t>
            </w:r>
          </w:p>
        </w:tc>
      </w:tr>
    </w:tbl>
    <w:p>
      <w:pPr>
        <w:pStyle w:val="BodyText"/>
      </w:pPr>
      <w:r>
        <w:rPr>
          <w:rFonts w:hint="eastAsia"/>
        </w:rPr>
        <w:t xml:space="preserve">この構造は、信用情報の「目的外利用」と「分野横断的波及」を抑制する設計となっている。</w:t>
      </w:r>
    </w:p>
    <w:bookmarkEnd w:id="75"/>
    <w:bookmarkEnd w:id="76"/>
    <w:bookmarkStart w:id="81" w:name="インセンティブ設計軸制裁の限定と報酬の分散"/>
    <w:p>
      <w:pPr>
        <w:pStyle w:val="Heading2"/>
      </w:pPr>
      <w:r>
        <w:t xml:space="preserve">3.4 </w:t>
      </w:r>
      <w:r>
        <w:rPr>
          <w:rFonts w:hint="eastAsia"/>
        </w:rPr>
        <w:t xml:space="preserve">インセンティブ設計軸：制裁の限定と報酬の分散</w:t>
      </w:r>
    </w:p>
    <w:bookmarkStart w:id="77" w:name="制裁の範囲"/>
    <w:p>
      <w:pPr>
        <w:pStyle w:val="Heading3"/>
      </w:pPr>
      <w:r>
        <w:rPr>
          <w:rFonts w:hint="eastAsia"/>
        </w:rPr>
        <w:t xml:space="preserve">制裁の範囲</w:t>
      </w:r>
    </w:p>
    <w:p>
      <w:pPr>
        <w:pStyle w:val="FirstParagraph"/>
      </w:pPr>
      <w:r>
        <w:rPr>
          <w:rFonts w:hint="eastAsia"/>
        </w:rPr>
        <w:t xml:space="preserve">信用情報に異動情報（延滞、代位弁済、債務整理等）が記録された場合、その影響は金融取引およびその周辺に限定される。具体的には、新規クレジットカード・ローンの審査、保証会社を利用する賃貸契約の審査、携帯電話端末の分割払い審査などである。</w:t>
      </w:r>
    </w:p>
    <w:p>
      <w:pPr>
        <w:pStyle w:val="BodyText"/>
      </w:pPr>
      <w:r>
        <w:rPr>
          <w:rFonts w:hint="eastAsia"/>
        </w:rPr>
        <w:t xml:space="preserve">公共交通機関の利用、行政サービス、出入国、子女の進学、公共調達への参加といった領域には、信用情報の異動履歴は影響しない。制度設計として、金融取引上の「事故」が生活全般に波及しない構造となっている。</w:t>
      </w:r>
    </w:p>
    <w:bookmarkEnd w:id="77"/>
    <w:bookmarkStart w:id="78" w:name="報酬の不在と市場への委任"/>
    <w:p>
      <w:pPr>
        <w:pStyle w:val="Heading3"/>
      </w:pPr>
      <w:r>
        <w:rPr>
          <w:rFonts w:hint="eastAsia"/>
        </w:rPr>
        <w:t xml:space="preserve">報酬の不在と市場への委任</w:t>
      </w:r>
    </w:p>
    <w:p>
      <w:pPr>
        <w:pStyle w:val="FirstParagraph"/>
      </w:pPr>
      <w:r>
        <w:rPr>
          <w:rFonts w:hint="eastAsia"/>
        </w:rPr>
        <w:t xml:space="preserve">信用情報制度は「事故を起こした場合の不利益」を明確化する一方、「優良な顧客であること」への制度的報酬は設けていない。</w:t>
      </w:r>
    </w:p>
    <w:p>
      <w:pPr>
        <w:pStyle w:val="BodyText"/>
      </w:pPr>
      <w:r>
        <w:rPr>
          <w:rFonts w:hint="eastAsia"/>
        </w:rPr>
        <w:t xml:space="preserve">優良顧客へのインセンティブは、制度の外側で市場競争を通じて提供される。各金融機関が独自の判断で金利優遇や限度額引き上げを行い、借り手は複数の選択肢から条件を比較して選ぶ。継続的な取引関係を通じた「お得意様」としての扱いも、信用情報機関を経由せず二者間で形成される。</w:t>
      </w:r>
    </w:p>
    <w:p>
      <w:pPr>
        <w:pStyle w:val="BodyText"/>
      </w:pPr>
      <w:r>
        <w:rPr>
          <w:rFonts w:hint="eastAsia"/>
        </w:rPr>
        <w:t xml:space="preserve">つまり、日本の制度は「罰」を限定的に制度化し、「報酬」は市場に委ねる設計となっている。</w:t>
      </w:r>
    </w:p>
    <w:bookmarkEnd w:id="78"/>
    <w:bookmarkStart w:id="79" w:name="反社会的勢力の排除"/>
    <w:p>
      <w:pPr>
        <w:pStyle w:val="Heading3"/>
      </w:pPr>
      <w:r>
        <w:rPr>
          <w:rFonts w:hint="eastAsia"/>
        </w:rPr>
        <w:t xml:space="preserve">反社会的勢力の排除</w:t>
      </w:r>
    </w:p>
    <w:p>
      <w:pPr>
        <w:pStyle w:val="FirstParagraph"/>
      </w:pPr>
      <w:r>
        <w:rPr>
          <w:rFonts w:hint="eastAsia"/>
        </w:rPr>
        <w:t xml:space="preserve">なお、反社会的勢力に対しては別枠の排除の仕組みが存在する。金融機関は暴力団排除条項に基づき取引を拒否し、2018年からは警察庁データベースとの接続も始まった。ただし、これは暴力団という特定の犯罪組織に限定された措置であり、信用情報制度の延長上にはない。</w:t>
      </w:r>
    </w:p>
    <w:bookmarkEnd w:id="79"/>
    <w:bookmarkStart w:id="80" w:name="小括-4"/>
    <w:p>
      <w:pPr>
        <w:pStyle w:val="Heading3"/>
      </w:pPr>
      <w:r>
        <w:rPr>
          <w:rFonts w:hint="eastAsia"/>
        </w:rPr>
        <w:t xml:space="preserve">小括</w:t>
      </w:r>
    </w:p>
    <w:p>
      <w:pPr>
        <w:pStyle w:val="FirstParagraph"/>
      </w:pPr>
      <w:r>
        <w:rPr>
          <w:rFonts w:hint="eastAsia"/>
        </w:rPr>
        <w:t xml:space="preserve">日本の信用情報制度におけるインセンティブ構造は、制裁を金融取引に封じ込め、報酬を市場競争に委ねる設計となっている。</w:t>
      </w:r>
    </w:p>
    <w:bookmarkEnd w:id="80"/>
    <w:bookmarkEnd w:id="81"/>
    <w:bookmarkStart w:id="87" w:name="官民関係軸民間主導と分散構造"/>
    <w:p>
      <w:pPr>
        <w:pStyle w:val="Heading2"/>
      </w:pPr>
      <w:r>
        <w:t xml:space="preserve">3.5 </w:t>
      </w:r>
      <w:r>
        <w:rPr>
          <w:rFonts w:hint="eastAsia"/>
        </w:rPr>
        <w:t xml:space="preserve">官民関係軸：民間主導と分散構造</w:t>
      </w:r>
    </w:p>
    <w:bookmarkStart w:id="82" w:name="信用情報機関の運営主体"/>
    <w:p>
      <w:pPr>
        <w:pStyle w:val="Heading3"/>
      </w:pPr>
      <w:r>
        <w:rPr>
          <w:rFonts w:hint="eastAsia"/>
        </w:rPr>
        <w:t xml:space="preserve">信用情報機関の運営主体</w:t>
      </w:r>
    </w:p>
    <w:p>
      <w:pPr>
        <w:pStyle w:val="FirstParagraph"/>
      </w:pPr>
      <w:r>
        <w:rPr>
          <w:rFonts w:hint="eastAsia"/>
        </w:rPr>
        <w:t xml:space="preserve">日本の指定信用情報機関は、いずれも民間組織である。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機関</w:t>
            </w:r>
          </w:p>
        </w:tc>
        <w:tc>
          <w:tcPr/>
          <w:p>
            <w:pPr>
              <w:pStyle w:val="Compact"/>
            </w:pPr>
            <w:r>
              <w:rPr>
                <w:rFonts w:hint="eastAsia"/>
              </w:rPr>
              <w:t xml:space="preserve">設立母体</w:t>
            </w:r>
          </w:p>
        </w:tc>
        <w:tc>
          <w:tcPr/>
          <w:p>
            <w:pPr>
              <w:pStyle w:val="Compact"/>
            </w:pPr>
            <w:r>
              <w:rPr>
                <w:rFonts w:hint="eastAsia"/>
              </w:rPr>
              <w:t xml:space="preserve">設立年</w:t>
            </w:r>
          </w:p>
        </w:tc>
      </w:tr>
      <w:tr>
        <w:tc>
          <w:tcPr/>
          <w:p>
            <w:pPr>
              <w:pStyle w:val="Compact"/>
            </w:pPr>
            <w:r>
              <w:t xml:space="preserve">CIC</w:t>
            </w:r>
          </w:p>
        </w:tc>
        <w:tc>
          <w:tcPr/>
          <w:p>
            <w:pPr>
              <w:pStyle w:val="Compact"/>
            </w:pPr>
            <w:r>
              <w:rPr>
                <w:rFonts w:hint="eastAsia"/>
              </w:rPr>
              <w:t xml:space="preserve">クレジット会社の共同出資</w:t>
            </w:r>
          </w:p>
        </w:tc>
        <w:tc>
          <w:tcPr/>
          <w:p>
            <w:pPr>
              <w:pStyle w:val="Compact"/>
            </w:pPr>
            <w:r>
              <w:rPr>
                <w:rFonts w:hint="eastAsia"/>
              </w:rPr>
              <w:t xml:space="preserve">1984年</w:t>
            </w:r>
          </w:p>
        </w:tc>
      </w:tr>
      <w:tr>
        <w:tc>
          <w:tcPr/>
          <w:p>
            <w:pPr>
              <w:pStyle w:val="Compact"/>
            </w:pPr>
            <w:r>
              <w:t xml:space="preserve">JICC</w:t>
            </w:r>
          </w:p>
        </w:tc>
        <w:tc>
          <w:tcPr/>
          <w:p>
            <w:pPr>
              <w:pStyle w:val="Compact"/>
            </w:pPr>
            <w:r>
              <w:rPr>
                <w:rFonts w:hint="eastAsia"/>
              </w:rPr>
              <w:t xml:space="preserve">消費者金融業界（全国信用情報センター連合会が前身）</w:t>
            </w:r>
          </w:p>
        </w:tc>
        <w:tc>
          <w:tcPr/>
          <w:p>
            <w:pPr>
              <w:pStyle w:val="Compact"/>
            </w:pPr>
            <w:r>
              <w:rPr>
                <w:rFonts w:hint="eastAsia"/>
              </w:rPr>
              <w:t xml:space="preserve">1986年</w:t>
            </w:r>
          </w:p>
        </w:tc>
      </w:tr>
      <w:tr>
        <w:tc>
          <w:tcPr/>
          <w:p>
            <w:pPr>
              <w:pStyle w:val="Compact"/>
            </w:pPr>
            <w:r>
              <w:rPr>
                <w:rFonts w:hint="eastAsia"/>
              </w:rPr>
              <w:t xml:space="preserve">KSC（全国銀行個人信用情報センター）</w:t>
            </w:r>
          </w:p>
        </w:tc>
        <w:tc>
          <w:tcPr/>
          <w:p>
            <w:pPr>
              <w:pStyle w:val="Compact"/>
            </w:pPr>
            <w:r>
              <w:rPr>
                <w:rFonts w:hint="eastAsia"/>
              </w:rPr>
              <w:t xml:space="preserve">一般社団法人全国銀行協会</w:t>
            </w:r>
          </w:p>
        </w:tc>
        <w:tc>
          <w:tcPr/>
          <w:p>
            <w:pPr>
              <w:pStyle w:val="Compact"/>
            </w:pPr>
            <w:r>
              <w:t xml:space="preserve">—</w:t>
            </w:r>
          </w:p>
        </w:tc>
      </w:tr>
    </w:tbl>
    <w:p>
      <w:pPr>
        <w:pStyle w:val="BodyText"/>
      </w:pPr>
      <w:r>
        <w:rPr>
          <w:rFonts w:hint="eastAsia"/>
        </w:rPr>
        <w:t xml:space="preserve">（CIC・JICCの設立年：NCS&amp;A</w:t>
      </w:r>
      <w:r>
        <w:t xml:space="preserve"> 2025; </w:t>
      </w:r>
      <w:r>
        <w:rPr>
          <w:rFonts w:hint="eastAsia"/>
        </w:rPr>
        <w:t xml:space="preserve">創業融資ガイド;</w:t>
      </w:r>
      <w:r>
        <w:t xml:space="preserve"> </w:t>
      </w:r>
      <w:r>
        <w:rPr>
          <w:rFonts w:hint="eastAsia"/>
        </w:rPr>
        <w:t xml:space="preserve">KSC：全国銀行協会）</w:t>
      </w:r>
    </w:p>
    <w:p>
      <w:pPr>
        <w:pStyle w:val="BodyText"/>
      </w:pPr>
      <w:r>
        <w:rPr>
          <w:rFonts w:hint="eastAsia"/>
        </w:rPr>
        <w:t xml:space="preserve">これらは業界団体が自主的に設立したものであり、政府が設計・構築した機関ではない。行政（金融庁・経済産業省）の役割は、貸金業法・割賦販売法に基づく「指定」と監督に限られる。信用情報の収集・管理・提供という実務は、一貫して民間が担っている。</w:t>
      </w:r>
    </w:p>
    <w:bookmarkEnd w:id="82"/>
    <w:bookmarkStart w:id="83" w:name="民間信用調査会社"/>
    <w:p>
      <w:pPr>
        <w:pStyle w:val="Heading3"/>
      </w:pPr>
      <w:r>
        <w:rPr>
          <w:rFonts w:hint="eastAsia"/>
        </w:rPr>
        <w:t xml:space="preserve">民間信用調査会社</w:t>
      </w:r>
    </w:p>
    <w:p>
      <w:pPr>
        <w:pStyle w:val="FirstParagraph"/>
      </w:pPr>
      <w:r>
        <w:rPr>
          <w:rFonts w:hint="eastAsia"/>
        </w:rPr>
        <w:t xml:space="preserve">企業信用の領域では、帝国データバンクと東京商工リサーチが主要なプレイヤーである。両社は完全な民間企業であり、政府との制度的な連携は存在しない。</w:t>
      </w:r>
    </w:p>
    <w:p>
      <w:pPr>
        <w:pStyle w:val="BodyText"/>
      </w:pPr>
      <w:r>
        <w:rPr>
          <w:rFonts w:hint="eastAsia"/>
        </w:rPr>
        <w:t xml:space="preserve">これらの調査会社は、独自の調査員ネットワークと取材活動によって企業情報を収集し、信用評点を付与している。その評点は取引先の与信管理や金融機関の融資判断に広く利用されているが、政府の行政判断や公共調達に制度的に組み込まれているわけではない。</w:t>
      </w:r>
    </w:p>
    <w:bookmarkEnd w:id="83"/>
    <w:bookmarkStart w:id="84" w:name="決済インフラの構造"/>
    <w:p>
      <w:pPr>
        <w:pStyle w:val="Heading3"/>
      </w:pPr>
      <w:r>
        <w:rPr>
          <w:rFonts w:hint="eastAsia"/>
        </w:rPr>
        <w:t xml:space="preserve">決済インフラの構造</w:t>
      </w:r>
    </w:p>
    <w:p>
      <w:pPr>
        <w:pStyle w:val="FirstParagraph"/>
      </w:pPr>
      <w:r>
        <w:rPr>
          <w:rFonts w:hint="eastAsia"/>
        </w:rPr>
        <w:t xml:space="preserve">日本の決済インフラは、国際ブランド（VISA、Mastercard、JCB）を中心に構成されている。クレジットカード決済のデータは、これらの国際ネットワークを通じて処理される。</w:t>
      </w:r>
    </w:p>
    <w:p>
      <w:pPr>
        <w:pStyle w:val="BodyText"/>
      </w:pPr>
      <w:r>
        <w:rPr>
          <w:rFonts w:hint="eastAsia"/>
        </w:rPr>
        <w:t xml:space="preserve">近年はPayPay、楽天ペイ、d払いといった国内QRコード決済も普及しているが、これらが決済市場全体を支配しているわけではない。2023年のキャッシュレス決済比率は39.3%であり、その内訳はクレジットカードが83.5%、コード決済が8.6%、電子マネーが5.1%、デビットカードが2.9%と分散している（経済産業省</w:t>
      </w:r>
      <w:r>
        <w:t xml:space="preserve"> </w:t>
      </w:r>
      <w:r>
        <w:rPr>
          <w:rFonts w:hint="eastAsia"/>
        </w:rPr>
        <w:t xml:space="preserve">2024）。</w:t>
      </w:r>
    </w:p>
    <w:p>
      <w:pPr>
        <w:pStyle w:val="BodyText"/>
      </w:pPr>
      <w:r>
        <w:rPr>
          <w:rFonts w:hint="eastAsia"/>
        </w:rPr>
        <w:t xml:space="preserve">この構造の帰結として、決済データは単一のプラットフォームに集約されていない。各決済事業者がそれぞれのデータを保有し、それらが統合されて政府や特定の機関に流れる仕組みは存在しない。</w:t>
      </w:r>
    </w:p>
    <w:bookmarkEnd w:id="84"/>
    <w:bookmarkStart w:id="85" w:name="官民分離の構造"/>
    <w:p>
      <w:pPr>
        <w:pStyle w:val="Heading3"/>
      </w:pPr>
      <w:r>
        <w:rPr>
          <w:rFonts w:hint="eastAsia"/>
        </w:rPr>
        <w:t xml:space="preserve">官民分離の構造</w:t>
      </w:r>
    </w:p>
    <w:p>
      <w:pPr>
        <w:pStyle w:val="FirstParagraph"/>
      </w:pPr>
      <w:r>
        <w:rPr>
          <w:rFonts w:hint="eastAsia"/>
        </w:rPr>
        <w:t xml:space="preserve">以上を総合すると、日本の信用情報インフラにおける官民関係は「分離」を基調としている。</w:t>
      </w:r>
    </w:p>
    <w:p>
      <w:pPr>
        <w:pStyle w:val="BodyText"/>
      </w:pPr>
      <w:r>
        <w:rPr>
          <w:rFonts w:hint="eastAsia"/>
          <w:b/>
          <w:bCs/>
        </w:rPr>
        <w:t xml:space="preserve">政府が行わないこと</w:t>
      </w:r>
      <w:r>
        <w:rPr>
          <w:rFonts w:hint="eastAsia"/>
        </w:rPr>
        <w:t xml:space="preserve">：</w:t>
      </w:r>
    </w:p>
    <w:p>
      <w:pPr>
        <w:pStyle w:val="Compact"/>
        <w:numPr>
          <w:ilvl w:val="0"/>
          <w:numId w:val="1016"/>
        </w:numPr>
      </w:pPr>
      <w:r>
        <w:rPr>
          <w:rFonts w:hint="eastAsia"/>
        </w:rPr>
        <w:t xml:space="preserve">信用情報機関の設計・構築・運営</w:t>
      </w:r>
    </w:p>
    <w:p>
      <w:pPr>
        <w:pStyle w:val="Compact"/>
        <w:numPr>
          <w:ilvl w:val="0"/>
          <w:numId w:val="1016"/>
        </w:numPr>
      </w:pPr>
      <w:r>
        <w:rPr>
          <w:rFonts w:hint="eastAsia"/>
        </w:rPr>
        <w:t xml:space="preserve">信用情報の直接収集</w:t>
      </w:r>
    </w:p>
    <w:p>
      <w:pPr>
        <w:pStyle w:val="Compact"/>
        <w:numPr>
          <w:ilvl w:val="0"/>
          <w:numId w:val="1016"/>
        </w:numPr>
      </w:pPr>
      <w:r>
        <w:rPr>
          <w:rFonts w:hint="eastAsia"/>
        </w:rPr>
        <w:t xml:space="preserve">信用スコアの定義・算出</w:t>
      </w:r>
    </w:p>
    <w:p>
      <w:pPr>
        <w:pStyle w:val="Compact"/>
        <w:numPr>
          <w:ilvl w:val="0"/>
          <w:numId w:val="1016"/>
        </w:numPr>
      </w:pPr>
      <w:r>
        <w:rPr>
          <w:rFonts w:hint="eastAsia"/>
        </w:rPr>
        <w:t xml:space="preserve">決済データの集約</w:t>
      </w:r>
    </w:p>
    <w:p>
      <w:pPr>
        <w:pStyle w:val="FirstParagraph"/>
      </w:pPr>
      <w:r>
        <w:rPr>
          <w:rFonts w:hint="eastAsia"/>
          <w:b/>
          <w:bCs/>
        </w:rPr>
        <w:t xml:space="preserve">政府が行うこと</w:t>
      </w:r>
      <w:r>
        <w:rPr>
          <w:rFonts w:hint="eastAsia"/>
        </w:rPr>
        <w:t xml:space="preserve">：</w:t>
      </w:r>
    </w:p>
    <w:p>
      <w:pPr>
        <w:pStyle w:val="Compact"/>
        <w:numPr>
          <w:ilvl w:val="0"/>
          <w:numId w:val="1017"/>
        </w:numPr>
      </w:pPr>
      <w:r>
        <w:rPr>
          <w:rFonts w:hint="eastAsia"/>
        </w:rPr>
        <w:t xml:space="preserve">法律に基づく指定・監督</w:t>
      </w:r>
    </w:p>
    <w:p>
      <w:pPr>
        <w:pStyle w:val="Compact"/>
        <w:numPr>
          <w:ilvl w:val="0"/>
          <w:numId w:val="1017"/>
        </w:numPr>
      </w:pPr>
      <w:r>
        <w:rPr>
          <w:rFonts w:hint="eastAsia"/>
        </w:rPr>
        <w:t xml:space="preserve">消費者保護のための規制</w:t>
      </w:r>
    </w:p>
    <w:p>
      <w:pPr>
        <w:pStyle w:val="FirstParagraph"/>
      </w:pPr>
      <w:r>
        <w:rPr>
          <w:rFonts w:hint="eastAsia"/>
        </w:rPr>
        <w:t xml:space="preserve">民間事業者は市場競争の中で信用情報サービスを提供し、政府は規制者として外側から監督する。この構造では、信用情報の収集範囲も利用目的も、基本的に民間の判断と市場原理に委ねられている。</w:t>
      </w:r>
    </w:p>
    <w:bookmarkEnd w:id="85"/>
    <w:bookmarkStart w:id="86" w:name="小括-5"/>
    <w:p>
      <w:pPr>
        <w:pStyle w:val="Heading3"/>
      </w:pPr>
      <w:r>
        <w:rPr>
          <w:rFonts w:hint="eastAsia"/>
        </w:rPr>
        <w:t xml:space="preserve">小括</w:t>
      </w:r>
    </w:p>
    <w:p>
      <w:pPr>
        <w:pStyle w:val="FirstParagraph"/>
      </w:pPr>
      <w:r>
        <w:rPr>
          <w:rFonts w:hint="eastAsia"/>
        </w:rPr>
        <w:t xml:space="preserve">日本の信用情報インフラにおける官民関係は、民間主導・政府監督という構造をとる。信用情報機関は業界が自主的に設立し、決済データは国際ネットワークと複数の国内事業者に分散している。政府は制度の設計者・運営者ではなく、規制者にとどまっている。</w:t>
      </w:r>
    </w:p>
    <w:bookmarkEnd w:id="86"/>
    <w:bookmarkEnd w:id="87"/>
    <w:bookmarkStart w:id="91" w:name="小括日本型信用情報インフラの構造"/>
    <w:p>
      <w:pPr>
        <w:pStyle w:val="Heading2"/>
      </w:pPr>
      <w:r>
        <w:t xml:space="preserve">3.6 </w:t>
      </w:r>
      <w:r>
        <w:rPr>
          <w:rFonts w:hint="eastAsia"/>
        </w:rPr>
        <w:t xml:space="preserve">小括：日本型信用情報インフラの構造</w:t>
      </w:r>
    </w:p>
    <w:bookmarkStart w:id="88" w:name="軸による整理"/>
    <w:p>
      <w:pPr>
        <w:pStyle w:val="Heading3"/>
      </w:pPr>
      <w:r>
        <w:rPr>
          <w:rFonts w:hint="eastAsia"/>
        </w:rPr>
        <w:t xml:space="preserve">4軸による整理</w:t>
      </w:r>
    </w:p>
    <w:p>
      <w:pPr>
        <w:pStyle w:val="FirstParagraph"/>
      </w:pPr>
      <w:r>
        <w:rPr>
          <w:rFonts w:hint="eastAsia"/>
        </w:rPr>
        <w:t xml:space="preserve">本章では、第1章で提示した4軸分析枠組みを用いて、日本の信用情報インフラを記述した。その構造は以下のように整理できる。</w:t>
      </w:r>
    </w:p>
    <w:tbl>
      <w:tblPr>
        <w:tblStyle w:val="Table"/>
        <w:tblW w:type="pct" w:w="5000"/>
        <w:tblLayout w:type="fixed"/>
        <w:tblLook w:firstRow="1" w:lastRow="0" w:firstColumn="0" w:lastColumn="0" w:noHBand="0" w:noVBand="0" w:val="0020"/>
      </w:tblPr>
      <w:tblGrid>
        <w:gridCol w:w="2475"/>
        <w:gridCol w:w="5445"/>
      </w:tblGrid>
      <w:tr>
        <w:trPr>
          <w:tblHeader w:val="on"/>
        </w:trPr>
        <w:tc>
          <w:tcPr/>
          <w:p>
            <w:pPr>
              <w:pStyle w:val="Compact"/>
            </w:pPr>
            <w:r>
              <w:rPr>
                <w:rFonts w:hint="eastAsia"/>
              </w:rPr>
              <w:t xml:space="preserve">軸</w:t>
            </w:r>
          </w:p>
        </w:tc>
        <w:tc>
          <w:tcPr/>
          <w:p>
            <w:pPr>
              <w:pStyle w:val="Compact"/>
            </w:pPr>
            <w:r>
              <w:rPr>
                <w:rFonts w:hint="eastAsia"/>
              </w:rPr>
              <w:t xml:space="preserve">日本の特徴</w:t>
            </w:r>
          </w:p>
        </w:tc>
      </w:tr>
      <w:tr>
        <w:tc>
          <w:tcPr/>
          <w:p>
            <w:pPr>
              <w:pStyle w:val="Compact"/>
            </w:pPr>
            <w:r>
              <w:t xml:space="preserve">ガバナンス</w:t>
            </w:r>
          </w:p>
        </w:tc>
        <w:tc>
          <w:tcPr/>
          <w:p>
            <w:pPr>
              <w:pStyle w:val="Compact"/>
            </w:pPr>
            <w:r>
              <w:rPr>
                <w:rFonts w:hint="eastAsia"/>
              </w:rPr>
              <w:t xml:space="preserve">業界自主規制が基盤。定義権は民間事業者に分散。政府は法律に基づく指定・監督にとどまる</w:t>
            </w:r>
          </w:p>
        </w:tc>
      </w:tr>
      <w:tr>
        <w:tc>
          <w:tcPr/>
          <w:p>
            <w:pPr>
              <w:pStyle w:val="Compact"/>
            </w:pPr>
            <w:r>
              <w:t xml:space="preserve">データフロー</w:t>
            </w:r>
          </w:p>
        </w:tc>
        <w:tc>
          <w:tcPr/>
          <w:p>
            <w:pPr>
              <w:pStyle w:val="Compact"/>
            </w:pPr>
            <w:r>
              <w:rPr>
                <w:rFonts w:hint="eastAsia"/>
              </w:rPr>
              <w:t xml:space="preserve">目的別に分断（CIC/JICC/KSC）。統一識別子・統合プラットフォームなし。決済データは国際ネットワークと複数事業者に分散</w:t>
            </w:r>
          </w:p>
        </w:tc>
      </w:tr>
      <w:tr>
        <w:tc>
          <w:tcPr/>
          <w:p>
            <w:pPr>
              <w:pStyle w:val="Compact"/>
            </w:pPr>
            <w:r>
              <w:rPr>
                <w:rFonts w:hint="eastAsia"/>
              </w:rPr>
              <w:t xml:space="preserve">インセンティブ設計</w:t>
            </w:r>
          </w:p>
        </w:tc>
        <w:tc>
          <w:tcPr/>
          <w:p>
            <w:pPr>
              <w:pStyle w:val="Compact"/>
            </w:pPr>
            <w:r>
              <w:rPr>
                <w:rFonts w:hint="eastAsia"/>
              </w:rPr>
              <w:t xml:space="preserve">制裁は金融取引に封じ込め。報酬は制度化されず市場競争に委ねる</w:t>
            </w:r>
          </w:p>
        </w:tc>
      </w:tr>
      <w:tr>
        <w:tc>
          <w:tcPr/>
          <w:p>
            <w:pPr>
              <w:pStyle w:val="Compact"/>
            </w:pPr>
            <w:r>
              <w:rPr>
                <w:rFonts w:hint="eastAsia"/>
              </w:rPr>
              <w:t xml:space="preserve">官民関係</w:t>
            </w:r>
          </w:p>
        </w:tc>
        <w:tc>
          <w:tcPr/>
          <w:p>
            <w:pPr>
              <w:pStyle w:val="Compact"/>
            </w:pPr>
            <w:r>
              <w:rPr>
                <w:rFonts w:hint="eastAsia"/>
              </w:rPr>
              <w:t xml:space="preserve">民間主導。信用情報機関は業界が設立・運営。政府は規制者として外側から監督</w:t>
            </w:r>
          </w:p>
        </w:tc>
      </w:tr>
    </w:tbl>
    <w:p>
      <w:pPr>
        <w:pStyle w:val="BodyText"/>
      </w:pPr>
      <w:r>
        <w:rPr>
          <w:rFonts w:hint="eastAsia"/>
        </w:rPr>
        <w:t xml:space="preserve">この構造は、信用情報インフラを「与信判断のための最低限の共有基盤」として位置づけ、その範囲を金融取引に限定し、運営を民間に委ねる設計となっている。</w:t>
      </w:r>
    </w:p>
    <w:bookmarkEnd w:id="88"/>
    <w:bookmarkStart w:id="89" w:name="日本における議論"/>
    <w:p>
      <w:pPr>
        <w:pStyle w:val="Heading3"/>
      </w:pPr>
      <w:r>
        <w:rPr>
          <w:rFonts w:hint="eastAsia"/>
        </w:rPr>
        <w:t xml:space="preserve">日本における議論</w:t>
      </w:r>
    </w:p>
    <w:p>
      <w:pPr>
        <w:pStyle w:val="FirstParagraph"/>
      </w:pPr>
      <w:r>
        <w:rPr>
          <w:rFonts w:hint="eastAsia"/>
        </w:rPr>
        <w:t xml:space="preserve">日本の信用情報インフラに対しては、国内でも複数の視点から議論がある。</w:t>
      </w:r>
    </w:p>
    <w:p>
      <w:pPr>
        <w:pStyle w:val="BodyText"/>
      </w:pPr>
      <w:r>
        <w:rPr>
          <w:rFonts w:hint="eastAsia"/>
        </w:rPr>
        <w:t xml:space="preserve">一方では、中国のフィンテック発展を「我が国への示唆」として紹介する論考がある。李（2019）は、中国ではビッグデータとAIを活用した信用評価により、従来は融資困難とされた中小企業への資金供給が可能になったと論じ、日本の金融機関への示唆を述べている。実際、日本でも2017年以降、J.Score、LINE</w:t>
      </w:r>
      <w:r>
        <w:t xml:space="preserve"> </w:t>
      </w:r>
      <w:r>
        <w:rPr>
          <w:rFonts w:hint="eastAsia"/>
        </w:rPr>
        <w:t xml:space="preserve">Credit、Yahoo!スコアなど民間事業者が信用スコアサービスを開始した。しかし、これらのサービスはいずれも定着には至らず、J.Scoreは2022年にサービスを終了、Yahoo!スコアも2020年に終了している（大屋,</w:t>
      </w:r>
      <w:r>
        <w:t xml:space="preserve"> </w:t>
      </w:r>
      <w:r>
        <w:rPr>
          <w:rFonts w:hint="eastAsia"/>
        </w:rPr>
        <w:t xml:space="preserve">2023）。</w:t>
      </w:r>
    </w:p>
    <w:p>
      <w:pPr>
        <w:pStyle w:val="BodyText"/>
      </w:pPr>
      <w:r>
        <w:rPr>
          <w:rFonts w:hint="eastAsia"/>
        </w:rPr>
        <w:t xml:space="preserve">他方で、林（2022）と大屋（2018）は共通して、民間事業者が個別にスコアリングを行い、それぞれのサービス内で活用する限りにおいては、公正な取引を促進する機能を持ちうると評価する。大屋は「個々の事業者による対応の基礎として用いられる場合にはむしろ同等のものを同様に扱うという正義の原則にかない、反差別的なものとして評価できる」と述べている。</w:t>
      </w:r>
    </w:p>
    <w:p>
      <w:pPr>
        <w:pStyle w:val="BodyText"/>
      </w:pPr>
      <w:r>
        <w:rPr>
          <w:rFonts w:hint="eastAsia"/>
        </w:rPr>
        <w:t xml:space="preserve">ただし大屋は、「その最大の問題として国家が統一的な『社会信用システム』へと成長させる場合」を挙げ、セバスチャン・ハイルマンの「デジタル・レーニン主義」概念を援用しながら、その危険性を指摘している。国家が信用情報を一元的に集約し、生活全般に波及する制裁・報酬システムを構築することは、近代社会の基本原理に抵触する——これが大屋の懸念である。</w:t>
      </w:r>
    </w:p>
    <w:p>
      <w:pPr>
        <w:pStyle w:val="BodyText"/>
      </w:pPr>
      <w:r>
        <w:rPr>
          <w:rFonts w:hint="eastAsia"/>
        </w:rPr>
        <w:t xml:space="preserve">この視点に立てば、日本の信用情報インフラが持つ「分散」「限定」「民間主導」という特徴は、単なる未発達や遅れではなく、一定の規範的意義を持つ構造として理解できる。もっとも、林（2022）が指摘するように、信用スコアが社会に普及した場合の規律のあり方については、米国の事例も参照しつつ検討する必要がある。</w:t>
      </w:r>
    </w:p>
    <w:bookmarkEnd w:id="89"/>
    <w:bookmarkStart w:id="90" w:name="次章への展望"/>
    <w:p>
      <w:pPr>
        <w:pStyle w:val="Heading3"/>
      </w:pPr>
      <w:r>
        <w:rPr>
          <w:rFonts w:hint="eastAsia"/>
        </w:rPr>
        <w:t xml:space="preserve">次章への展望</w:t>
      </w:r>
    </w:p>
    <w:p>
      <w:pPr>
        <w:pStyle w:val="FirstParagraph"/>
      </w:pPr>
      <w:r>
        <w:rPr>
          <w:rFonts w:hint="eastAsia"/>
        </w:rPr>
        <w:t xml:space="preserve">もっとも、日本の構造が「望ましい」かどうかは、他国との比較を通じてより精緻に検討する必要がある。次章では、EU・米国の信用情報インフラを分析し、日本との異同を明らかにすることで、それぞれの構造が持つ含意を考察する。#</w:t>
      </w:r>
      <w:r>
        <w:t xml:space="preserve"> </w:t>
      </w:r>
      <w:r>
        <w:rPr>
          <w:rFonts w:hint="eastAsia"/>
        </w:rPr>
        <w:t xml:space="preserve">第４章</w:t>
      </w:r>
      <w:r>
        <w:t xml:space="preserve">　</w:t>
      </w:r>
      <w:r>
        <w:rPr>
          <w:rFonts w:hint="eastAsia"/>
        </w:rPr>
        <w:t xml:space="preserve">米国・EUの制度を参照し、権利救済と監査の観点から評価基準を抽出する</w:t>
      </w:r>
    </w:p>
    <w:bookmarkEnd w:id="90"/>
    <w:bookmarkEnd w:id="91"/>
    <w:bookmarkStart w:id="92" w:name="本章の問い-2"/>
    <w:p>
      <w:pPr>
        <w:pStyle w:val="Heading2"/>
      </w:pPr>
      <w:r>
        <w:t xml:space="preserve">4.1 </w:t>
      </w:r>
      <w:r>
        <w:rPr>
          <w:rFonts w:hint="eastAsia"/>
        </w:rPr>
        <w:t xml:space="preserve">本章の問い</w:t>
      </w:r>
    </w:p>
    <w:p>
      <w:pPr>
        <w:pStyle w:val="FirstParagraph"/>
      </w:pPr>
      <w:r>
        <w:rPr>
          <w:rFonts w:hint="eastAsia"/>
        </w:rPr>
        <w:t xml:space="preserve">第1章では中国のSCSを、第3章では日本の信用情報インフラを、それぞれ4軸に沿って記述した。日本の信用インフラが今後どのような方向に展開しうるかを考える上で、他国の設計選択を整理しておくことは有用である。</w:t>
      </w:r>
    </w:p>
    <w:p>
      <w:pPr>
        <w:pStyle w:val="BodyText"/>
      </w:pPr>
      <w:r>
        <w:rPr>
          <w:rFonts w:hint="eastAsia"/>
        </w:rPr>
        <w:t xml:space="preserve">本章では、米国およびEUの制度的枠組みを整理する。具体的には、以下を検討する：</w:t>
      </w:r>
    </w:p>
    <w:p>
      <w:pPr>
        <w:pStyle w:val="Compact"/>
        <w:numPr>
          <w:ilvl w:val="0"/>
          <w:numId w:val="1018"/>
        </w:numPr>
      </w:pPr>
      <w:r>
        <w:rPr>
          <w:rFonts w:hint="eastAsia"/>
        </w:rPr>
        <w:t xml:space="preserve">米国は、市場主導の信用情報インフラをいかなる制度で規律しているか</w:t>
      </w:r>
    </w:p>
    <w:p>
      <w:pPr>
        <w:pStyle w:val="Compact"/>
        <w:numPr>
          <w:ilvl w:val="0"/>
          <w:numId w:val="1018"/>
        </w:numPr>
      </w:pPr>
      <w:r>
        <w:rPr>
          <w:rFonts w:hint="eastAsia"/>
        </w:rPr>
        <w:t xml:space="preserve">EUは、データ主体の権利保護をいかなる枠組みで実現しているか</w:t>
      </w:r>
    </w:p>
    <w:p>
      <w:pPr>
        <w:pStyle w:val="Compact"/>
        <w:numPr>
          <w:ilvl w:val="0"/>
          <w:numId w:val="1018"/>
        </w:numPr>
      </w:pPr>
      <w:r>
        <w:rPr>
          <w:rFonts w:hint="eastAsia"/>
        </w:rPr>
        <w:t xml:space="preserve">これらの設計選択は、いかなる条件のもとで成立しているか</w:t>
      </w:r>
    </w:p>
    <w:bookmarkEnd w:id="92"/>
    <w:bookmarkStart w:id="97" w:name="米国市場主導目的限定モデル"/>
    <w:p>
      <w:pPr>
        <w:pStyle w:val="Heading2"/>
      </w:pPr>
      <w:r>
        <w:t xml:space="preserve">4.2 </w:t>
      </w:r>
      <w:r>
        <w:rPr>
          <w:rFonts w:hint="eastAsia"/>
        </w:rPr>
        <w:t xml:space="preserve">米国：市場主導・目的限定モデル</w:t>
      </w:r>
    </w:p>
    <w:p>
      <w:pPr>
        <w:pStyle w:val="FirstParagraph"/>
      </w:pPr>
      <w:r>
        <w:rPr>
          <w:rFonts w:hint="eastAsia"/>
        </w:rPr>
        <w:t xml:space="preserve">米国の信用情報インフラについては、林（2022）が詳細な整理を行っている。以下、その概要を示す。</w:t>
      </w:r>
    </w:p>
    <w:bookmarkStart w:id="93" w:name="基本構造"/>
    <w:p>
      <w:pPr>
        <w:pStyle w:val="Heading3"/>
      </w:pPr>
      <w:r>
        <w:t xml:space="preserve">4.2.1 </w:t>
      </w:r>
      <w:r>
        <w:rPr>
          <w:rFonts w:hint="eastAsia"/>
        </w:rPr>
        <w:t xml:space="preserve">基本構造</w:t>
      </w:r>
    </w:p>
    <w:p>
      <w:pPr>
        <w:pStyle w:val="FirstParagraph"/>
      </w:pPr>
      <w:r>
        <w:rPr>
          <w:rFonts w:hint="eastAsia"/>
        </w:rPr>
        <w:t xml:space="preserve">米国では、民間の消費者信用報告機関（Consumer</w:t>
      </w:r>
      <w:r>
        <w:t xml:space="preserve"> Reporting Agency: </w:t>
      </w:r>
      <w:r>
        <w:rPr>
          <w:rFonts w:hint="eastAsia"/>
        </w:rPr>
        <w:t xml:space="preserve">CRA）がインフラの中核を担う。Equifax、Experian、TransUnionの3社が市場を寡占し、消費者の支払履歴、職歴、学歴等を収集・提供する。信用スコアとしてはFICOスコアが広く普及している。</w:t>
      </w:r>
    </w:p>
    <w:bookmarkEnd w:id="93"/>
    <w:bookmarkStart w:id="94" w:name="fcraによる規律"/>
    <w:p>
      <w:pPr>
        <w:pStyle w:val="Heading3"/>
      </w:pPr>
      <w:r>
        <w:t xml:space="preserve">4.2.2 </w:t>
      </w:r>
      <w:r>
        <w:rPr>
          <w:rFonts w:hint="eastAsia"/>
        </w:rPr>
        <w:t xml:space="preserve">FCRAによる規律</w:t>
      </w:r>
    </w:p>
    <w:p>
      <w:pPr>
        <w:pStyle w:val="FirstParagraph"/>
      </w:pPr>
      <w:r>
        <w:rPr>
          <w:rFonts w:hint="eastAsia"/>
        </w:rPr>
        <w:t xml:space="preserve">このインフラを規律するのが、1970年制定の公正信用報告法（Fair</w:t>
      </w:r>
      <w:r>
        <w:t xml:space="preserve"> Credit Reporting Act: </w:t>
      </w:r>
      <w:r>
        <w:rPr>
          <w:rFonts w:hint="eastAsia"/>
        </w:rPr>
        <w:t xml:space="preserve">FCRA）である。FCRAは、CRAを「消費者信用報告を第三者に提供する目的で情報を収集または評価する者」と定義し、利用目的の限定（与信、雇用、保険等）、消費者への開示義務、正確性確保のための異議申立て手続等を定めている。</w:t>
      </w:r>
    </w:p>
    <w:bookmarkEnd w:id="94"/>
    <w:bookmarkStart w:id="95" w:name="近年の展開"/>
    <w:p>
      <w:pPr>
        <w:pStyle w:val="Heading3"/>
      </w:pPr>
      <w:r>
        <w:t xml:space="preserve">4.2.3 </w:t>
      </w:r>
      <w:r>
        <w:rPr>
          <w:rFonts w:hint="eastAsia"/>
        </w:rPr>
        <w:t xml:space="preserve">近年の展開</w:t>
      </w:r>
    </w:p>
    <w:p>
      <w:pPr>
        <w:pStyle w:val="FirstParagraph"/>
      </w:pPr>
      <w:r>
        <w:rPr>
          <w:rFonts w:hint="eastAsia"/>
        </w:rPr>
        <w:t xml:space="preserve">近年では、オルタナティブ・データ（公共料金、通信費等）を用いたスコアリングも登場している。林（2022:</w:t>
      </w:r>
      <w:r>
        <w:t xml:space="preserve"> </w:t>
      </w:r>
      <w:r>
        <w:rPr>
          <w:rFonts w:hint="eastAsia"/>
        </w:rPr>
        <w:t xml:space="preserve">56-57）によれば、2015年にリリースされたFICO</w:t>
      </w:r>
      <w:r>
        <w:t xml:space="preserve"> Score </w:t>
      </w:r>
      <w:r>
        <w:rPr>
          <w:rFonts w:hint="eastAsia"/>
        </w:rPr>
        <w:t xml:space="preserve">XDはその一例であり、従来は信用スコアを取得できなかった層への与信機会拡大が期待される一方、データ正確性やセンシティブな属性情報の代理変数による差別的影響への懸念も指摘されている（林</w:t>
      </w:r>
      <w:r>
        <w:t xml:space="preserve"> 2022: </w:t>
      </w:r>
      <w:r>
        <w:rPr>
          <w:rFonts w:hint="eastAsia"/>
        </w:rPr>
        <w:t xml:space="preserve">57-58）。</w:t>
      </w:r>
    </w:p>
    <w:p>
      <w:pPr>
        <w:pStyle w:val="BodyText"/>
      </w:pPr>
      <w:r>
        <w:rPr>
          <w:rFonts w:hint="eastAsia"/>
        </w:rPr>
        <w:t xml:space="preserve">堀内（2019）によれば、2017年にニューヨーク市議会は市当局による差別的なアルゴリズムの使用を禁止する条例を可決し、第三者機関（タスクフォース）による監査の枠組みを規定した。この第三者監査アプローチについては4.4で改めて検討する。</w:t>
      </w:r>
    </w:p>
    <w:bookmarkEnd w:id="95"/>
    <w:bookmarkStart w:id="96" w:name="成立条件"/>
    <w:p>
      <w:pPr>
        <w:pStyle w:val="Heading3"/>
      </w:pPr>
      <w:r>
        <w:t xml:space="preserve">4.2.4 </w:t>
      </w:r>
      <w:r>
        <w:rPr>
          <w:rFonts w:hint="eastAsia"/>
        </w:rPr>
        <w:t xml:space="preserve">成立条件</w:t>
      </w:r>
    </w:p>
    <w:p>
      <w:pPr>
        <w:pStyle w:val="FirstParagraph"/>
      </w:pPr>
      <w:r>
        <w:rPr>
          <w:rFonts w:hint="eastAsia"/>
        </w:rPr>
        <w:t xml:space="preserve">米国モデルの成立条件について、Jentzsch（2003）は米国とEUの信用報告システムを比較し、米国では規制が相対的に少なく、民間の信用情報機関が全国規模で競争していることを指摘している。また、FCRAは民間企業による個人情報利用を規制する最初の連邦法であり（EPIC</w:t>
      </w:r>
      <w:r>
        <w:t xml:space="preserve"> </w:t>
      </w:r>
      <w:r>
        <w:rPr>
          <w:rFonts w:hint="eastAsia"/>
        </w:rPr>
        <w:t xml:space="preserve">2024）、消費者は損害を受けた場合に訴訟を提起できる仕組み（private</w:t>
      </w:r>
      <w:r>
        <w:t xml:space="preserve"> </w:t>
      </w:r>
      <w:r>
        <w:rPr>
          <w:rFonts w:hint="eastAsia"/>
        </w:rPr>
        <w:t xml:space="preserve">litigation）が規律の一端を担っている。</w:t>
      </w:r>
    </w:p>
    <w:bookmarkEnd w:id="96"/>
    <w:bookmarkEnd w:id="97"/>
    <w:bookmarkStart w:id="102" w:name="eu権利保護規制的モデル"/>
    <w:p>
      <w:pPr>
        <w:pStyle w:val="Heading2"/>
      </w:pPr>
      <w:r>
        <w:t xml:space="preserve">4.3 </w:t>
      </w:r>
      <w:r>
        <w:rPr>
          <w:rFonts w:hint="eastAsia"/>
        </w:rPr>
        <w:t xml:space="preserve">EU：権利保護・規制的モデル</w:t>
      </w:r>
    </w:p>
    <w:bookmarkStart w:id="98" w:name="基本構造-1"/>
    <w:p>
      <w:pPr>
        <w:pStyle w:val="Heading3"/>
      </w:pPr>
      <w:r>
        <w:t xml:space="preserve">4.3.1 </w:t>
      </w:r>
      <w:r>
        <w:rPr>
          <w:rFonts w:hint="eastAsia"/>
        </w:rPr>
        <w:t xml:space="preserve">基本構造</w:t>
      </w:r>
    </w:p>
    <w:p>
      <w:pPr>
        <w:pStyle w:val="FirstParagraph"/>
      </w:pPr>
      <w:r>
        <w:rPr>
          <w:rFonts w:hint="eastAsia"/>
        </w:rPr>
        <w:t xml:space="preserve">EUには統一的な信用情報インフラは存在せず、各加盟国ごとに制度が異なる。代表例として、ドイツのSCHUFA（1927年設立）が挙げられる。SCHUFAは銀行・小売業者等が所有する民間企業であり、約6800万人の個人データを保有し、年間1億6500万件以上の信用照会を処理している（BIIA</w:t>
      </w:r>
      <w:r>
        <w:t xml:space="preserve"> </w:t>
      </w:r>
      <w:r>
        <w:rPr>
          <w:rFonts w:hint="eastAsia"/>
        </w:rPr>
        <w:t xml:space="preserve">2024）。</w:t>
      </w:r>
    </w:p>
    <w:bookmarkEnd w:id="98"/>
    <w:bookmarkStart w:id="99" w:name="gdprによる規律"/>
    <w:p>
      <w:pPr>
        <w:pStyle w:val="Heading3"/>
      </w:pPr>
      <w:r>
        <w:t xml:space="preserve">4.3.2 </w:t>
      </w:r>
      <w:r>
        <w:rPr>
          <w:rFonts w:hint="eastAsia"/>
        </w:rPr>
        <w:t xml:space="preserve">GDPRによる規律</w:t>
      </w:r>
    </w:p>
    <w:p>
      <w:pPr>
        <w:pStyle w:val="FirstParagraph"/>
      </w:pPr>
      <w:r>
        <w:rPr>
          <w:rFonts w:hint="eastAsia"/>
        </w:rPr>
        <w:t xml:space="preserve">EUの信用情報インフラを規律する中心的な法令が、2018年施行の一般データ保護規則（GDPR）である。GDPRは「自動処理のみに基づいて重要な決定を下されない権利」（22条）を認めている。2023年12月の欧州司法裁判所判決（Case</w:t>
      </w:r>
      <w:r>
        <w:t xml:space="preserve"> </w:t>
      </w:r>
      <w:r>
        <w:rPr>
          <w:rFonts w:hint="eastAsia"/>
        </w:rPr>
        <w:t xml:space="preserve">C-634/21）は、信用情報機関によるスコア算出自体がこの規定の適用対象となりうることを確認した。</w:t>
      </w:r>
    </w:p>
    <w:p>
      <w:pPr>
        <w:pStyle w:val="BodyText"/>
      </w:pPr>
      <w:r>
        <w:rPr>
          <w:rFonts w:hint="eastAsia"/>
        </w:rPr>
        <w:t xml:space="preserve">ただし堀内（2019）は、個人の異議申立てを前提とするGDPRの枠組みには構造的な限界があることを指摘している。問題が生じているか否かを当事者が容易に把握できない場合、異議申立ての機会や動機を持ち得ないためである。この論点については4.4で改めて検討する。</w:t>
      </w:r>
    </w:p>
    <w:bookmarkEnd w:id="99"/>
    <w:bookmarkStart w:id="100" w:name="ai規制法による社会信用スコアリングの禁止"/>
    <w:p>
      <w:pPr>
        <w:pStyle w:val="Heading3"/>
      </w:pPr>
      <w:r>
        <w:t xml:space="preserve">4.3.3 </w:t>
      </w:r>
      <w:r>
        <w:rPr>
          <w:rFonts w:hint="eastAsia"/>
        </w:rPr>
        <w:t xml:space="preserve">AI規制法による社会信用スコアリングの禁止</w:t>
      </w:r>
    </w:p>
    <w:p>
      <w:pPr>
        <w:pStyle w:val="FirstParagraph"/>
      </w:pPr>
      <w:r>
        <w:rPr>
          <w:rFonts w:hint="eastAsia"/>
        </w:rPr>
        <w:t xml:space="preserve">2024年8月、AI規制法（Regulation</w:t>
      </w:r>
      <w:r>
        <w:t xml:space="preserve"> (EU) </w:t>
      </w:r>
      <w:r>
        <w:rPr>
          <w:rFonts w:hint="eastAsia"/>
        </w:rPr>
        <w:t xml:space="preserve">2024/1689）が発効した。同法はリスクベースアプローチを採用し、社会信用スコアリングを第5条1項(c)において禁止している。禁止の要件は、一定期間にわたり社会的行動または個人的特性に基づいて個人を評価・分類し、かつ当該スコアがデータ収集文脈と無関係な不利益、または不当・不均衡な不利益をもたらす場合である。</w:t>
      </w:r>
    </w:p>
    <w:p>
      <w:pPr>
        <w:pStyle w:val="BodyText"/>
      </w:pPr>
      <w:r>
        <w:rPr>
          <w:rFonts w:hint="eastAsia"/>
        </w:rPr>
        <w:t xml:space="preserve">ただし同法前文（Recital</w:t>
      </w:r>
      <w:r>
        <w:t xml:space="preserve"> </w:t>
      </w:r>
      <w:r>
        <w:rPr>
          <w:rFonts w:hint="eastAsia"/>
        </w:rPr>
        <w:t xml:space="preserve">31）は、「特定の目的のために行われる適法な個人評価」は許容されるとしており、金融機関による与信判断のための信用スコアリングは禁止対象外である。</w:t>
      </w:r>
    </w:p>
    <w:bookmarkEnd w:id="100"/>
    <w:bookmarkStart w:id="101" w:name="成立条件-1"/>
    <w:p>
      <w:pPr>
        <w:pStyle w:val="Heading3"/>
      </w:pPr>
      <w:r>
        <w:t xml:space="preserve">4.3.4 </w:t>
      </w:r>
      <w:r>
        <w:rPr>
          <w:rFonts w:hint="eastAsia"/>
        </w:rPr>
        <w:t xml:space="preserve">成立条件</w:t>
      </w:r>
    </w:p>
    <w:p>
      <w:pPr>
        <w:pStyle w:val="FirstParagraph"/>
      </w:pPr>
      <w:r>
        <w:rPr>
          <w:rFonts w:hint="eastAsia"/>
        </w:rPr>
        <w:t xml:space="preserve">EUモデルの成立条件として、Whitman（2004）は欧米のプライバシー法制の差異を「尊厳対自由」として整理した。欧州大陸のプライバシー法は個人の尊厳保護を目的とし、この概念は第二次世界大戦中のナチス体制による監視の経験を経て確立された。1983年のドイツ連邦憲法裁判所による国勢調査判決は「情報自己決定権」を導出し、これが後のEUデータ保護法制の基盤となった。</w:t>
      </w:r>
    </w:p>
    <w:bookmarkEnd w:id="101"/>
    <w:bookmarkEnd w:id="102"/>
    <w:bookmarkStart w:id="108" w:name="規制アプローチの射程と限界"/>
    <w:p>
      <w:pPr>
        <w:pStyle w:val="Heading2"/>
      </w:pPr>
      <w:r>
        <w:t xml:space="preserve">4.4 </w:t>
      </w:r>
      <w:r>
        <w:rPr>
          <w:rFonts w:hint="eastAsia"/>
        </w:rPr>
        <w:t xml:space="preserve">規制アプローチの射程と限界</w:t>
      </w:r>
    </w:p>
    <w:bookmarkStart w:id="103" w:name="欧米のアプローチが対応する範囲"/>
    <w:p>
      <w:pPr>
        <w:pStyle w:val="Heading3"/>
      </w:pPr>
      <w:r>
        <w:t xml:space="preserve">4.4.1 </w:t>
      </w:r>
      <w:r>
        <w:rPr>
          <w:rFonts w:hint="eastAsia"/>
        </w:rPr>
        <w:t xml:space="preserve">欧米のアプローチが対応する範囲</w:t>
      </w:r>
    </w:p>
    <w:p>
      <w:pPr>
        <w:pStyle w:val="FirstParagraph"/>
      </w:pPr>
      <w:r>
        <w:rPr>
          <w:rFonts w:hint="eastAsia"/>
        </w:rPr>
        <w:t xml:space="preserve">4.2および4.3で概観したように、欧米の信用情報規制には二つの基本的アプローチが存在する。</w:t>
      </w:r>
    </w:p>
    <w:p>
      <w:pPr>
        <w:pStyle w:val="BodyText"/>
      </w:pPr>
      <w:r>
        <w:rPr>
          <w:rFonts w:hint="eastAsia"/>
        </w:rPr>
        <w:t xml:space="preserve">第一は、</w:t>
      </w:r>
      <w:r>
        <w:rPr>
          <w:rFonts w:hint="eastAsia"/>
          <w:b/>
          <w:bCs/>
        </w:rPr>
        <w:t xml:space="preserve">個人の権利行使を通じた規制</w:t>
      </w:r>
      <w:r>
        <w:rPr>
          <w:rFonts w:hint="eastAsia"/>
        </w:rPr>
        <w:t xml:space="preserve">である。米国FCRAはデータ主体に開示請求権と異議申立権を付与し、EUのGDPR第22条は自動処理のみに基づく決定を拒否する権利を認める。これらは、問題が生じた場合に個人が法的手段を通じて是正を求める仕組みである。</w:t>
      </w:r>
    </w:p>
    <w:p>
      <w:pPr>
        <w:pStyle w:val="BodyText"/>
      </w:pPr>
      <w:r>
        <w:rPr>
          <w:rFonts w:hint="eastAsia"/>
        </w:rPr>
        <w:t xml:space="preserve">第二は、</w:t>
      </w:r>
      <w:r>
        <w:rPr>
          <w:rFonts w:hint="eastAsia"/>
          <w:b/>
          <w:bCs/>
        </w:rPr>
        <w:t xml:space="preserve">第三者による監査</w:t>
      </w:r>
      <w:r>
        <w:rPr>
          <w:rFonts w:hint="eastAsia"/>
        </w:rPr>
        <w:t xml:space="preserve">である。2017年にニューヨーク市議会が可決した条例は、市当局によるアルゴリズム使用についてタスクフォースが公平性・妥当性を精査する仕組みを規定した（堀内</w:t>
      </w:r>
      <w:r>
        <w:t xml:space="preserve"> 2019: </w:t>
      </w:r>
      <w:r>
        <w:rPr>
          <w:rFonts w:hint="eastAsia"/>
        </w:rPr>
        <w:t xml:space="preserve">178）。</w:t>
      </w:r>
    </w:p>
    <w:p>
      <w:pPr>
        <w:pStyle w:val="BodyText"/>
      </w:pPr>
      <w:r>
        <w:rPr>
          <w:rFonts w:hint="eastAsia"/>
        </w:rPr>
        <w:t xml:space="preserve">これら二つのアプローチを4軸分析の観点から整理すると、主に</w:t>
      </w:r>
      <w:r>
        <w:rPr>
          <w:rFonts w:hint="eastAsia"/>
          <w:b/>
          <w:bCs/>
        </w:rPr>
        <w:t xml:space="preserve">データフロー軸</w:t>
      </w:r>
      <w:r>
        <w:t xml:space="preserve">と</w:t>
      </w:r>
      <w:r>
        <w:rPr>
          <w:rFonts w:hint="eastAsia"/>
          <w:b/>
          <w:bCs/>
        </w:rPr>
        <w:t xml:space="preserve">インセンティブ設計軸</w:t>
      </w:r>
      <w:r>
        <w:rPr>
          <w:rFonts w:hint="eastAsia"/>
        </w:rPr>
        <w:t xml:space="preserve">で発生する問題への対応として位置づけられる。</w:t>
      </w:r>
    </w:p>
    <w:p>
      <w:pPr>
        <w:pStyle w:val="BodyText"/>
      </w:pPr>
      <w:r>
        <w:rPr>
          <w:rFonts w:hint="eastAsia"/>
        </w:rPr>
        <w:t xml:space="preserve">欧米の信用評価制度は民間主導であり、FICO、SCHUFA等の民間事業者がデータを収集し、スコアを算出する。この構造において発生する問題は、民間による過剰なデータ収集・目的外利用（データフロー軸）、およびアルゴリズムの不透明性・差別的効果（インセンティブ設計軸）である。個人権利アプローチと第三者監査アプローチは、これらの問題に対応している。</w:t>
      </w:r>
    </w:p>
    <w:bookmarkEnd w:id="103"/>
    <w:bookmarkStart w:id="104" w:name="個人権利アプローチの構造的限界"/>
    <w:p>
      <w:pPr>
        <w:pStyle w:val="Heading3"/>
      </w:pPr>
      <w:r>
        <w:t xml:space="preserve">4.4.2 </w:t>
      </w:r>
      <w:r>
        <w:rPr>
          <w:rFonts w:hint="eastAsia"/>
        </w:rPr>
        <w:t xml:space="preserve">個人権利アプローチの構造的限界</w:t>
      </w:r>
    </w:p>
    <w:p>
      <w:pPr>
        <w:pStyle w:val="FirstParagraph"/>
      </w:pPr>
      <w:r>
        <w:rPr>
          <w:rFonts w:hint="eastAsia"/>
        </w:rPr>
        <w:t xml:space="preserve">個人の権利行使を通じた規制には構造的な限界がある。堀内（2019）は、この限界を以下のように指摘している。</w:t>
      </w:r>
    </w:p>
    <w:p>
      <w:pPr>
        <w:pStyle w:val="BlockText"/>
      </w:pPr>
      <w:r>
        <w:rPr>
          <w:rFonts w:hint="eastAsia"/>
        </w:rPr>
        <w:t xml:space="preserve">問題が生じているか否かさえ容易には把握し得ない場合には、個人が異議申し立てをする機会や動機を持ち得ない故に、この社会的な対策が法的に諸問題を解決しうるほどに整備されていたとしても、有効に機能し得ない可能性がある（堀内</w:t>
      </w:r>
      <w:r>
        <w:t xml:space="preserve"> 2019: </w:t>
      </w:r>
      <w:r>
        <w:rPr>
          <w:rFonts w:hint="eastAsia"/>
        </w:rPr>
        <w:t xml:space="preserve">178）。</w:t>
      </w:r>
    </w:p>
    <w:p>
      <w:pPr>
        <w:pStyle w:val="FirstParagraph"/>
      </w:pPr>
      <w:r>
        <w:rPr>
          <w:rFonts w:hint="eastAsia"/>
        </w:rPr>
        <w:t xml:space="preserve">この指摘は、第2章で分析した中国SCSの問題——評価基準の不透明性、不利益の不可視化——に直接関わる。評価システムがブラックボックスである場合、被評価者は自らが不当に評価されているという事実自体を認識できない。権利が法的に保障されていても、行使の契機が生じないのである。</w:t>
      </w:r>
    </w:p>
    <w:p>
      <w:pPr>
        <w:pStyle w:val="BodyText"/>
      </w:pPr>
      <w:r>
        <w:rPr>
          <w:rFonts w:hint="eastAsia"/>
        </w:rPr>
        <w:t xml:space="preserve">加えて、仮に問題を認識できたとしても、「個人単位で、データやアルゴリズムに問題がないかを常に監査するのは負担が大きく、能力の面でも現実的ではない」（堀内</w:t>
      </w:r>
      <w:r>
        <w:t xml:space="preserve"> 2019: </w:t>
      </w:r>
      <w:r>
        <w:rPr>
          <w:rFonts w:hint="eastAsia"/>
        </w:rPr>
        <w:t xml:space="preserve">177）。信用評価アルゴリズムの検証には高度な専門知識が必要であり、一般市民がこれを担うことは期待できない。</w:t>
      </w:r>
    </w:p>
    <w:bookmarkEnd w:id="104"/>
    <w:bookmarkStart w:id="105" w:name="第三者監査アプローチの意義と課題"/>
    <w:p>
      <w:pPr>
        <w:pStyle w:val="Heading3"/>
      </w:pPr>
      <w:r>
        <w:t xml:space="preserve">4.4.3 </w:t>
      </w:r>
      <w:r>
        <w:rPr>
          <w:rFonts w:hint="eastAsia"/>
        </w:rPr>
        <w:t xml:space="preserve">第三者監査アプローチの意義と課題</w:t>
      </w:r>
    </w:p>
    <w:p>
      <w:pPr>
        <w:pStyle w:val="FirstParagraph"/>
      </w:pPr>
      <w:r>
        <w:rPr>
          <w:rFonts w:hint="eastAsia"/>
        </w:rPr>
        <w:t xml:space="preserve">個人権利アプローチの限界を踏まえ、堀内（2019）は第三者監査アプローチの意義を論じている。</w:t>
      </w:r>
    </w:p>
    <w:p>
      <w:pPr>
        <w:pStyle w:val="BodyText"/>
      </w:pPr>
      <w:r>
        <w:rPr>
          <w:rFonts w:hint="eastAsia"/>
        </w:rPr>
        <w:t xml:space="preserve">ニューヨーク市の条例は、当初案では監査対象のソフトウェアコードを一般公開することが含まれていたが、法執行機関や企業の反対によりタスクフォース設置案へと変更された。堀内はこの変更を「妥協の産物」としつつも、結果的に以下の利点を持つと評価する。</w:t>
      </w:r>
    </w:p>
    <w:p>
      <w:pPr>
        <w:pStyle w:val="BlockText"/>
      </w:pPr>
      <w:r>
        <w:rPr>
          <w:rFonts w:hint="eastAsia"/>
        </w:rPr>
        <w:t xml:space="preserve">機密保持義務を有する第三者機関が分析対象のビッグデータやプログラムコードなどを精査し，問題があれば是正を勧告する仕組みは，評価システムの機密を開示したくない行政や企業の運用者と，監査の負担に耐え切れない利用者の双方に配慮しながら，前者の国家安全保障に関する機密情報や知的財産権を保護しつつ，後者の利益をも保護するものとして，評価できる（堀内</w:t>
      </w:r>
      <w:r>
        <w:t xml:space="preserve"> 2019: </w:t>
      </w:r>
      <w:r>
        <w:rPr>
          <w:rFonts w:hint="eastAsia"/>
        </w:rPr>
        <w:t xml:space="preserve">178-179）。</w:t>
      </w:r>
    </w:p>
    <w:p>
      <w:pPr>
        <w:pStyle w:val="FirstParagraph"/>
      </w:pPr>
      <w:r>
        <w:rPr>
          <w:rFonts w:hint="eastAsia"/>
        </w:rPr>
        <w:t xml:space="preserve">この評価の核心は、透明性を</w:t>
      </w:r>
      <w:r>
        <w:rPr>
          <w:b/>
          <w:bCs/>
        </w:rPr>
        <w:t xml:space="preserve">〈どのように〉</w:t>
      </w:r>
      <w:r>
        <w:rPr>
          <w:rFonts w:hint="eastAsia"/>
        </w:rPr>
        <w:t xml:space="preserve">確保するかだけでなく、</w:t>
      </w:r>
      <w:r>
        <w:rPr>
          <w:rFonts w:hint="eastAsia"/>
          <w:b/>
          <w:bCs/>
        </w:rPr>
        <w:t xml:space="preserve">〈誰に〉</w:t>
      </w:r>
      <w:r>
        <w:rPr>
          <w:rFonts w:hint="eastAsia"/>
        </w:rPr>
        <w:t xml:space="preserve">与えるかという視座である。一般公開（民主的アプローチ）には、Zarsky（2013）が指摘するように、相関関係を因果関係と誤解して偏見を強化するリスクや、評価回避のための「逆適応」を加速させるリスクがある（堀内</w:t>
      </w:r>
      <w:r>
        <w:t xml:space="preserve"> 2019: </w:t>
      </w:r>
      <w:r>
        <w:rPr>
          <w:rFonts w:hint="eastAsia"/>
        </w:rPr>
        <w:t xml:space="preserve">179）。専門性を持つ第三者機関への限定的開示は、これらのリスクを回避しつつ監査機能を確保する設計として位置づけられる。</w:t>
      </w:r>
    </w:p>
    <w:p>
      <w:pPr>
        <w:pStyle w:val="BodyText"/>
      </w:pPr>
      <w:r>
        <w:rPr>
          <w:rFonts w:hint="eastAsia"/>
        </w:rPr>
        <w:t xml:space="preserve">ただし、堀内はこの仕組みが十分に機能するための追加条件として、（1）技術・法だけでなく倫理・政策・社会問題の専門家を含む構成、（2）是正要求に法的強制力を持たせること、（3）行政機関・民間企業に開発・活用の申告を義務づける法整備、を挙げている（堀内</w:t>
      </w:r>
      <w:r>
        <w:t xml:space="preserve"> 2019: </w:t>
      </w:r>
      <w:r>
        <w:rPr>
          <w:rFonts w:hint="eastAsia"/>
        </w:rPr>
        <w:t xml:space="preserve">179-180）。ニューヨーク市のタスクフォースはこれらの条件を満たしておらず、実効性には課題が残る。</w:t>
      </w:r>
    </w:p>
    <w:bookmarkEnd w:id="105"/>
    <w:bookmarkStart w:id="106" w:name="欧米のアプローチが前提とする構造"/>
    <w:p>
      <w:pPr>
        <w:pStyle w:val="Heading3"/>
      </w:pPr>
      <w:r>
        <w:t xml:space="preserve">4.4.4 </w:t>
      </w:r>
      <w:r>
        <w:rPr>
          <w:rFonts w:hint="eastAsia"/>
        </w:rPr>
        <w:t xml:space="preserve">欧米のアプローチが前提とする構造</w:t>
      </w:r>
    </w:p>
    <w:p>
      <w:pPr>
        <w:pStyle w:val="FirstParagraph"/>
      </w:pPr>
      <w:r>
        <w:rPr>
          <w:rFonts w:hint="eastAsia"/>
        </w:rPr>
        <w:t xml:space="preserve">ここで注目すべきは、上述の二つのアプローチが暗黙のうちに前提としている条件である。</w:t>
      </w:r>
    </w:p>
    <w:p>
      <w:pPr>
        <w:pStyle w:val="BodyText"/>
      </w:pPr>
      <w:r>
        <w:rPr>
          <w:rFonts w:hint="eastAsia"/>
        </w:rPr>
        <w:t xml:space="preserve">個人権利アプローチは、</w:t>
      </w:r>
      <w:r>
        <w:rPr>
          <w:rFonts w:hint="eastAsia"/>
          <w:b/>
          <w:bCs/>
        </w:rPr>
        <w:t xml:space="preserve">独立した司法による救済</w:t>
      </w:r>
      <w:r>
        <w:rPr>
          <w:rFonts w:hint="eastAsia"/>
        </w:rPr>
        <w:t xml:space="preserve">を前提とする。GDPRに基づく異議申立てが実効性を持つのは、最終的に裁判所がデータ管理者の決定を審査し、是正を命じうるからである。CJEU判決（C-634/21）が示したように、司法権がデータ保護規則の解釈権限を持ち、その判断が拘束力を持つ構造が不可欠である。</w:t>
      </w:r>
    </w:p>
    <w:p>
      <w:pPr>
        <w:pStyle w:val="BodyText"/>
      </w:pPr>
      <w:r>
        <w:rPr>
          <w:rFonts w:hint="eastAsia"/>
        </w:rPr>
        <w:t xml:space="preserve">第三者監査アプローチは、</w:t>
      </w:r>
      <w:r>
        <w:rPr>
          <w:rFonts w:hint="eastAsia"/>
          <w:b/>
          <w:bCs/>
        </w:rPr>
        <w:t xml:space="preserve">監査機関の国家からの独立性</w:t>
      </w:r>
      <w:r>
        <w:rPr>
          <w:rFonts w:hint="eastAsia"/>
        </w:rPr>
        <w:t xml:space="preserve">を前提とする。タスクフォースが行政のアルゴリズム使用を実効的に監査できるのは、その構成員が行政から独立した立場で判断を下せる場合に限られる。</w:t>
      </w:r>
    </w:p>
    <w:p>
      <w:pPr>
        <w:pStyle w:val="BodyText"/>
      </w:pPr>
      <w:r>
        <w:rPr>
          <w:rFonts w:hint="eastAsia"/>
        </w:rPr>
        <w:t xml:space="preserve">これらの前提は、近代立憲主義国家においては「当然のこと」として意識されにくい。三権分立、司法権の独立、行政の法律適合性原則といった構造が、権利救済と監査の実効性を担保している。</w:t>
      </w:r>
    </w:p>
    <w:p>
      <w:pPr>
        <w:pStyle w:val="BodyText"/>
      </w:pPr>
      <w:r>
        <w:rPr>
          <w:rFonts w:hint="eastAsia"/>
        </w:rPr>
        <w:t xml:space="preserve">翻って第1章の分析を想起すれば、中国SCSにおいてはこれらの前提が構造的に存在しない。定義権力は国家（党）に集中し、その行使を審査する独立した司法は存在しない（1.3.1参照）。Chen</w:t>
      </w:r>
      <w:r>
        <w:t xml:space="preserve"> &amp; </w:t>
      </w:r>
      <w:r>
        <w:rPr>
          <w:rFonts w:hint="eastAsia"/>
        </w:rPr>
        <w:t xml:space="preserve">Liu（2022）が指摘するように、市民が個別の誤記録に対して法的救済を得ることは可能でも、制度全体に挑戦することは極めて困難である。</w:t>
      </w:r>
    </w:p>
    <w:p>
      <w:pPr>
        <w:pStyle w:val="BodyText"/>
      </w:pPr>
      <w:r>
        <w:rPr>
          <w:rFonts w:hint="eastAsia"/>
        </w:rPr>
        <w:t xml:space="preserve">この構造的差異は、欧米のアプローチを中国に「適用」することの限界を示している。GDPRと同等の権利規定を中国が導入したとしても、独立した司法審査が存在しなければ、権利は絵に描いた餅となる。第三者監査機関を設置しても、最終的に党の指導下に置かれるならば、その独立性は担保されない。</w:t>
      </w:r>
    </w:p>
    <w:bookmarkEnd w:id="106"/>
    <w:bookmarkStart w:id="107" w:name="小括-6"/>
    <w:p>
      <w:pPr>
        <w:pStyle w:val="Heading3"/>
      </w:pPr>
      <w:r>
        <w:t xml:space="preserve">4.4.5 </w:t>
      </w:r>
      <w:r>
        <w:rPr>
          <w:rFonts w:hint="eastAsia"/>
        </w:rPr>
        <w:t xml:space="preserve">小括</w:t>
      </w:r>
    </w:p>
    <w:p>
      <w:pPr>
        <w:pStyle w:val="FirstParagraph"/>
      </w:pPr>
      <w:r>
        <w:rPr>
          <w:rFonts w:hint="eastAsia"/>
        </w:rPr>
        <w:t xml:space="preserve">以上の検討から、欧米の規制アプローチの射程と限界が明らかになる。</w:t>
      </w:r>
    </w:p>
    <w:p>
      <w:pPr>
        <w:pStyle w:val="BodyText"/>
      </w:pPr>
      <w:r>
        <w:rPr>
          <w:rFonts w:hint="eastAsia"/>
          <w:b/>
          <w:bCs/>
        </w:rPr>
        <w:t xml:space="preserve">対応できる範囲</w:t>
      </w:r>
      <w:r>
        <w:rPr>
          <w:rFonts w:hint="eastAsia"/>
        </w:rPr>
        <w:t xml:space="preserve">：</w:t>
      </w:r>
    </w:p>
    <w:p>
      <w:pPr>
        <w:pStyle w:val="Compact"/>
        <w:numPr>
          <w:ilvl w:val="0"/>
          <w:numId w:val="1019"/>
        </w:numPr>
      </w:pPr>
      <w:r>
        <w:rPr>
          <w:rFonts w:hint="eastAsia"/>
        </w:rPr>
        <w:t xml:space="preserve">データフロー軸：目的限定、収集範囲の制約、開示・訂正請求</w:t>
      </w:r>
    </w:p>
    <w:p>
      <w:pPr>
        <w:pStyle w:val="Compact"/>
        <w:numPr>
          <w:ilvl w:val="0"/>
          <w:numId w:val="1019"/>
        </w:numPr>
      </w:pPr>
      <w:r>
        <w:rPr>
          <w:rFonts w:hint="eastAsia"/>
        </w:rPr>
        <w:t xml:space="preserve">インセンティブ設計軸：評価基準の透明性、第三者による公平性検証</w:t>
      </w:r>
    </w:p>
    <w:p>
      <w:pPr>
        <w:pStyle w:val="FirstParagraph"/>
      </w:pPr>
      <w:r>
        <w:rPr>
          <w:rFonts w:hint="eastAsia"/>
          <w:b/>
          <w:bCs/>
        </w:rPr>
        <w:t xml:space="preserve">構造的限界</w:t>
      </w:r>
      <w:r>
        <w:rPr>
          <w:rFonts w:hint="eastAsia"/>
        </w:rPr>
        <w:t xml:space="preserve">：</w:t>
      </w:r>
    </w:p>
    <w:p>
      <w:pPr>
        <w:pStyle w:val="Compact"/>
        <w:numPr>
          <w:ilvl w:val="0"/>
          <w:numId w:val="1020"/>
        </w:numPr>
      </w:pPr>
      <w:r>
        <w:rPr>
          <w:rFonts w:hint="eastAsia"/>
        </w:rPr>
        <w:t xml:space="preserve">個人権利アプローチ：問題認識の困難、監査能力・負担の限界</w:t>
      </w:r>
    </w:p>
    <w:p>
      <w:pPr>
        <w:pStyle w:val="Compact"/>
        <w:numPr>
          <w:ilvl w:val="0"/>
          <w:numId w:val="1020"/>
        </w:numPr>
      </w:pPr>
      <w:r>
        <w:rPr>
          <w:rFonts w:hint="eastAsia"/>
        </w:rPr>
        <w:t xml:space="preserve">第三者監査アプローチ：法的強制力の欠如、専門家構成の課題</w:t>
      </w:r>
    </w:p>
    <w:p>
      <w:pPr>
        <w:pStyle w:val="FirstParagraph"/>
      </w:pPr>
      <w:r>
        <w:rPr>
          <w:rFonts w:hint="eastAsia"/>
          <w:b/>
          <w:bCs/>
        </w:rPr>
        <w:t xml:space="preserve">暗黙の前提（成立条件）</w:t>
      </w:r>
      <w:r>
        <w:rPr>
          <w:rFonts w:hint="eastAsia"/>
        </w:rPr>
        <w:t xml:space="preserve">：</w:t>
      </w:r>
    </w:p>
    <w:p>
      <w:pPr>
        <w:pStyle w:val="Compact"/>
        <w:numPr>
          <w:ilvl w:val="0"/>
          <w:numId w:val="1021"/>
        </w:numPr>
      </w:pPr>
      <w:r>
        <w:rPr>
          <w:rFonts w:hint="eastAsia"/>
        </w:rPr>
        <w:t xml:space="preserve">ガバナンス軸：三権分立、司法権の独立、定義権の分散</w:t>
      </w:r>
    </w:p>
    <w:p>
      <w:pPr>
        <w:pStyle w:val="Compact"/>
        <w:numPr>
          <w:ilvl w:val="0"/>
          <w:numId w:val="1021"/>
        </w:numPr>
      </w:pPr>
      <w:r>
        <w:rPr>
          <w:rFonts w:hint="eastAsia"/>
        </w:rPr>
        <w:t xml:space="preserve">官民関係軸：国家によるデータ接収構造の不在</w:t>
      </w:r>
    </w:p>
    <w:p>
      <w:pPr>
        <w:pStyle w:val="FirstParagraph"/>
      </w:pPr>
      <w:r>
        <w:rPr>
          <w:rFonts w:hint="eastAsia"/>
        </w:rPr>
        <w:t xml:space="preserve">欧米のアプローチは「民間信用評価の副作用をいかに抑制するか」という問いに対する回答である。「国家が定義権を独占し、牽制機構が不在である」という中国SCS固有の問題には、直接対応していない。それは「対策」の問題ではなく、「対策が機能する条件」の問題だからである。</w:t>
      </w:r>
    </w:p>
    <w:p>
      <w:pPr>
        <w:pStyle w:val="BodyText"/>
      </w:pPr>
      <w:r>
        <w:rPr>
          <w:rFonts w:hint="eastAsia"/>
        </w:rPr>
        <w:t xml:space="preserve">第3章で確認したように、日本の信用情報インフラは「分散」「限定」「民間主導」という特徴を持つ。これは日本が意図的に中国型を回避した結果というよりも、日本では三権分立や省庁間の縦割り構造が、結果として中国型の統合システム構築を困難にしてきたことの帰結である。仮に同様の統合を試みても、立法過程での審議、司法審査、省庁間調整といった民主主義的・官僚制的な牽制が働く構造にある。日本の現状は、欧米と同様に、権利救済と第三者監査が機能しうる構造的条件を備えている。第6章では、この条件を前提として、日本の制度設計の選択肢を検討する。</w:t>
      </w:r>
      <w:r>
        <w:t xml:space="preserve"> </w:t>
      </w:r>
      <w:r>
        <w:t xml:space="preserve"># </w:t>
      </w:r>
      <w:r>
        <w:rPr>
          <w:rFonts w:hint="eastAsia"/>
        </w:rPr>
        <w:t xml:space="preserve">第5章：日中比較——4軸に基づく構造的差異</w:t>
      </w:r>
    </w:p>
    <w:bookmarkEnd w:id="107"/>
    <w:bookmarkEnd w:id="108"/>
    <w:bookmarkStart w:id="109" w:name="本章の問い-3"/>
    <w:p>
      <w:pPr>
        <w:pStyle w:val="Heading2"/>
      </w:pPr>
      <w:r>
        <w:t xml:space="preserve">5.0 </w:t>
      </w:r>
      <w:r>
        <w:rPr>
          <w:rFonts w:hint="eastAsia"/>
        </w:rPr>
        <w:t xml:space="preserve">本章の問い</w:t>
      </w:r>
    </w:p>
    <w:p>
      <w:pPr>
        <w:pStyle w:val="FirstParagraph"/>
      </w:pPr>
      <w:r>
        <w:rPr>
          <w:rFonts w:hint="eastAsia"/>
        </w:rPr>
        <w:t xml:space="preserve">第1章では中国SCSを、第3章では日本の信用情報インフラを、それぞれ同一の4軸で分析した。本章では両者を並置し、構造的差異を明示する。</w:t>
      </w:r>
    </w:p>
    <w:p>
      <w:pPr>
        <w:pStyle w:val="BodyText"/>
      </w:pPr>
      <w:r>
        <w:rPr>
          <w:rFonts w:hint="eastAsia"/>
        </w:rPr>
        <w:t xml:space="preserve">本章の問いは以下の通りである。</w:t>
      </w:r>
    </w:p>
    <w:p>
      <w:pPr>
        <w:pStyle w:val="Compact"/>
        <w:numPr>
          <w:ilvl w:val="0"/>
          <w:numId w:val="1022"/>
        </w:numPr>
      </w:pPr>
      <w:r>
        <w:rPr>
          <w:rFonts w:hint="eastAsia"/>
        </w:rPr>
        <w:t xml:space="preserve">日中の信用情報制度は、4軸それぞれにおいてどのように異なるか</w:t>
      </w:r>
    </w:p>
    <w:p>
      <w:pPr>
        <w:pStyle w:val="Compact"/>
        <w:numPr>
          <w:ilvl w:val="0"/>
          <w:numId w:val="1022"/>
        </w:numPr>
      </w:pPr>
      <w:r>
        <w:rPr>
          <w:rFonts w:hint="eastAsia"/>
        </w:rPr>
        <w:t xml:space="preserve">その差異は、便益とリスクにどのように関係しているか</w:t>
      </w:r>
    </w:p>
    <w:p>
      <w:pPr>
        <w:pStyle w:val="Compact"/>
        <w:numPr>
          <w:ilvl w:val="0"/>
          <w:numId w:val="1022"/>
        </w:numPr>
      </w:pPr>
      <w:r>
        <w:rPr>
          <w:rFonts w:hint="eastAsia"/>
        </w:rPr>
        <w:t xml:space="preserve">ガバナンス軸は他軸とどのような関係にあるか</w:t>
      </w:r>
    </w:p>
    <w:p>
      <w:pPr>
        <w:pStyle w:val="FirstParagraph"/>
      </w:pPr>
      <w:r>
        <w:rPr>
          <w:rFonts w:hint="eastAsia"/>
        </w:rPr>
        <w:t xml:space="preserve">なお、SCSには国家統治や個人の権利・自由といった論点も存在するが、本章では本稿の分析対象である「企業の経営環境」への影響に焦点を絞る。</w:t>
      </w:r>
    </w:p>
    <w:bookmarkEnd w:id="109"/>
    <w:bookmarkStart w:id="112" w:name="軸比較表"/>
    <w:p>
      <w:pPr>
        <w:pStyle w:val="Heading2"/>
      </w:pPr>
      <w:r>
        <w:t xml:space="preserve">5.1 </w:t>
      </w:r>
      <w:r>
        <w:rPr>
          <w:rFonts w:hint="eastAsia"/>
        </w:rPr>
        <w:t xml:space="preserve">4軸比較表</w:t>
      </w:r>
    </w:p>
    <w:bookmarkStart w:id="110" w:name="比較表"/>
    <w:p>
      <w:pPr>
        <w:pStyle w:val="Heading3"/>
      </w:pPr>
      <w:r>
        <w:t xml:space="preserve">5.1.1 </w:t>
      </w:r>
      <w:r>
        <w:rPr>
          <w:rFonts w:hint="eastAsia"/>
        </w:rPr>
        <w:t xml:space="preserve">比較表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軸</w:t>
            </w:r>
          </w:p>
        </w:tc>
        <w:tc>
          <w:tcPr/>
          <w:p>
            <w:pPr>
              <w:pStyle w:val="Compact"/>
            </w:pPr>
            <w:r>
              <w:rPr>
                <w:rFonts w:hint="eastAsia"/>
              </w:rPr>
              <w:t xml:space="preserve">中国SCS</w:t>
            </w:r>
          </w:p>
        </w:tc>
        <w:tc>
          <w:tcPr/>
          <w:p>
            <w:pPr>
              <w:pStyle w:val="Compact"/>
            </w:pPr>
            <w:r>
              <w:rPr>
                <w:rFonts w:hint="eastAsia"/>
              </w:rPr>
              <w:t xml:space="preserve">日本</w:t>
            </w:r>
          </w:p>
        </w:tc>
      </w:tr>
      <w:tr>
        <w:tc>
          <w:tcPr/>
          <w:p>
            <w:pPr>
              <w:pStyle w:val="Compact"/>
            </w:pPr>
            <w:r>
              <w:rPr>
                <w:b/>
                <w:bCs/>
              </w:rPr>
              <w:t xml:space="preserve">ガバナンス</w:t>
            </w:r>
          </w:p>
        </w:tc>
        <w:tc>
          <w:tcPr/>
          <w:p>
            <w:pPr>
              <w:pStyle w:val="Compact"/>
            </w:pPr>
            <w:r>
              <w:rPr>
                <w:rFonts w:hint="eastAsia"/>
              </w:rPr>
              <w:t xml:space="preserve">国家（党・国務院）が定義権を集中保持。部際連席会議（47部門）が調整。「失信」の範囲は法令遵守から社会的行動まで拡張。独立した司法審査による牽制なし</w:t>
            </w:r>
          </w:p>
        </w:tc>
        <w:tc>
          <w:tcPr/>
          <w:p>
            <w:pPr>
              <w:pStyle w:val="Compact"/>
            </w:pPr>
            <w:r>
              <w:rPr>
                <w:rFonts w:hint="eastAsia"/>
              </w:rPr>
              <w:t xml:space="preserve">複数の業法（貸金業法、割賦販売法等）に基づく分散構造。「信用」は金融取引上の返済能力に限定。三権分立、省庁間縦割りが牽制機構として機能</w:t>
            </w:r>
          </w:p>
        </w:tc>
      </w:tr>
      <w:tr>
        <w:tc>
          <w:tcPr/>
          <w:p>
            <w:pPr>
              <w:pStyle w:val="Compact"/>
            </w:pPr>
            <w:r>
              <w:rPr>
                <w:b/>
                <w:bCs/>
              </w:rPr>
              <w:t xml:space="preserve">データフロー</w:t>
            </w:r>
          </w:p>
        </w:tc>
        <w:tc>
          <w:tcPr/>
          <w:p>
            <w:pPr>
              <w:pStyle w:val="Compact"/>
            </w:pPr>
            <w:r>
              <w:rPr>
                <w:rFonts w:hint="eastAsia"/>
              </w:rPr>
              <w:t xml:space="preserve">NCISP（国家信用情報共有プラットフォーム）による省庁横断的統合。USCC（統一社会信用代码）による名寄せ。官民データの連結</w:t>
            </w:r>
          </w:p>
        </w:tc>
        <w:tc>
          <w:tcPr/>
          <w:p>
            <w:pPr>
              <w:pStyle w:val="Compact"/>
            </w:pPr>
            <w:r>
              <w:rPr>
                <w:rFonts w:hint="eastAsia"/>
              </w:rPr>
              <w:t xml:space="preserve">3機関（CIC、JICC、KSC）が業界別に分立。延滞情報のみ機関間共有。行政情報は非統合。マイナンバー制度は存在するが、信用情報との連携は限定的</w:t>
            </w:r>
          </w:p>
        </w:tc>
      </w:tr>
      <w:tr>
        <w:tc>
          <w:tcPr/>
          <w:p>
            <w:pPr>
              <w:pStyle w:val="Compact"/>
            </w:pPr>
            <w:r>
              <w:rPr>
                <w:rFonts w:hint="eastAsia"/>
                <w:b/>
                <w:bCs/>
              </w:rPr>
              <w:t xml:space="preserve">インセンティブ設計</w:t>
            </w:r>
          </w:p>
        </w:tc>
        <w:tc>
          <w:tcPr/>
          <w:p>
            <w:pPr>
              <w:pStyle w:val="Compact"/>
            </w:pPr>
            <w:r>
              <w:rPr>
                <w:rFonts w:hint="eastAsia"/>
              </w:rPr>
              <w:t xml:space="preserve">連合懲戒・連合激励により、一箇所の「失信」が移動・消費・教育・キャリア等に波及。刑事手続きを経ずに広範な不利益を課す構造</w:t>
            </w:r>
          </w:p>
        </w:tc>
        <w:tc>
          <w:tcPr/>
          <w:p>
            <w:pPr>
              <w:pStyle w:val="Compact"/>
            </w:pPr>
            <w:r>
              <w:rPr>
                <w:rFonts w:hint="eastAsia"/>
              </w:rPr>
              <w:t xml:space="preserve">信用情報の影響は金融取引に封じ込め。制度的報酬はなく、優良顧客への優遇は市場競争に委任</w:t>
            </w:r>
          </w:p>
        </w:tc>
      </w:tr>
      <w:tr>
        <w:tc>
          <w:tcPr/>
          <w:p>
            <w:pPr>
              <w:pStyle w:val="Compact"/>
            </w:pPr>
            <w:r>
              <w:rPr>
                <w:rFonts w:hint="eastAsia"/>
                <w:b/>
                <w:bCs/>
              </w:rPr>
              <w:t xml:space="preserve">官民関係</w:t>
            </w:r>
          </w:p>
        </w:tc>
        <w:tc>
          <w:tcPr/>
          <w:p>
            <w:pPr>
              <w:pStyle w:val="Compact"/>
            </w:pPr>
            <w:r>
              <w:rPr>
                <w:rFonts w:hint="eastAsia"/>
              </w:rPr>
              <w:t xml:space="preserve">民間プラットフォーム（アリババ、テンセント等）のデータを国家が動員可能。百行征信への統合に見られるように、民間に委ねた機能を国家が「回収」する構造</w:t>
            </w:r>
          </w:p>
        </w:tc>
        <w:tc>
          <w:tcPr/>
          <w:p>
            <w:pPr>
              <w:pStyle w:val="Compact"/>
            </w:pPr>
            <w:r>
              <w:rPr>
                <w:rFonts w:hint="eastAsia"/>
              </w:rPr>
              <w:t xml:space="preserve">信用情報機関は業界が自主的に設立・運営。政府は法律に基づく指定・監督にとどまり、制度設計者・運営者ではない</w:t>
            </w:r>
          </w:p>
        </w:tc>
      </w:tr>
    </w:tbl>
    <w:bookmarkEnd w:id="110"/>
    <w:bookmarkStart w:id="111" w:name="各軸の差異の詳細"/>
    <w:p>
      <w:pPr>
        <w:pStyle w:val="Heading3"/>
      </w:pPr>
      <w:r>
        <w:t xml:space="preserve">5.1.2 </w:t>
      </w:r>
      <w:r>
        <w:rPr>
          <w:rFonts w:hint="eastAsia"/>
        </w:rPr>
        <w:t xml:space="preserve">各軸の差異の詳細</w:t>
      </w:r>
    </w:p>
    <w:p>
      <w:pPr>
        <w:pStyle w:val="FirstParagraph"/>
      </w:pPr>
      <w:r>
        <w:rPr>
          <w:rFonts w:hint="eastAsia"/>
          <w:b/>
          <w:bCs/>
        </w:rPr>
        <w:t xml:space="preserve">ガバナンス軸</w:t>
      </w:r>
    </w:p>
    <w:p>
      <w:pPr>
        <w:pStyle w:val="BodyText"/>
      </w:pPr>
      <w:r>
        <w:rPr>
          <w:rFonts w:hint="eastAsia"/>
        </w:rPr>
        <w:t xml:space="preserve">中国では、「信用」の定義権が国家（党・国務院）に集中している。2014年の規画綱要は、「政務誠信」「商務誠信」「社会誠信」「司法公信」の4分野を設定し、信用の範囲を金融取引を超えて社会全体に拡張した。この定義は法律ではなく政策文書に基づいており、国務院や各省庁が必要に応じて拡張・修正できる構造になっている。</w:t>
      </w:r>
    </w:p>
    <w:p>
      <w:pPr>
        <w:pStyle w:val="BodyText"/>
      </w:pPr>
      <w:r>
        <w:rPr>
          <w:rFonts w:hint="eastAsia"/>
        </w:rPr>
        <w:t xml:space="preserve">日本では、「信用」の定義権は複数の業法に分散している。貸金業法は「資金需要者等の返済能力」（第13条）、割賦販売法は「支払能力」（第30条の2）を対象とし、いずれも金融取引上の返済能力に限定されている。この定義を変更するには国会での法改正が必要であり、行政府の一存では拡張できない。</w:t>
      </w:r>
    </w:p>
    <w:p>
      <w:pPr>
        <w:pStyle w:val="BodyText"/>
      </w:pPr>
      <w:r>
        <w:rPr>
          <w:rFonts w:hint="eastAsia"/>
          <w:b/>
          <w:bCs/>
        </w:rPr>
        <w:t xml:space="preserve">データフロー軸</w:t>
      </w:r>
    </w:p>
    <w:p>
      <w:pPr>
        <w:pStyle w:val="BodyText"/>
      </w:pPr>
      <w:r>
        <w:rPr>
          <w:rFonts w:hint="eastAsia"/>
        </w:rPr>
        <w:t xml:space="preserve">中国では、NCISP（国家信用情報共有プラットフォーム）が44の中央省庁と32の地方政府を接続し、807億件以上のデータを保有している（2024年時点）。USCC（統一社会信用代码）により、すべての法人・組織に18桁の統一識別子が付与され、省庁横断的な名寄せが可能になっている。</w:t>
      </w:r>
    </w:p>
    <w:p>
      <w:pPr>
        <w:pStyle w:val="BodyText"/>
      </w:pPr>
      <w:r>
        <w:rPr>
          <w:rFonts w:hint="eastAsia"/>
        </w:rPr>
        <w:t xml:space="preserve">日本では、信用情報機関（CIC、JICC、KSC）が業界別に分立し、機関間で共有されるのは延滞情報等に限られる。法人番号（13桁）は存在するが、信用情報機関との連携は行われていない。行政情報（許認可、行政処分等）は省庁ごとに管理され、統合されたデータベースは存在しない。</w:t>
      </w:r>
    </w:p>
    <w:p>
      <w:pPr>
        <w:pStyle w:val="BodyText"/>
      </w:pPr>
      <w:r>
        <w:rPr>
          <w:rFonts w:hint="eastAsia"/>
          <w:b/>
          <w:bCs/>
        </w:rPr>
        <w:t xml:space="preserve">インセンティブ設計軸</w:t>
      </w:r>
    </w:p>
    <w:p>
      <w:pPr>
        <w:pStyle w:val="BodyText"/>
      </w:pPr>
      <w:r>
        <w:rPr>
          <w:rFonts w:hint="eastAsia"/>
        </w:rPr>
        <w:t xml:space="preserve">中国の連合懲戒は、一箇所での「失信」認定が複数の領域に波及する仕組みである。失信被執行人リストに掲載された者は、航空券・高速鉄道の購入制限、高級消費の制限、子女の私立学校入学制限など、判決内容（「債務を返済せよ」）を超えた不利益を受ける。2018年時点で航空券購入が1,750万回阻止され、100万人以上が自発的に判決を履行したとされる。</w:t>
      </w:r>
    </w:p>
    <w:p>
      <w:pPr>
        <w:pStyle w:val="BodyText"/>
      </w:pPr>
      <w:r>
        <w:rPr>
          <w:rFonts w:hint="eastAsia"/>
        </w:rPr>
        <w:t xml:space="preserve">日本では、信用情報の影響は金融取引に封じ込められている。延滞情報が登録されると新規借入やクレジットカード発行が困難になるが、それ以外の生活領域（移動、消費、教育等）には影響しない。制度的な報酬（優良顧客への優遇）は存在せず、金融機関の個別判断に委ねられている。</w:t>
      </w:r>
    </w:p>
    <w:p>
      <w:pPr>
        <w:pStyle w:val="BodyText"/>
      </w:pPr>
      <w:r>
        <w:rPr>
          <w:rFonts w:hint="eastAsia"/>
          <w:b/>
          <w:bCs/>
        </w:rPr>
        <w:t xml:space="preserve">官民関係軸</w:t>
      </w:r>
    </w:p>
    <w:p>
      <w:pPr>
        <w:pStyle w:val="BodyText"/>
      </w:pPr>
      <w:r>
        <w:rPr>
          <w:rFonts w:hint="eastAsia"/>
        </w:rPr>
        <w:t xml:space="preserve">中国では、民間プラットフォーム（アリババ、テンセント等）が膨大な決済・行動データを保有しており、国家がこれらを動員可能な構造になっている。2015年に8社が個人征信パイロットに選定されたが、2018年に正式ライセンスは不認可となり、代わりに百行征信（NIFA</w:t>
      </w:r>
      <w:r>
        <w:t xml:space="preserve"> </w:t>
      </w:r>
      <w:r>
        <w:rPr>
          <w:rFonts w:hint="eastAsia"/>
        </w:rPr>
        <w:t xml:space="preserve">36%、8社各8%出資）が設立された。これは民間に委ねた機能を国家が「回収」した事例と解釈できる。</w:t>
      </w:r>
    </w:p>
    <w:p>
      <w:pPr>
        <w:pStyle w:val="BodyText"/>
      </w:pPr>
      <w:r>
        <w:rPr>
          <w:rFonts w:hint="eastAsia"/>
        </w:rPr>
        <w:t xml:space="preserve">日本では、信用情報機関は業界団体が自主的に設立・運営しており、政府は法律に基づく指定・監督を行うにとどまる。CIC（クレジット業界）、JICC（消費者金融業界）、KSC（銀行業界）はそれぞれ独立して運営されており、政府が民間データを動員する仕組みは存在しない。</w:t>
      </w:r>
    </w:p>
    <w:bookmarkEnd w:id="111"/>
    <w:bookmarkEnd w:id="112"/>
    <w:bookmarkStart w:id="117" w:name="構造的差異の含意"/>
    <w:p>
      <w:pPr>
        <w:pStyle w:val="Heading2"/>
      </w:pPr>
      <w:r>
        <w:t xml:space="preserve">5.2 </w:t>
      </w:r>
      <w:r>
        <w:rPr>
          <w:rFonts w:hint="eastAsia"/>
        </w:rPr>
        <w:t xml:space="preserve">構造的差異の含意</w:t>
      </w:r>
    </w:p>
    <w:p>
      <w:pPr>
        <w:pStyle w:val="FirstParagraph"/>
      </w:pPr>
      <w:r>
        <w:rPr>
          <w:rFonts w:hint="eastAsia"/>
        </w:rPr>
        <w:t xml:space="preserve">上記の比較表は、日中間に存在する制度設計上の差異を示している。しかし、より重要なのは「この差異が何を意味するか」である。本節では、4軸それぞれが便益とリスクにどう関わるかを整理する。</w:t>
      </w:r>
    </w:p>
    <w:bookmarkStart w:id="113" w:name="便益の源泉"/>
    <w:p>
      <w:pPr>
        <w:pStyle w:val="Heading3"/>
      </w:pPr>
      <w:r>
        <w:t xml:space="preserve">5.2.1 </w:t>
      </w:r>
      <w:r>
        <w:rPr>
          <w:rFonts w:hint="eastAsia"/>
        </w:rPr>
        <w:t xml:space="preserve">便益の源泉</w:t>
      </w:r>
    </w:p>
    <w:p>
      <w:pPr>
        <w:pStyle w:val="FirstParagraph"/>
      </w:pPr>
      <w:r>
        <w:rPr>
          <w:rFonts w:hint="eastAsia"/>
        </w:rPr>
        <w:t xml:space="preserve">第2章で分析した便益は、以下の軸から生じている。</w:t>
      </w:r>
    </w:p>
    <w:p>
      <w:pPr>
        <w:pStyle w:val="BodyText"/>
      </w:pPr>
      <w:r>
        <w:rPr>
          <w:rFonts w:hint="eastAsia"/>
          <w:b/>
          <w:bCs/>
        </w:rPr>
        <w:t xml:space="preserve">データフロー軸</w:t>
      </w:r>
      <w:r>
        <w:rPr>
          <w:rFonts w:hint="eastAsia"/>
        </w:rPr>
        <w:t xml:space="preserve">：</w:t>
      </w:r>
    </w:p>
    <w:p>
      <w:pPr>
        <w:pStyle w:val="Compact"/>
        <w:numPr>
          <w:ilvl w:val="0"/>
          <w:numId w:val="1023"/>
        </w:numPr>
      </w:pPr>
      <w:r>
        <w:rPr>
          <w:rFonts w:hint="eastAsia"/>
        </w:rPr>
        <w:t xml:space="preserve">行政手続きの効率化（USCCによる統一識別、一網通弁）</w:t>
      </w:r>
    </w:p>
    <w:p>
      <w:pPr>
        <w:pStyle w:val="Compact"/>
        <w:numPr>
          <w:ilvl w:val="0"/>
          <w:numId w:val="1023"/>
        </w:numPr>
      </w:pPr>
      <w:r>
        <w:rPr>
          <w:rFonts w:hint="eastAsia"/>
        </w:rPr>
        <w:t xml:space="preserve">取引コストの低下（Credit</w:t>
      </w:r>
      <w:r>
        <w:t xml:space="preserve"> </w:t>
      </w:r>
      <w:r>
        <w:rPr>
          <w:rFonts w:hint="eastAsia"/>
        </w:rPr>
        <w:t xml:space="preserve">China、NCIPSによる信用情報公開）</w:t>
      </w:r>
    </w:p>
    <w:p>
      <w:pPr>
        <w:pStyle w:val="Compact"/>
        <w:numPr>
          <w:ilvl w:val="0"/>
          <w:numId w:val="1023"/>
        </w:numPr>
      </w:pPr>
      <w:r>
        <w:rPr>
          <w:rFonts w:hint="eastAsia"/>
        </w:rPr>
        <w:t xml:space="preserve">融資環境の改善（信易貸：公的信用情報を活用した中小企業融資）</w:t>
      </w:r>
    </w:p>
    <w:p>
      <w:pPr>
        <w:pStyle w:val="FirstParagraph"/>
      </w:pPr>
      <w:r>
        <w:rPr>
          <w:rFonts w:hint="eastAsia"/>
          <w:b/>
          <w:bCs/>
        </w:rPr>
        <w:t xml:space="preserve">インセンティブ設計軸</w:t>
      </w:r>
      <w:r>
        <w:rPr>
          <w:rFonts w:hint="eastAsia"/>
        </w:rPr>
        <w:t xml:space="preserve">：</w:t>
      </w:r>
    </w:p>
    <w:p>
      <w:pPr>
        <w:pStyle w:val="Compact"/>
        <w:numPr>
          <w:ilvl w:val="0"/>
          <w:numId w:val="1024"/>
        </w:numPr>
      </w:pPr>
      <w:r>
        <w:rPr>
          <w:rFonts w:hint="eastAsia"/>
        </w:rPr>
        <w:t xml:space="preserve">コンプライアンス意識の向上（Zhang</w:t>
      </w:r>
      <w:r>
        <w:t xml:space="preserve"> et al. </w:t>
      </w:r>
      <w:r>
        <w:rPr>
          <w:rFonts w:hint="eastAsia"/>
        </w:rPr>
        <w:t xml:space="preserve">2025：過剰投資の抑制効果）</w:t>
      </w:r>
    </w:p>
    <w:p>
      <w:pPr>
        <w:pStyle w:val="Compact"/>
        <w:numPr>
          <w:ilvl w:val="0"/>
          <w:numId w:val="1024"/>
        </w:numPr>
      </w:pPr>
      <w:r>
        <w:rPr>
          <w:rFonts w:hint="eastAsia"/>
        </w:rPr>
        <w:t xml:space="preserve">契約履行の強制力向上（失信被執行人リストによる司法判断の実効性確保）</w:t>
      </w:r>
    </w:p>
    <w:p>
      <w:pPr>
        <w:pStyle w:val="FirstParagraph"/>
      </w:pPr>
      <w:r>
        <w:rPr>
          <w:rFonts w:hint="eastAsia"/>
          <w:b/>
          <w:bCs/>
        </w:rPr>
        <w:t xml:space="preserve">官民関係軸</w:t>
      </w:r>
      <w:r>
        <w:rPr>
          <w:rFonts w:hint="eastAsia"/>
        </w:rPr>
        <w:t xml:space="preserve">：</w:t>
      </w:r>
    </w:p>
    <w:p>
      <w:pPr>
        <w:pStyle w:val="Compact"/>
        <w:numPr>
          <w:ilvl w:val="0"/>
          <w:numId w:val="1025"/>
        </w:numPr>
      </w:pPr>
      <w:r>
        <w:rPr>
          <w:rFonts w:hint="eastAsia"/>
        </w:rPr>
        <w:t xml:space="preserve">民間データ・技術の活用（PBOCの公的データだけでは人口の25%しかカバーできなかった）</w:t>
      </w:r>
    </w:p>
    <w:p>
      <w:pPr>
        <w:pStyle w:val="Compact"/>
        <w:numPr>
          <w:ilvl w:val="0"/>
          <w:numId w:val="1025"/>
        </w:numPr>
      </w:pPr>
      <w:r>
        <w:rPr>
          <w:rFonts w:hint="eastAsia"/>
        </w:rPr>
        <w:t xml:space="preserve">プラットフォーム技術の動員（Credit</w:t>
      </w:r>
      <w:r>
        <w:t xml:space="preserve"> </w:t>
      </w:r>
      <w:r>
        <w:rPr>
          <w:rFonts w:hint="eastAsia"/>
        </w:rPr>
        <w:t xml:space="preserve">China構築における百度の技術支援等）</w:t>
      </w:r>
    </w:p>
    <w:p>
      <w:pPr>
        <w:pStyle w:val="FirstParagraph"/>
      </w:pPr>
      <w:r>
        <w:rPr>
          <w:rFonts w:hint="eastAsia"/>
        </w:rPr>
        <w:t xml:space="preserve">日本はこれらの軸において統合・連携が弱く、結果として便益も限定的である。</w:t>
      </w:r>
    </w:p>
    <w:bookmarkEnd w:id="113"/>
    <w:bookmarkStart w:id="114" w:name="リスクの源泉"/>
    <w:p>
      <w:pPr>
        <w:pStyle w:val="Heading3"/>
      </w:pPr>
      <w:r>
        <w:t xml:space="preserve">5.2.2 </w:t>
      </w:r>
      <w:r>
        <w:rPr>
          <w:rFonts w:hint="eastAsia"/>
        </w:rPr>
        <w:t xml:space="preserve">リスクの源泉</w:t>
      </w:r>
    </w:p>
    <w:p>
      <w:pPr>
        <w:pStyle w:val="FirstParagraph"/>
      </w:pPr>
      <w:r>
        <w:rPr>
          <w:rFonts w:hint="eastAsia"/>
        </w:rPr>
        <w:t xml:space="preserve">第2章で分析したリスクは、以下の軸から生じている。</w:t>
      </w:r>
    </w:p>
    <w:p>
      <w:pPr>
        <w:pStyle w:val="BodyText"/>
      </w:pPr>
      <w:r>
        <w:rPr>
          <w:rFonts w:hint="eastAsia"/>
          <w:b/>
          <w:bCs/>
        </w:rPr>
        <w:t xml:space="preserve">データフロー軸</w:t>
      </w:r>
      <w:r>
        <w:rPr>
          <w:rFonts w:hint="eastAsia"/>
        </w:rPr>
        <w:t xml:space="preserve">：</w:t>
      </w:r>
    </w:p>
    <w:p>
      <w:pPr>
        <w:pStyle w:val="Compact"/>
        <w:numPr>
          <w:ilvl w:val="0"/>
          <w:numId w:val="1026"/>
        </w:numPr>
      </w:pPr>
      <w:r>
        <w:rPr>
          <w:rFonts w:hint="eastAsia"/>
        </w:rPr>
        <w:t xml:space="preserve">セキュリティリスク（データ集約に伴う脆弱性）</w:t>
      </w:r>
    </w:p>
    <w:p>
      <w:pPr>
        <w:pStyle w:val="FirstParagraph"/>
      </w:pPr>
      <w:r>
        <w:rPr>
          <w:rFonts w:hint="eastAsia"/>
          <w:b/>
          <w:bCs/>
        </w:rPr>
        <w:t xml:space="preserve">インセンティブ設計軸</w:t>
      </w:r>
      <w:r>
        <w:rPr>
          <w:rFonts w:hint="eastAsia"/>
        </w:rPr>
        <w:t xml:space="preserve">：</w:t>
      </w:r>
    </w:p>
    <w:p>
      <w:pPr>
        <w:pStyle w:val="Compact"/>
        <w:numPr>
          <w:ilvl w:val="0"/>
          <w:numId w:val="1027"/>
        </w:numPr>
      </w:pPr>
      <w:r>
        <w:rPr>
          <w:rFonts w:hint="eastAsia"/>
        </w:rPr>
        <w:t xml:space="preserve">逆適応とイノベーション抑制（評価基準への過剰適応）</w:t>
      </w:r>
    </w:p>
    <w:p>
      <w:pPr>
        <w:pStyle w:val="Compact"/>
        <w:numPr>
          <w:ilvl w:val="0"/>
          <w:numId w:val="1027"/>
        </w:numPr>
      </w:pPr>
      <w:r>
        <w:rPr>
          <w:rFonts w:hint="eastAsia"/>
        </w:rPr>
        <w:t xml:space="preserve">政策誘導ツール化（法令遵守を超えた行動誘導）</w:t>
      </w:r>
    </w:p>
    <w:p>
      <w:pPr>
        <w:pStyle w:val="Compact"/>
        <w:numPr>
          <w:ilvl w:val="0"/>
          <w:numId w:val="1027"/>
        </w:numPr>
      </w:pPr>
      <w:r>
        <w:rPr>
          <w:rFonts w:hint="eastAsia"/>
        </w:rPr>
        <w:t xml:space="preserve">制裁の波及（判決内容を超えた不利益、比例性の問題）</w:t>
      </w:r>
    </w:p>
    <w:p>
      <w:pPr>
        <w:pStyle w:val="FirstParagraph"/>
      </w:pPr>
      <w:r>
        <w:rPr>
          <w:rFonts w:hint="eastAsia"/>
          <w:b/>
          <w:bCs/>
        </w:rPr>
        <w:t xml:space="preserve">ガバナンス軸</w:t>
      </w:r>
      <w:r>
        <w:rPr>
          <w:rFonts w:hint="eastAsia"/>
        </w:rPr>
        <w:t xml:space="preserve">：</w:t>
      </w:r>
    </w:p>
    <w:p>
      <w:pPr>
        <w:pStyle w:val="Compact"/>
        <w:numPr>
          <w:ilvl w:val="0"/>
          <w:numId w:val="1028"/>
        </w:numPr>
      </w:pPr>
      <w:r>
        <w:rPr>
          <w:rFonts w:hint="eastAsia"/>
        </w:rPr>
        <w:t xml:space="preserve">予見可能性の低下（定義権の国家集中、基準の曖昧さ・拡張可能性）</w:t>
      </w:r>
    </w:p>
    <w:p>
      <w:pPr>
        <w:pStyle w:val="Compact"/>
        <w:numPr>
          <w:ilvl w:val="0"/>
          <w:numId w:val="1028"/>
        </w:numPr>
      </w:pPr>
      <w:r>
        <w:rPr>
          <w:rFonts w:hint="eastAsia"/>
        </w:rPr>
        <w:t xml:space="preserve">制度変化の不確実性（法律ではなく政策に依拠）</w:t>
      </w:r>
    </w:p>
    <w:p>
      <w:pPr>
        <w:pStyle w:val="FirstParagraph"/>
      </w:pPr>
      <w:r>
        <w:rPr>
          <w:rFonts w:hint="eastAsia"/>
          <w:b/>
          <w:bCs/>
        </w:rPr>
        <w:t xml:space="preserve">官民関係軸</w:t>
      </w:r>
      <w:r>
        <w:rPr>
          <w:rFonts w:hint="eastAsia"/>
        </w:rPr>
        <w:t xml:space="preserve">：</w:t>
      </w:r>
      <w:r>
        <w:t xml:space="preserve"> </w:t>
      </w:r>
      <w:r>
        <w:rPr>
          <w:rFonts w:hint="eastAsia"/>
        </w:rPr>
        <w:t xml:space="preserve">官民関係軸に固有のリスクは明確ではない。ただし、官民関係軸はガバナンス軸と連動してリスクを増幅しうる。民間が国家に従属する構造（中国）では、民間による牽制が機能しにくい。民間が独立している構造（日本）では、信用情報の定義・運用が民間の自主規制に委ねられており、国家による一方的な拡張が起きにくい。</w:t>
      </w:r>
    </w:p>
    <w:p>
      <w:pPr>
        <w:pStyle w:val="BodyText"/>
      </w:pPr>
      <w:r>
        <w:rPr>
          <w:rFonts w:hint="eastAsia"/>
        </w:rPr>
        <w:t xml:space="preserve">便益については実証研究が存在する（Zhang</w:t>
      </w:r>
      <w:r>
        <w:t xml:space="preserve"> et al. </w:t>
      </w:r>
      <w:r>
        <w:rPr>
          <w:rFonts w:hint="eastAsia"/>
        </w:rPr>
        <w:t xml:space="preserve">2025、失信被執行人リストの履行促進効果等）。リスクについては、一部は顕在化の兆候があり調整が始まっている（地方パイロットの過剰な道徳評価への批判と縮小）、一部は潜在的リスクとして構造に内在している。</w:t>
      </w:r>
    </w:p>
    <w:bookmarkEnd w:id="114"/>
    <w:bookmarkStart w:id="115" w:name="各軸の性質とガバナンス軸の役割"/>
    <w:p>
      <w:pPr>
        <w:pStyle w:val="Heading3"/>
      </w:pPr>
      <w:r>
        <w:t xml:space="preserve">5.2.3 </w:t>
      </w:r>
      <w:r>
        <w:rPr>
          <w:rFonts w:hint="eastAsia"/>
        </w:rPr>
        <w:t xml:space="preserve">各軸の性質とガバナンス軸の役割</w:t>
      </w:r>
    </w:p>
    <w:p>
      <w:pPr>
        <w:pStyle w:val="FirstParagraph"/>
      </w:pPr>
      <w:r>
        <w:rPr>
          <w:rFonts w:hint="eastAsia"/>
        </w:rPr>
        <w:t xml:space="preserve">5.2.1と5.2.2の整理から、各軸の性質が見えてくる。</w:t>
      </w:r>
    </w:p>
    <w:p>
      <w:pPr>
        <w:pStyle w:val="BodyText"/>
      </w:pPr>
      <w:r>
        <w:rPr>
          <w:rFonts w:hint="eastAsia"/>
          <w:b/>
          <w:bCs/>
        </w:rPr>
        <w:t xml:space="preserve">同じ軸が便益とリスクの両方を生む</w:t>
      </w:r>
      <w:r>
        <w:rPr>
          <w:rFonts w:hint="eastAsia"/>
        </w:rPr>
        <w:t xml:space="preserve">：</w:t>
      </w:r>
    </w:p>
    <w:p>
      <w:pPr>
        <w:pStyle w:val="Compact"/>
        <w:numPr>
          <w:ilvl w:val="0"/>
          <w:numId w:val="1029"/>
        </w:numPr>
      </w:pPr>
      <w:r>
        <w:rPr>
          <w:rFonts w:hint="eastAsia"/>
        </w:rPr>
        <w:t xml:space="preserve">データフロー軸：効率化（便益）とセキュリティリスク</w:t>
      </w:r>
    </w:p>
    <w:p>
      <w:pPr>
        <w:pStyle w:val="Compact"/>
        <w:numPr>
          <w:ilvl w:val="0"/>
          <w:numId w:val="1029"/>
        </w:numPr>
      </w:pPr>
      <w:r>
        <w:rPr>
          <w:rFonts w:hint="eastAsia"/>
        </w:rPr>
        <w:t xml:space="preserve">インセンティブ設計軸：コンプライアンス向上（便益）と逆適応・制裁波及（リスク）</w:t>
      </w:r>
    </w:p>
    <w:p>
      <w:pPr>
        <w:pStyle w:val="FirstParagraph"/>
      </w:pPr>
      <w:r>
        <w:rPr>
          <w:rFonts w:hint="eastAsia"/>
        </w:rPr>
        <w:t xml:space="preserve">官民関係軸は便益（民間データ・技術の活用）を生むが、固有のリスクというよりもガバナンス軸と連動してリスクを増幅する性質を持つ。</w:t>
      </w:r>
    </w:p>
    <w:p>
      <w:pPr>
        <w:pStyle w:val="BodyText"/>
      </w:pPr>
      <w:r>
        <w:rPr>
          <w:rFonts w:hint="eastAsia"/>
          <w:b/>
          <w:bCs/>
        </w:rPr>
        <w:t xml:space="preserve">ガバナンス軸の特殊な役割</w:t>
      </w:r>
      <w:r>
        <w:rPr>
          <w:rFonts w:hint="eastAsia"/>
        </w:rPr>
        <w:t xml:space="preserve">：</w:t>
      </w:r>
      <w:r>
        <w:t xml:space="preserve"> </w:t>
      </w:r>
      <w:r>
        <w:rPr>
          <w:rFonts w:hint="eastAsia"/>
        </w:rPr>
        <w:t xml:space="preserve">ガバナンス軸は直接便益を生まない。しかし、他軸のリスクが顕在化するかどうかを左右する。</w:t>
      </w:r>
    </w:p>
    <w:p>
      <w:pPr>
        <w:pStyle w:val="BodyText"/>
      </w:pPr>
      <w:r>
        <w:rPr>
          <w:rFonts w:hint="eastAsia"/>
        </w:rPr>
        <w:t xml:space="preserve">中国SCSの構造：</w:t>
      </w:r>
    </w:p>
    <w:p>
      <w:pPr>
        <w:pStyle w:val="Compact"/>
        <w:numPr>
          <w:ilvl w:val="0"/>
          <w:numId w:val="1030"/>
        </w:numPr>
      </w:pPr>
      <w:r>
        <w:rPr>
          <w:rFonts w:hint="eastAsia"/>
        </w:rPr>
        <w:t xml:space="preserve">定義権が国家（党・国務院）に集中</w:t>
      </w:r>
    </w:p>
    <w:p>
      <w:pPr>
        <w:pStyle w:val="Compact"/>
        <w:numPr>
          <w:ilvl w:val="0"/>
          <w:numId w:val="1030"/>
        </w:numPr>
      </w:pPr>
      <w:r>
        <w:rPr>
          <w:rFonts w:hint="eastAsia"/>
        </w:rPr>
        <w:t xml:space="preserve">独立した司法審査なし</w:t>
      </w:r>
    </w:p>
    <w:p>
      <w:pPr>
        <w:pStyle w:val="Compact"/>
        <w:numPr>
          <w:ilvl w:val="0"/>
          <w:numId w:val="1030"/>
        </w:numPr>
      </w:pPr>
      <w:r>
        <w:rPr>
          <w:rFonts w:hint="eastAsia"/>
        </w:rPr>
        <w:t xml:space="preserve">「失信」の範囲が曖昧で拡張可能</w:t>
      </w:r>
    </w:p>
    <w:p>
      <w:pPr>
        <w:pStyle w:val="Compact"/>
        <w:numPr>
          <w:ilvl w:val="0"/>
          <w:numId w:val="1030"/>
        </w:numPr>
      </w:pPr>
      <w:r>
        <w:t xml:space="preserve">→ </w:t>
      </w:r>
      <w:r>
        <w:rPr>
          <w:rFonts w:hint="eastAsia"/>
        </w:rPr>
        <w:t xml:space="preserve">他軸のリスクが抑制されにくい</w:t>
      </w:r>
    </w:p>
    <w:p>
      <w:pPr>
        <w:pStyle w:val="FirstParagraph"/>
      </w:pPr>
      <w:r>
        <w:rPr>
          <w:rFonts w:hint="eastAsia"/>
        </w:rPr>
        <w:t xml:space="preserve">日本の構造：</w:t>
      </w:r>
    </w:p>
    <w:p>
      <w:pPr>
        <w:pStyle w:val="Compact"/>
        <w:numPr>
          <w:ilvl w:val="0"/>
          <w:numId w:val="1031"/>
        </w:numPr>
      </w:pPr>
      <w:r>
        <w:rPr>
          <w:rFonts w:hint="eastAsia"/>
        </w:rPr>
        <w:t xml:space="preserve">定義権が複数の業法に基づき分散</w:t>
      </w:r>
    </w:p>
    <w:p>
      <w:pPr>
        <w:pStyle w:val="Compact"/>
        <w:numPr>
          <w:ilvl w:val="0"/>
          <w:numId w:val="1031"/>
        </w:numPr>
      </w:pPr>
      <w:r>
        <w:rPr>
          <w:rFonts w:hint="eastAsia"/>
        </w:rPr>
        <w:t xml:space="preserve">三権分立、司法審査あり</w:t>
      </w:r>
    </w:p>
    <w:p>
      <w:pPr>
        <w:pStyle w:val="Compact"/>
        <w:numPr>
          <w:ilvl w:val="0"/>
          <w:numId w:val="1031"/>
        </w:numPr>
      </w:pPr>
      <w:r>
        <w:rPr>
          <w:rFonts w:hint="eastAsia"/>
        </w:rPr>
        <w:t xml:space="preserve">「信用」は金融取引上の返済能力に限定</w:t>
      </w:r>
    </w:p>
    <w:p>
      <w:pPr>
        <w:pStyle w:val="Compact"/>
        <w:numPr>
          <w:ilvl w:val="0"/>
          <w:numId w:val="1031"/>
        </w:numPr>
      </w:pPr>
      <w:r>
        <w:t xml:space="preserve">→ </w:t>
      </w:r>
      <w:r>
        <w:rPr>
          <w:rFonts w:hint="eastAsia"/>
        </w:rPr>
        <w:t xml:space="preserve">他軸のリスクが抑制されている</w:t>
      </w:r>
    </w:p>
    <w:p>
      <w:pPr>
        <w:pStyle w:val="FirstParagraph"/>
      </w:pPr>
      <w:r>
        <w:rPr>
          <w:rFonts w:hint="eastAsia"/>
        </w:rPr>
        <w:t xml:space="preserve">中国型のリスクは、データフロー統合やインセンティブ設計の強化自体に起因するのではなく、ガバナンス軸の構造（定義権集中、司法的牽制なし、法的制約の曖昧さ）に起因する部分が大きい。</w:t>
      </w:r>
    </w:p>
    <w:bookmarkEnd w:id="115"/>
    <w:bookmarkStart w:id="116" w:name="章への問い"/>
    <w:p>
      <w:pPr>
        <w:pStyle w:val="Heading3"/>
      </w:pPr>
      <w:r>
        <w:t xml:space="preserve">5.2.4 </w:t>
      </w:r>
      <w:r>
        <w:rPr>
          <w:rFonts w:hint="eastAsia"/>
        </w:rPr>
        <w:t xml:space="preserve">6章への問い</w:t>
      </w:r>
    </w:p>
    <w:p>
      <w:pPr>
        <w:pStyle w:val="FirstParagraph"/>
      </w:pPr>
      <w:r>
        <w:rPr>
          <w:rFonts w:hint="eastAsia"/>
        </w:rPr>
        <w:t xml:space="preserve">以上の整理から、日中の構造的差異の核心が明らかになる。</w:t>
      </w:r>
    </w:p>
    <w:p>
      <w:pPr>
        <w:pStyle w:val="BodyText"/>
      </w:pPr>
      <w:r>
        <w:rPr>
          <w:rFonts w:hint="eastAsia"/>
          <w:b/>
          <w:bCs/>
        </w:rPr>
        <w:t xml:space="preserve">ガバナンス軸が他軸を制約している</w:t>
      </w:r>
      <w:r>
        <w:rPr>
          <w:rFonts w:hint="eastAsia"/>
        </w:rPr>
        <w:t xml:space="preserve">：</w:t>
      </w:r>
      <w:r>
        <w:t xml:space="preserve"> </w:t>
      </w:r>
      <w:r>
        <w:rPr>
          <w:rFonts w:hint="eastAsia"/>
        </w:rPr>
        <w:t xml:space="preserve">中国でデータフロー統合や連合懲戒が実現したのは、一党支配による定義権の集中と、それを可能にする行政権限が先に存在したからである。ガバナンス軸の構造が、他軸の強化を</w:t>
      </w:r>
      <w:r>
        <w:rPr>
          <w:rFonts w:hint="eastAsia"/>
          <w:b/>
          <w:bCs/>
        </w:rPr>
        <w:t xml:space="preserve">可能にした</w:t>
      </w:r>
      <w:r>
        <w:t xml:space="preserve">。</w:t>
      </w:r>
    </w:p>
    <w:p>
      <w:pPr>
        <w:pStyle w:val="BodyText"/>
      </w:pPr>
      <w:r>
        <w:rPr>
          <w:rFonts w:hint="eastAsia"/>
        </w:rPr>
        <w:t xml:space="preserve">日本でこれらの軸が弱いのは、三権分立、省庁間縦割り、民間の独立性といったガバナンス軸の構造が、トップダウンの統合を</w:t>
      </w:r>
      <w:r>
        <w:rPr>
          <w:rFonts w:hint="eastAsia"/>
          <w:b/>
          <w:bCs/>
        </w:rPr>
        <w:t xml:space="preserve">困難にしている</w:t>
      </w:r>
      <w:r>
        <w:t xml:space="preserve">からである。</w:t>
      </w:r>
    </w:p>
    <w:p>
      <w:pPr>
        <w:pStyle w:val="BodyText"/>
      </w:pPr>
      <w:r>
        <w:rPr>
          <w:rFonts w:hint="eastAsia"/>
        </w:rPr>
        <w:t xml:space="preserve">ガバナンス軸の構造が、他軸を強化できるか否かを規定している。</w:t>
      </w:r>
    </w:p>
    <w:p>
      <w:pPr>
        <w:pStyle w:val="BodyText"/>
      </w:pPr>
      <w:r>
        <w:rPr>
          <w:rFonts w:hint="eastAsia"/>
          <w:b/>
          <w:bCs/>
        </w:rPr>
        <w:t xml:space="preserve">日本への含意</w:t>
      </w:r>
      <w:r>
        <w:rPr>
          <w:rFonts w:hint="eastAsia"/>
        </w:rPr>
        <w:t xml:space="preserve">：</w:t>
      </w:r>
      <w:r>
        <w:t xml:space="preserve"> </w:t>
      </w:r>
      <w:r>
        <w:rPr>
          <w:rFonts w:hint="eastAsia"/>
        </w:rPr>
        <w:t xml:space="preserve">日本がデータフロー統合やインセンティブ設計を強化しようとしても、現在のガバナンス軸の構造（定義権の分散、司法的牽制、法的制約）がそれを制約する。これは制約であると同時に、リスク抑制のための条件でもある。</w:t>
      </w:r>
    </w:p>
    <w:p>
      <w:pPr>
        <w:pStyle w:val="BodyText"/>
      </w:pPr>
      <w:r>
        <w:rPr>
          <w:rFonts w:hint="eastAsia"/>
        </w:rPr>
        <w:t xml:space="preserve">問題は、便益を得るためにこの制約をどこまで緩和するか、あるいは制約を維持したままどこまで便益を得られるか、である。</w:t>
      </w:r>
    </w:p>
    <w:p>
      <w:pPr>
        <w:pStyle w:val="BodyText"/>
      </w:pPr>
      <w:r>
        <w:rPr>
          <w:rFonts w:hint="eastAsia"/>
        </w:rPr>
        <w:t xml:space="preserve">第6章では、ガバナンス軸の特徴を維持しつつ、他軸を強化するための制度設計の選択肢と成立条件を検討する。</w:t>
      </w:r>
    </w:p>
    <w:bookmarkEnd w:id="116"/>
    <w:bookmarkEnd w:id="117"/>
    <w:bookmarkStart w:id="122" w:name="小括-7"/>
    <w:p>
      <w:pPr>
        <w:pStyle w:val="Heading2"/>
      </w:pPr>
      <w:r>
        <w:t xml:space="preserve">5.3 </w:t>
      </w:r>
      <w:r>
        <w:rPr>
          <w:rFonts w:hint="eastAsia"/>
        </w:rPr>
        <w:t xml:space="preserve">小括</w:t>
      </w:r>
    </w:p>
    <w:p>
      <w:pPr>
        <w:pStyle w:val="FirstParagraph"/>
      </w:pPr>
      <w:r>
        <w:rPr>
          <w:rFonts w:hint="eastAsia"/>
        </w:rPr>
        <w:t xml:space="preserve">本章では、第1章（中国SCS）と第3章（日本）の4軸分析を比較し、構造的差異を明示した。</w:t>
      </w:r>
    </w:p>
    <w:bookmarkStart w:id="118" w:name="軸と便益リスクの関係"/>
    <w:p>
      <w:pPr>
        <w:pStyle w:val="Heading3"/>
      </w:pPr>
      <w:r>
        <w:t xml:space="preserve">5.3.1 </w:t>
      </w:r>
      <w:r>
        <w:rPr>
          <w:rFonts w:hint="eastAsia"/>
        </w:rPr>
        <w:t xml:space="preserve">4軸と便益・リスクの関係</w:t>
      </w:r>
    </w:p>
    <w:p>
      <w:pPr>
        <w:pStyle w:val="FirstParagraph"/>
      </w:pPr>
      <w:r>
        <w:rPr>
          <w:rFonts w:hint="eastAsia"/>
        </w:rPr>
        <w:t xml:space="preserve">本章の分析から、4軸と便益・リスクの関係は以下のように整理できる。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軸</w:t>
            </w:r>
          </w:p>
        </w:tc>
        <w:tc>
          <w:tcPr/>
          <w:p>
            <w:pPr>
              <w:pStyle w:val="Compact"/>
            </w:pPr>
            <w:r>
              <w:rPr>
                <w:rFonts w:hint="eastAsia"/>
              </w:rPr>
              <w:t xml:space="preserve">便益</w:t>
            </w:r>
          </w:p>
        </w:tc>
        <w:tc>
          <w:tcPr/>
          <w:p>
            <w:pPr>
              <w:pStyle w:val="Compact"/>
            </w:pPr>
            <w:r>
              <w:t xml:space="preserve">リスク</w:t>
            </w:r>
          </w:p>
        </w:tc>
        <w:tc>
          <w:tcPr/>
          <w:p>
            <w:pPr>
              <w:pStyle w:val="Compact"/>
            </w:pPr>
            <w:r>
              <w:rPr>
                <w:rFonts w:hint="eastAsia"/>
              </w:rPr>
              <w:t xml:space="preserve">性質</w:t>
            </w:r>
          </w:p>
        </w:tc>
      </w:tr>
      <w:tr>
        <w:tc>
          <w:tcPr/>
          <w:p>
            <w:pPr>
              <w:pStyle w:val="Compact"/>
            </w:pPr>
            <w:r>
              <w:rPr>
                <w:b/>
                <w:bCs/>
              </w:rPr>
              <w:t xml:space="preserve">データフロー</w:t>
            </w:r>
          </w:p>
        </w:tc>
        <w:tc>
          <w:tcPr/>
          <w:p>
            <w:pPr>
              <w:pStyle w:val="Compact"/>
            </w:pPr>
            <w:r>
              <w:rPr>
                <w:rFonts w:hint="eastAsia"/>
              </w:rPr>
              <w:t xml:space="preserve">行政効率化、取引コスト低下、融資改善</w:t>
            </w:r>
          </w:p>
        </w:tc>
        <w:tc>
          <w:tcPr/>
          <w:p>
            <w:pPr>
              <w:pStyle w:val="Compact"/>
            </w:pPr>
            <w:r>
              <w:t xml:space="preserve">セキュリティリスク</w:t>
            </w:r>
          </w:p>
        </w:tc>
        <w:tc>
          <w:tcPr/>
          <w:p>
            <w:pPr>
              <w:pStyle w:val="Compact"/>
            </w:pPr>
            <w:r>
              <w:rPr>
                <w:rFonts w:hint="eastAsia"/>
              </w:rPr>
              <w:t xml:space="preserve">便益とリスクを</w:t>
            </w:r>
            <w:r>
              <w:rPr>
                <w:rFonts w:hint="eastAsia"/>
                <w:b/>
                <w:bCs/>
              </w:rPr>
              <w:t xml:space="preserve">両方生む</w:t>
            </w:r>
          </w:p>
        </w:tc>
      </w:tr>
      <w:tr>
        <w:tc>
          <w:tcPr/>
          <w:p>
            <w:pPr>
              <w:pStyle w:val="Compact"/>
            </w:pPr>
            <w:r>
              <w:rPr>
                <w:rFonts w:hint="eastAsia"/>
                <w:b/>
                <w:bCs/>
              </w:rPr>
              <w:t xml:space="preserve">インセンティブ設計</w:t>
            </w:r>
          </w:p>
        </w:tc>
        <w:tc>
          <w:tcPr/>
          <w:p>
            <w:pPr>
              <w:pStyle w:val="Compact"/>
            </w:pPr>
            <w:r>
              <w:rPr>
                <w:rFonts w:hint="eastAsia"/>
              </w:rPr>
              <w:t xml:space="preserve">コンプライアンス向上、契約履行強制</w:t>
            </w:r>
          </w:p>
        </w:tc>
        <w:tc>
          <w:tcPr/>
          <w:p>
            <w:pPr>
              <w:pStyle w:val="Compact"/>
            </w:pPr>
            <w:r>
              <w:rPr>
                <w:rFonts w:hint="eastAsia"/>
              </w:rPr>
              <w:t xml:space="preserve">逆適応、政策誘導、制裁波及</w:t>
            </w:r>
          </w:p>
        </w:tc>
        <w:tc>
          <w:tcPr/>
          <w:p>
            <w:pPr>
              <w:pStyle w:val="Compact"/>
            </w:pPr>
            <w:r>
              <w:rPr>
                <w:rFonts w:hint="eastAsia"/>
              </w:rPr>
              <w:t xml:space="preserve">便益とリスクを</w:t>
            </w:r>
            <w:r>
              <w:rPr>
                <w:rFonts w:hint="eastAsia"/>
                <w:b/>
                <w:bCs/>
              </w:rPr>
              <w:t xml:space="preserve">両方生む</w:t>
            </w:r>
          </w:p>
        </w:tc>
      </w:tr>
      <w:tr>
        <w:tc>
          <w:tcPr/>
          <w:p>
            <w:pPr>
              <w:pStyle w:val="Compact"/>
            </w:pPr>
            <w:r>
              <w:rPr>
                <w:rFonts w:hint="eastAsia"/>
                <w:b/>
                <w:bCs/>
              </w:rPr>
              <w:t xml:space="preserve">官民関係</w:t>
            </w:r>
          </w:p>
        </w:tc>
        <w:tc>
          <w:tcPr/>
          <w:p>
            <w:pPr>
              <w:pStyle w:val="Compact"/>
            </w:pPr>
            <w:r>
              <w:rPr>
                <w:rFonts w:hint="eastAsia"/>
              </w:rPr>
              <w:t xml:space="preserve">民間データ・技術の活用</w:t>
            </w:r>
          </w:p>
        </w:tc>
        <w:tc>
          <w:tcPr/>
          <w:p>
            <w:pPr>
              <w:pStyle w:val="Compact"/>
            </w:pPr>
            <w:r>
              <w:rPr>
                <w:rFonts w:hint="eastAsia"/>
              </w:rPr>
              <w:t xml:space="preserve">ガバナンスと連動してリスク増幅</w:t>
            </w:r>
          </w:p>
        </w:tc>
        <w:tc>
          <w:tcPr/>
          <w:p>
            <w:pPr>
              <w:pStyle w:val="Compact"/>
            </w:pPr>
            <w:r>
              <w:rPr>
                <w:rFonts w:hint="eastAsia"/>
              </w:rPr>
              <w:t xml:space="preserve">便益を生む、リスクは</w:t>
            </w:r>
            <w:r>
              <w:rPr>
                <w:rFonts w:hint="eastAsia"/>
                <w:b/>
                <w:bCs/>
              </w:rPr>
              <w:t xml:space="preserve">間接的</w:t>
            </w:r>
          </w:p>
        </w:tc>
      </w:tr>
      <w:tr>
        <w:tc>
          <w:tcPr/>
          <w:p>
            <w:pPr>
              <w:pStyle w:val="Compact"/>
            </w:pPr>
            <w:r>
              <w:rPr>
                <w:b/>
                <w:bCs/>
              </w:rPr>
              <w:t xml:space="preserve">ガバナンス</w:t>
            </w:r>
          </w:p>
        </w:tc>
        <w:tc>
          <w:tcPr/>
          <w:p>
            <w:pPr>
              <w:pStyle w:val="Compact"/>
            </w:pPr>
            <w:r>
              <w:rPr>
                <w:rFonts w:hint="eastAsia"/>
              </w:rPr>
              <w:t xml:space="preserve">直接便益なし</w:t>
            </w:r>
          </w:p>
        </w:tc>
        <w:tc>
          <w:tcPr/>
          <w:p>
            <w:pPr>
              <w:pStyle w:val="Compact"/>
            </w:pPr>
            <w:r>
              <w:rPr>
                <w:rFonts w:hint="eastAsia"/>
              </w:rPr>
              <w:t xml:space="preserve">予見可能性低下、制度変化の不確実性</w:t>
            </w:r>
          </w:p>
        </w:tc>
        <w:tc>
          <w:tcPr/>
          <w:p>
            <w:pPr>
              <w:pStyle w:val="Compact"/>
            </w:pPr>
            <w:r>
              <w:rPr>
                <w:rFonts w:hint="eastAsia"/>
              </w:rPr>
              <w:t xml:space="preserve">リスク顕在化を</w:t>
            </w:r>
            <w:r>
              <w:rPr>
                <w:rFonts w:hint="eastAsia"/>
                <w:b/>
                <w:bCs/>
              </w:rPr>
              <w:t xml:space="preserve">左右する</w:t>
            </w:r>
          </w:p>
        </w:tc>
      </w:tr>
    </w:tbl>
    <w:p>
      <w:pPr>
        <w:pStyle w:val="BodyText"/>
      </w:pPr>
      <w:r>
        <w:rPr>
          <w:rFonts w:hint="eastAsia"/>
        </w:rPr>
        <w:t xml:space="preserve">データフロー軸とインセンティブ設計軸は「両刃の剣」であり、統合・強化すれば便益が増すが、同時にリスクも増す。官民関係軸は民間の技術・データを活用することで便益を生むが、国家が民間を従属させる構造ではリスクが増幅される。</w:t>
      </w:r>
    </w:p>
    <w:p>
      <w:pPr>
        <w:pStyle w:val="BodyText"/>
      </w:pPr>
      <w:r>
        <w:rPr>
          <w:rFonts w:hint="eastAsia"/>
        </w:rPr>
        <w:t xml:space="preserve">ガバナンス軸は独特の役割を持つ。直接便益を生まないが、他軸のリスクが顕在化するかどうかを左右する。定義権が集中し牽制機構が不在であれば、データフロー軸やインセンティブ設計軸のリスク（恣意的運用、過剰な制裁）が抑制されにくい。定義権が分散し司法的牽制が機能していれば、これらのリスクは抑制される。</w:t>
      </w:r>
    </w:p>
    <w:bookmarkEnd w:id="118"/>
    <w:bookmarkStart w:id="119" w:name="日中比較の含意"/>
    <w:p>
      <w:pPr>
        <w:pStyle w:val="Heading3"/>
      </w:pPr>
      <w:r>
        <w:t xml:space="preserve">5.3.2 </w:t>
      </w:r>
      <w:r>
        <w:rPr>
          <w:rFonts w:hint="eastAsia"/>
        </w:rPr>
        <w:t xml:space="preserve">日中比較の含意</w:t>
      </w:r>
    </w:p>
    <w:p>
      <w:pPr>
        <w:pStyle w:val="FirstParagraph"/>
      </w:pPr>
      <w:r>
        <w:rPr>
          <w:rFonts w:hint="eastAsia"/>
        </w:rPr>
        <w:t xml:space="preserve">日中の構造的差異は、以下のように要約できる。</w:t>
      </w:r>
    </w:p>
    <w:p>
      <w:pPr>
        <w:pStyle w:val="BodyText"/>
      </w:pPr>
      <w:r>
        <w:rPr>
          <w:rFonts w:hint="eastAsia"/>
          <w:b/>
          <w:bCs/>
        </w:rPr>
        <w:t xml:space="preserve">中国</w:t>
      </w:r>
      <w:r>
        <w:rPr>
          <w:rFonts w:hint="eastAsia"/>
        </w:rPr>
        <w:t xml:space="preserve">：</w:t>
      </w:r>
      <w:r>
        <w:t xml:space="preserve"> </w:t>
      </w:r>
      <w:r>
        <w:t xml:space="preserve">- </w:t>
      </w:r>
      <w:r>
        <w:rPr>
          <w:rFonts w:hint="eastAsia"/>
        </w:rPr>
        <w:t xml:space="preserve">ガバナンス軸：定義権集中、司法的牽制なし</w:t>
      </w:r>
      <w:r>
        <w:t xml:space="preserve"> </w:t>
      </w:r>
      <w:r>
        <w:t xml:space="preserve">- → </w:t>
      </w:r>
      <w:r>
        <w:rPr>
          <w:rFonts w:hint="eastAsia"/>
        </w:rPr>
        <w:t xml:space="preserve">他軸の強化が</w:t>
      </w:r>
      <w:r>
        <w:rPr>
          <w:rFonts w:hint="eastAsia"/>
          <w:b/>
          <w:bCs/>
        </w:rPr>
        <w:t xml:space="preserve">可能</w:t>
      </w:r>
      <w:r>
        <w:t xml:space="preserve"> </w:t>
      </w:r>
      <w:r>
        <w:t xml:space="preserve">- → </w:t>
      </w:r>
      <w:r>
        <w:rPr>
          <w:rFonts w:hint="eastAsia"/>
        </w:rPr>
        <w:t xml:space="preserve">便益が顕在化、リスクも内在</w:t>
      </w:r>
    </w:p>
    <w:p>
      <w:pPr>
        <w:pStyle w:val="BodyText"/>
      </w:pPr>
      <w:r>
        <w:rPr>
          <w:rFonts w:hint="eastAsia"/>
          <w:b/>
          <w:bCs/>
        </w:rPr>
        <w:t xml:space="preserve">日本</w:t>
      </w:r>
      <w:r>
        <w:rPr>
          <w:rFonts w:hint="eastAsia"/>
        </w:rPr>
        <w:t xml:space="preserve">：</w:t>
      </w:r>
      <w:r>
        <w:t xml:space="preserve"> </w:t>
      </w:r>
      <w:r>
        <w:t xml:space="preserve">- </w:t>
      </w:r>
      <w:r>
        <w:rPr>
          <w:rFonts w:hint="eastAsia"/>
        </w:rPr>
        <w:t xml:space="preserve">ガバナンス軸：定義権分散、司法的牽制あり</w:t>
      </w:r>
      <w:r>
        <w:t xml:space="preserve"> </w:t>
      </w:r>
      <w:r>
        <w:t xml:space="preserve">- → </w:t>
      </w:r>
      <w:r>
        <w:rPr>
          <w:rFonts w:hint="eastAsia"/>
        </w:rPr>
        <w:t xml:space="preserve">他軸の強化が</w:t>
      </w:r>
      <w:r>
        <w:rPr>
          <w:rFonts w:hint="eastAsia"/>
          <w:b/>
          <w:bCs/>
        </w:rPr>
        <w:t xml:space="preserve">制約</w:t>
      </w:r>
      <w:r>
        <w:t xml:space="preserve">される</w:t>
      </w:r>
      <w:r>
        <w:t xml:space="preserve"> </w:t>
      </w:r>
      <w:r>
        <w:t xml:space="preserve">- → </w:t>
      </w:r>
      <w:r>
        <w:rPr>
          <w:rFonts w:hint="eastAsia"/>
        </w:rPr>
        <w:t xml:space="preserve">リスクが抑制、便益も限定的</w:t>
      </w:r>
    </w:p>
    <w:p>
      <w:pPr>
        <w:pStyle w:val="BodyText"/>
      </w:pPr>
      <w:r>
        <w:rPr>
          <w:rFonts w:hint="eastAsia"/>
        </w:rPr>
        <w:t xml:space="preserve">この差異は「優劣」ではなく「トレードオフ」である。中国型は便益を実現しやすいがリスクも内在する。日本型はリスクを抑制するが便益も限定される。どちらが望ましいかは、社会がどのような価値を優先するかによる。</w:t>
      </w:r>
    </w:p>
    <w:bookmarkEnd w:id="119"/>
    <w:bookmarkStart w:id="120" w:name="因果の方向ガバナンス軸が他軸を制約する"/>
    <w:p>
      <w:pPr>
        <w:pStyle w:val="Heading3"/>
      </w:pPr>
      <w:r>
        <w:t xml:space="preserve">5.3.3 </w:t>
      </w:r>
      <w:r>
        <w:rPr>
          <w:rFonts w:hint="eastAsia"/>
        </w:rPr>
        <w:t xml:space="preserve">因果の方向：ガバナンス軸が他軸を制約する</w:t>
      </w:r>
    </w:p>
    <w:p>
      <w:pPr>
        <w:pStyle w:val="FirstParagraph"/>
      </w:pPr>
      <w:r>
        <w:rPr>
          <w:rFonts w:hint="eastAsia"/>
        </w:rPr>
        <w:t xml:space="preserve">本章の分析から、4軸間の因果関係は以下のように整理できる。</w:t>
      </w:r>
    </w:p>
    <w:p>
      <w:pPr>
        <w:pStyle w:val="SourceCode"/>
      </w:pPr>
      <w:r>
        <w:rPr>
          <w:rStyle w:val="VerbatimChar"/>
          <w:rFonts w:hint="eastAsia"/>
        </w:rPr>
        <w:t xml:space="preserve">ガバナンス軸</w:t>
      </w:r>
      <w:r>
        <w:rPr>
          <w:rStyle w:val="VerbatimChar"/>
        </w:rPr>
        <w:t xml:space="preserve"> → </w:t>
      </w:r>
      <w:r>
        <w:rPr>
          <w:rStyle w:val="VerbatimChar"/>
          <w:rFonts w:hint="eastAsia"/>
        </w:rPr>
        <w:t xml:space="preserve">データフロー軸・インセンティブ設計軸・官民関係軸</w:t>
      </w:r>
    </w:p>
    <w:p>
      <w:pPr>
        <w:pStyle w:val="FirstParagraph"/>
      </w:pPr>
      <w:r>
        <w:rPr>
          <w:rFonts w:hint="eastAsia"/>
        </w:rPr>
        <w:t xml:space="preserve">中国でデータフロー統合や連合懲戒が実現したのは、一党支配による定義権の集中と、それを可能にする行政権限が</w:t>
      </w:r>
      <w:r>
        <w:rPr>
          <w:rFonts w:hint="eastAsia"/>
          <w:b/>
          <w:bCs/>
        </w:rPr>
        <w:t xml:space="preserve">先に存在した</w:t>
      </w:r>
      <w:r>
        <w:rPr>
          <w:rFonts w:hint="eastAsia"/>
        </w:rPr>
        <w:t xml:space="preserve">からである。ガバナンス軸の構造が、他軸の強化を</w:t>
      </w:r>
      <w:r>
        <w:rPr>
          <w:rFonts w:hint="eastAsia"/>
          <w:b/>
          <w:bCs/>
        </w:rPr>
        <w:t xml:space="preserve">可能にした</w:t>
      </w:r>
      <w:r>
        <w:t xml:space="preserve">。</w:t>
      </w:r>
    </w:p>
    <w:p>
      <w:pPr>
        <w:pStyle w:val="BodyText"/>
      </w:pPr>
      <w:r>
        <w:rPr>
          <w:rFonts w:hint="eastAsia"/>
        </w:rPr>
        <w:t xml:space="preserve">日本でこれらの軸が弱いのは、三権分立、省庁間縦割り、民間の独立性といったガバナンス軸の構造が、トップダウンの統合を</w:t>
      </w:r>
      <w:r>
        <w:rPr>
          <w:rFonts w:hint="eastAsia"/>
          <w:b/>
          <w:bCs/>
        </w:rPr>
        <w:t xml:space="preserve">困難にしている</w:t>
      </w:r>
      <w:r>
        <w:t xml:space="preserve">からである。</w:t>
      </w:r>
    </w:p>
    <w:p>
      <w:pPr>
        <w:pStyle w:val="BodyText"/>
      </w:pPr>
      <w:r>
        <w:rPr>
          <w:rFonts w:hint="eastAsia"/>
        </w:rPr>
        <w:t xml:space="preserve">ガバナンス軸の構造が、他軸を強化できるか否かを規定している。これは、日本の制度設計を考える上で重要な含意を持つ。</w:t>
      </w:r>
    </w:p>
    <w:bookmarkEnd w:id="120"/>
    <w:bookmarkStart w:id="121" w:name="rq3への橋渡し"/>
    <w:p>
      <w:pPr>
        <w:pStyle w:val="Heading3"/>
      </w:pPr>
      <w:r>
        <w:t xml:space="preserve">5.3.4 </w:t>
      </w:r>
      <w:r>
        <w:rPr>
          <w:rFonts w:hint="eastAsia"/>
        </w:rPr>
        <w:t xml:space="preserve">RQ3への橋渡し</w:t>
      </w:r>
    </w:p>
    <w:p>
      <w:pPr>
        <w:pStyle w:val="FirstParagraph"/>
      </w:pPr>
      <w:r>
        <w:rPr>
          <w:rFonts w:hint="eastAsia"/>
        </w:rPr>
        <w:t xml:space="preserve">日本がデータフロー統合やインセンティブ設計を強化しようとしても、現在のガバナンス軸の構造（定義権の分散、司法的牽制、法的制約）がそれを制約する。これは制約であると同時に、リスク抑制のための</w:t>
      </w:r>
      <w:r>
        <w:rPr>
          <w:rFonts w:hint="eastAsia"/>
          <w:b/>
          <w:bCs/>
        </w:rPr>
        <w:t xml:space="preserve">条件</w:t>
      </w:r>
      <w:r>
        <w:t xml:space="preserve">でもある。</w:t>
      </w:r>
    </w:p>
    <w:p>
      <w:pPr>
        <w:pStyle w:val="BodyText"/>
      </w:pPr>
      <w:r>
        <w:rPr>
          <w:rFonts w:hint="eastAsia"/>
        </w:rPr>
        <w:t xml:space="preserve">問題は、便益を得るためにこの制約をどこまで緩和するか、あるいは制約を維持したままどこまで便益を得られるか、である。</w:t>
      </w:r>
    </w:p>
    <w:p>
      <w:pPr>
        <w:pStyle w:val="BodyText"/>
      </w:pPr>
      <w:r>
        <w:rPr>
          <w:rFonts w:hint="eastAsia"/>
        </w:rPr>
        <w:t xml:space="preserve">第6章では、以下の問いを検討する。</w:t>
      </w:r>
    </w:p>
    <w:p>
      <w:pPr>
        <w:pStyle w:val="Compact"/>
        <w:numPr>
          <w:ilvl w:val="0"/>
          <w:numId w:val="1032"/>
        </w:numPr>
      </w:pPr>
      <w:r>
        <w:rPr>
          <w:rFonts w:hint="eastAsia"/>
        </w:rPr>
        <w:t xml:space="preserve">ガバナンス軸の特徴（定義権分散、司法的牽制）を維持しつつ、データフロー軸・インセンティブ設計軸を強化する方法はあるか</w:t>
      </w:r>
    </w:p>
    <w:p>
      <w:pPr>
        <w:pStyle w:val="Compact"/>
        <w:numPr>
          <w:ilvl w:val="0"/>
          <w:numId w:val="1032"/>
        </w:numPr>
      </w:pPr>
      <w:r>
        <w:rPr>
          <w:rFonts w:hint="eastAsia"/>
        </w:rPr>
        <w:t xml:space="preserve">日本が現在進めている取り組み（ベースレジストリ、Trusted</w:t>
      </w:r>
      <w:r>
        <w:t xml:space="preserve"> </w:t>
      </w:r>
      <w:r>
        <w:rPr>
          <w:rFonts w:hint="eastAsia"/>
        </w:rPr>
        <w:t xml:space="preserve">Web等）は、どの程度の便益をもたらしうるか</w:t>
      </w:r>
    </w:p>
    <w:p>
      <w:pPr>
        <w:pStyle w:val="Compact"/>
        <w:numPr>
          <w:ilvl w:val="0"/>
          <w:numId w:val="1032"/>
        </w:numPr>
      </w:pPr>
      <w:r>
        <w:rPr>
          <w:rFonts w:hint="eastAsia"/>
        </w:rPr>
        <w:t xml:space="preserve">便益とリスクのトレードオフを、どのような基準で評価すべきか</w:t>
      </w:r>
    </w:p>
    <w:p>
      <w:pPr>
        <w:pStyle w:val="FirstParagraph"/>
      </w:pPr>
      <w:r>
        <w:rPr>
          <w:rFonts w:hint="eastAsia"/>
        </w:rPr>
        <w:t xml:space="preserve">これらの問いに答えることで、RQ3（日本の企業信用制度における設計選択肢と成立条件）への回答を導く。</w:t>
      </w:r>
      <w:r>
        <w:t xml:space="preserve"> </w:t>
      </w:r>
      <w:r>
        <w:t xml:space="preserve"># </w:t>
      </w:r>
      <w:r>
        <w:rPr>
          <w:rFonts w:hint="eastAsia"/>
        </w:rPr>
        <w:t xml:space="preserve">第6章：日本への示唆——設計選択肢と成立条件</w:t>
      </w:r>
    </w:p>
    <w:bookmarkEnd w:id="121"/>
    <w:bookmarkEnd w:id="122"/>
    <w:bookmarkStart w:id="123" w:name="本章の問い-4"/>
    <w:p>
      <w:pPr>
        <w:pStyle w:val="Heading2"/>
      </w:pPr>
      <w:r>
        <w:t xml:space="preserve">6.1 </w:t>
      </w:r>
      <w:r>
        <w:rPr>
          <w:rFonts w:hint="eastAsia"/>
        </w:rPr>
        <w:t xml:space="preserve">本章の問い</w:t>
      </w:r>
    </w:p>
    <w:p>
      <w:pPr>
        <w:pStyle w:val="FirstParagraph"/>
      </w:pPr>
      <w:r>
        <w:rPr>
          <w:rFonts w:hint="eastAsia"/>
        </w:rPr>
        <w:t xml:space="preserve">第5章では、日中の4軸比較から以下の知見を得た。</w:t>
      </w:r>
    </w:p>
    <w:p>
      <w:pPr>
        <w:pStyle w:val="Compact"/>
        <w:numPr>
          <w:ilvl w:val="0"/>
          <w:numId w:val="1033"/>
        </w:numPr>
      </w:pPr>
      <w:r>
        <w:rPr>
          <w:rFonts w:hint="eastAsia"/>
        </w:rPr>
        <w:t xml:space="preserve">データフロー軸、インセンティブ設計軸は便益とリスクの両方を生む</w:t>
      </w:r>
    </w:p>
    <w:p>
      <w:pPr>
        <w:pStyle w:val="Compact"/>
        <w:numPr>
          <w:ilvl w:val="0"/>
          <w:numId w:val="1033"/>
        </w:numPr>
      </w:pPr>
      <w:r>
        <w:rPr>
          <w:rFonts w:hint="eastAsia"/>
        </w:rPr>
        <w:t xml:space="preserve">官民関係軸は便益を生むが、ガバナンス軸と連動してリスクを増幅しうる</w:t>
      </w:r>
    </w:p>
    <w:p>
      <w:pPr>
        <w:pStyle w:val="Compact"/>
        <w:numPr>
          <w:ilvl w:val="0"/>
          <w:numId w:val="1033"/>
        </w:numPr>
      </w:pPr>
      <w:r>
        <w:rPr>
          <w:rFonts w:hint="eastAsia"/>
        </w:rPr>
        <w:t xml:space="preserve">ガバナンス軸は直接便益を生まないが、他軸のリスクが顕在化するかを左右する</w:t>
      </w:r>
    </w:p>
    <w:p>
      <w:pPr>
        <w:pStyle w:val="Compact"/>
        <w:numPr>
          <w:ilvl w:val="0"/>
          <w:numId w:val="1033"/>
        </w:numPr>
      </w:pPr>
      <w:r>
        <w:rPr>
          <w:rFonts w:hint="eastAsia"/>
        </w:rPr>
        <w:t xml:space="preserve">ガバナンス軸の構造が、他軸を強化できるか否かを規定している</w:t>
      </w:r>
    </w:p>
    <w:p>
      <w:pPr>
        <w:pStyle w:val="FirstParagraph"/>
      </w:pPr>
      <w:r>
        <w:rPr>
          <w:rFonts w:hint="eastAsia"/>
        </w:rPr>
        <w:t xml:space="preserve">日本は現状、ガバナンス軸の特徴（定義権の分散、司法的牽制、法的制約）がリスクを抑制している一方、他軸の強化を制約しており、便益も限定的である。</w:t>
      </w:r>
    </w:p>
    <w:p>
      <w:pPr>
        <w:pStyle w:val="BodyText"/>
      </w:pPr>
      <w:r>
        <w:rPr>
          <w:rFonts w:hint="eastAsia"/>
        </w:rPr>
        <w:t xml:space="preserve">本章では、RQ3「日本の企業信用制度において、便益を確保しつつ構造的リスクを抑制する設計選択肢と成立条件は何か」に答える。</w:t>
      </w:r>
    </w:p>
    <w:p>
      <w:pPr>
        <w:pStyle w:val="BodyText"/>
      </w:pPr>
      <w:r>
        <w:rPr>
          <w:rFonts w:hint="eastAsia"/>
        </w:rPr>
        <w:t xml:space="preserve">第5章で整理したように、日本のガバナンス軸の特徴は、リスク抑制の条件であると同時に、便益を得るための制約でもある。</w:t>
      </w:r>
    </w:p>
    <w:p>
      <w:pPr>
        <w:pStyle w:val="BodyText"/>
      </w:pPr>
      <w:r>
        <w:rPr>
          <w:rFonts w:hint="eastAsia"/>
        </w:rPr>
        <w:t xml:space="preserve">本章では、まず日本の国家方針と現状の取り組みを整理し、日本が選択している設計の方向性を明らかにする。次に、その方向性で便益を確保しつつリスクを抑制するための成立条件を検討する。最後に、現状の選択肢の限界と不足している視点を指摘する。</w:t>
      </w:r>
    </w:p>
    <w:bookmarkEnd w:id="123"/>
    <w:bookmarkStart w:id="127" w:name="二つの方向性"/>
    <w:p>
      <w:pPr>
        <w:pStyle w:val="Heading2"/>
      </w:pPr>
      <w:r>
        <w:t xml:space="preserve">6.2 </w:t>
      </w:r>
      <w:r>
        <w:rPr>
          <w:rFonts w:hint="eastAsia"/>
        </w:rPr>
        <w:t xml:space="preserve">二つの方向性</w:t>
      </w:r>
    </w:p>
    <w:p>
      <w:pPr>
        <w:pStyle w:val="FirstParagraph"/>
      </w:pPr>
      <w:r>
        <w:rPr>
          <w:rFonts w:hint="eastAsia"/>
        </w:rPr>
        <w:t xml:space="preserve">第5章の分析から、日本の制度設計には大きく二つの方向性がありうる。</w:t>
      </w:r>
    </w:p>
    <w:bookmarkStart w:id="124" w:name="方向性aガバナンス軸を維持したまま便益を追求"/>
    <w:p>
      <w:pPr>
        <w:pStyle w:val="Heading3"/>
      </w:pPr>
      <w:r>
        <w:t xml:space="preserve">6.2.1 </w:t>
      </w:r>
      <w:r>
        <w:rPr>
          <w:rFonts w:hint="eastAsia"/>
        </w:rPr>
        <w:t xml:space="preserve">方向性A：ガバナンス軸を維持したまま便益を追求</w:t>
      </w:r>
    </w:p>
    <w:p>
      <w:pPr>
        <w:pStyle w:val="FirstParagraph"/>
      </w:pPr>
      <w:r>
        <w:rPr>
          <w:rFonts w:hint="eastAsia"/>
        </w:rPr>
        <w:t xml:space="preserve">第一の方向性は、現在のガバナンス軸の特徴を維持しつつ、その範囲内でデータフロー軸やインセンティブ設計軸を強化するものである。</w:t>
      </w:r>
    </w:p>
    <w:p>
      <w:pPr>
        <w:pStyle w:val="BodyText"/>
      </w:pPr>
      <w:r>
        <w:rPr>
          <w:rFonts w:hint="eastAsia"/>
        </w:rPr>
        <w:t xml:space="preserve">第5章で整理したように、日本のガバナンス軸は以下の特徴を持つ。</w:t>
      </w:r>
    </w:p>
    <w:p>
      <w:pPr>
        <w:pStyle w:val="Compact"/>
        <w:numPr>
          <w:ilvl w:val="0"/>
          <w:numId w:val="1034"/>
        </w:numPr>
      </w:pPr>
      <w:r>
        <w:rPr>
          <w:rFonts w:hint="eastAsia"/>
        </w:rPr>
        <w:t xml:space="preserve">定義権の分散：「信用」の定義が複数の業法に基づき分散している</w:t>
      </w:r>
    </w:p>
    <w:p>
      <w:pPr>
        <w:pStyle w:val="Compact"/>
        <w:numPr>
          <w:ilvl w:val="0"/>
          <w:numId w:val="1034"/>
        </w:numPr>
      </w:pPr>
      <w:r>
        <w:rPr>
          <w:rFonts w:hint="eastAsia"/>
        </w:rPr>
        <w:t xml:space="preserve">司法的牽制：三権分立の下、司法審査が機能する</w:t>
      </w:r>
    </w:p>
    <w:p>
      <w:pPr>
        <w:pStyle w:val="Compact"/>
        <w:numPr>
          <w:ilvl w:val="0"/>
          <w:numId w:val="1034"/>
        </w:numPr>
      </w:pPr>
      <w:r>
        <w:rPr>
          <w:rFonts w:hint="eastAsia"/>
        </w:rPr>
        <w:t xml:space="preserve">法的制約：目的限定、手続要件が法律で規定されている</w:t>
      </w:r>
    </w:p>
    <w:p>
      <w:pPr>
        <w:pStyle w:val="FirstParagraph"/>
      </w:pPr>
      <w:r>
        <w:rPr>
          <w:rFonts w:hint="eastAsia"/>
        </w:rPr>
        <w:t xml:space="preserve">これらを維持したまま便益を追求する場合、トップダウンの統合は制度的に困難である。</w:t>
      </w:r>
    </w:p>
    <w:p>
      <w:pPr>
        <w:pStyle w:val="BodyText"/>
      </w:pPr>
      <w:r>
        <w:rPr>
          <w:rFonts w:hint="eastAsia"/>
        </w:rPr>
        <w:t xml:space="preserve">現在、信用情報に関連する法律は複数の省庁に分散している。金融庁は銀行法・貸金業法を、経済産業省は割賦販売法を、個人情報保護委員会は個人情報保護法を所管する。これらを統合するには複数の法改正と省庁間調整が必要となる。デジタル庁（2021年設置）は「司令塔」として各府省庁のデジタル化を推進する役割を担うが、各省庁の所管事項に対する権限を持つわけではない。省庁間の調整メカニズムや政治的意思決定の詳細は本稿の射程を超えるが、現状では一元的なデータ統合が容易でないことは確かである。</w:t>
      </w:r>
    </w:p>
    <w:p>
      <w:pPr>
        <w:pStyle w:val="BodyText"/>
      </w:pPr>
      <w:r>
        <w:rPr>
          <w:rFonts w:hint="eastAsia"/>
        </w:rPr>
        <w:t xml:space="preserve">したがって、方向性Aでは以下のような設計になる。</w:t>
      </w:r>
    </w:p>
    <w:p>
      <w:pPr>
        <w:pStyle w:val="Compact"/>
        <w:numPr>
          <w:ilvl w:val="0"/>
          <w:numId w:val="1035"/>
        </w:numPr>
      </w:pPr>
      <w:r>
        <w:rPr>
          <w:rFonts w:hint="eastAsia"/>
        </w:rPr>
        <w:t xml:space="preserve">分散型のデータ連携（中央集権的な統合ではない）</w:t>
      </w:r>
    </w:p>
    <w:p>
      <w:pPr>
        <w:pStyle w:val="Compact"/>
        <w:numPr>
          <w:ilvl w:val="0"/>
          <w:numId w:val="1035"/>
        </w:numPr>
      </w:pPr>
      <w:r>
        <w:rPr>
          <w:rFonts w:hint="eastAsia"/>
        </w:rPr>
        <w:t xml:space="preserve">民間主導または官民連携（政府が統合者ではない）</w:t>
      </w:r>
    </w:p>
    <w:p>
      <w:pPr>
        <w:pStyle w:val="Compact"/>
        <w:numPr>
          <w:ilvl w:val="0"/>
          <w:numId w:val="1035"/>
        </w:numPr>
      </w:pPr>
      <w:r>
        <w:rPr>
          <w:rFonts w:hint="eastAsia"/>
        </w:rPr>
        <w:t xml:space="preserve">個人・法人のデータコントロール権の重視（法的制約の範囲内）</w:t>
      </w:r>
    </w:p>
    <w:p>
      <w:pPr>
        <w:pStyle w:val="Compact"/>
        <w:numPr>
          <w:ilvl w:val="0"/>
          <w:numId w:val="1035"/>
        </w:numPr>
      </w:pPr>
      <w:r>
        <w:rPr>
          <w:rFonts w:hint="eastAsia"/>
        </w:rPr>
        <w:t xml:space="preserve">業界自主規制・認定制度の活用（定義権の分散を維持）</w:t>
      </w:r>
    </w:p>
    <w:p>
      <w:pPr>
        <w:pStyle w:val="FirstParagraph"/>
      </w:pPr>
      <w:r>
        <w:rPr>
          <w:rFonts w:hint="eastAsia"/>
        </w:rPr>
        <w:t xml:space="preserve">この方向性の利点は、第5章で整理したリスク（予見可能性の低下、逆適応、制裁の波及等）を構造的に抑制できる点にある。</w:t>
      </w:r>
    </w:p>
    <w:bookmarkEnd w:id="124"/>
    <w:bookmarkStart w:id="125" w:name="方向性bガバナンス軸を緩和して便益を追求"/>
    <w:p>
      <w:pPr>
        <w:pStyle w:val="Heading3"/>
      </w:pPr>
      <w:r>
        <w:t xml:space="preserve">6.2.2 </w:t>
      </w:r>
      <w:r>
        <w:rPr>
          <w:rFonts w:hint="eastAsia"/>
        </w:rPr>
        <w:t xml:space="preserve">方向性B：ガバナンス軸を緩和して便益を追求</w:t>
      </w:r>
    </w:p>
    <w:p>
      <w:pPr>
        <w:pStyle w:val="FirstParagraph"/>
      </w:pPr>
      <w:r>
        <w:rPr>
          <w:rFonts w:hint="eastAsia"/>
        </w:rPr>
        <w:t xml:space="preserve">第二の方向性は、より大きな便益を得るために、ガバナンス軸の制約を一部緩和するものである。</w:t>
      </w:r>
    </w:p>
    <w:p>
      <w:pPr>
        <w:pStyle w:val="BodyText"/>
      </w:pPr>
      <w:r>
        <w:rPr>
          <w:rFonts w:hint="eastAsia"/>
        </w:rPr>
        <w:t xml:space="preserve">ガバナンス軸の3つの特徴のうち、司法的牽制を緩和することは日本の憲法体制上ありえない。現実的に緩和しうるのは以下の2つである。</w:t>
      </w:r>
    </w:p>
    <w:p>
      <w:pPr>
        <w:pStyle w:val="BodyText"/>
      </w:pPr>
      <w:r>
        <w:rPr>
          <w:rFonts w:hint="eastAsia"/>
          <w:b/>
          <w:bCs/>
        </w:rPr>
        <w:t xml:space="preserve">定義権の分散</w:t>
      </w:r>
      <w:r>
        <w:rPr>
          <w:b/>
          <w:bCs/>
        </w:rPr>
        <w:t xml:space="preserve"> → </w:t>
      </w:r>
      <w:r>
        <w:rPr>
          <w:rFonts w:hint="eastAsia"/>
          <w:b/>
          <w:bCs/>
        </w:rPr>
        <w:t xml:space="preserve">一部集中</w:t>
      </w:r>
      <w:r>
        <w:rPr>
          <w:rFonts w:hint="eastAsia"/>
        </w:rPr>
        <w:t xml:space="preserve">：</w:t>
      </w:r>
      <w:r>
        <w:t xml:space="preserve"> </w:t>
      </w:r>
      <w:r>
        <w:rPr>
          <w:rFonts w:hint="eastAsia"/>
        </w:rPr>
        <w:t xml:space="preserve">現在は複数の業法に分散している「信用」の定義を、統合的な機関に集約する。例えば、省庁横断的な信用情報機関を創設し、データ連携の基盤を一元化する。</w:t>
      </w:r>
    </w:p>
    <w:p>
      <w:pPr>
        <w:pStyle w:val="BodyText"/>
      </w:pPr>
      <w:r>
        <w:rPr>
          <w:rFonts w:hint="eastAsia"/>
          <w:b/>
          <w:bCs/>
        </w:rPr>
        <w:t xml:space="preserve">法的制約の緩和</w:t>
      </w:r>
      <w:r>
        <w:rPr>
          <w:rFonts w:hint="eastAsia"/>
        </w:rPr>
        <w:t xml:space="preserve">：</w:t>
      </w:r>
      <w:r>
        <w:t xml:space="preserve"> </w:t>
      </w:r>
      <w:r>
        <w:rPr>
          <w:rFonts w:hint="eastAsia"/>
        </w:rPr>
        <w:t xml:space="preserve">現在の法律で定められている制限を、法改正によって緩和する。具体的には以下のような形がありうる。</w:t>
      </w:r>
    </w:p>
    <w:p>
      <w:pPr>
        <w:pStyle w:val="Compact"/>
        <w:numPr>
          <w:ilvl w:val="0"/>
          <w:numId w:val="1036"/>
        </w:numPr>
      </w:pPr>
      <w:r>
        <w:rPr>
          <w:rFonts w:hint="eastAsia"/>
        </w:rPr>
        <w:t xml:space="preserve">利用目的の拡大：行政機関が保有する情報や識別子の利用範囲を拡大する。現在進んでいる方向（準公共分野への段階的拡大）から、極端には目的限定の撤廃（あらゆる目的での利用を許容）まで幅がある</w:t>
      </w:r>
    </w:p>
    <w:p>
      <w:pPr>
        <w:pStyle w:val="Compact"/>
        <w:numPr>
          <w:ilvl w:val="0"/>
          <w:numId w:val="1036"/>
        </w:numPr>
      </w:pPr>
      <w:r>
        <w:rPr>
          <w:rFonts w:hint="eastAsia"/>
        </w:rPr>
        <w:t xml:space="preserve">手続要件の緩和：データ連携に必要な本人同意や手続きの要件を簡素化する。極端には、本人同意なしでの行政機関間データ連携を可能にする</w:t>
      </w:r>
    </w:p>
    <w:p>
      <w:pPr>
        <w:pStyle w:val="Compact"/>
        <w:numPr>
          <w:ilvl w:val="0"/>
          <w:numId w:val="1036"/>
        </w:numPr>
      </w:pPr>
      <w:r>
        <w:rPr>
          <w:rFonts w:hint="eastAsia"/>
        </w:rPr>
        <w:t xml:space="preserve">官民間のデータアクセス：行政機関が民間の信用情報にアクセスする、あるいは民間が行政情報を活用する範囲を拡大する。極端には、中国のサイバーセキュリティ法28条のように、国家安全等を理由に民間データへの強制的なアクセス権を認める</w:t>
      </w:r>
    </w:p>
    <w:p>
      <w:pPr>
        <w:pStyle w:val="FirstParagraph"/>
      </w:pPr>
      <w:r>
        <w:rPr>
          <w:rFonts w:hint="eastAsia"/>
        </w:rPr>
        <w:t xml:space="preserve">これらの緩和によって便益が増す。利用目的が拡大すれば、より広範なデータ連携が可能になり、行政効率化や取引コスト低下が進む。定義権が一部集中すれば、トップダウンの統合が可能になり、中国SCSが実現したような便益——省庁横断的なデータ統合、連携した優遇措置——に近づく。</w:t>
      </w:r>
    </w:p>
    <w:p>
      <w:pPr>
        <w:pStyle w:val="BodyText"/>
      </w:pPr>
      <w:r>
        <w:rPr>
          <w:rFonts w:hint="eastAsia"/>
        </w:rPr>
        <w:t xml:space="preserve">しかし、緩和にはリスクが伴う。利用目的が拡大すれば、「信用」の定義が拡張される余地が生まれ、予見可能性が低下しうる。定義権が集中すれば、定義権を持つ機関への牽制が弱まり、第2章で整理したガバナンス軸のリスク（制度変化の不確実性、恣意的運用の可能性）が顕在化しやすくなる。</w:t>
      </w:r>
    </w:p>
    <w:bookmarkEnd w:id="125"/>
    <w:bookmarkStart w:id="126" w:name="日本の国家方針aとbのバランス"/>
    <w:p>
      <w:pPr>
        <w:pStyle w:val="Heading3"/>
      </w:pPr>
      <w:r>
        <w:t xml:space="preserve">6.2.3 </w:t>
      </w:r>
      <w:r>
        <w:rPr>
          <w:rFonts w:hint="eastAsia"/>
        </w:rPr>
        <w:t xml:space="preserve">日本の国家方針：AとBのバランス</w:t>
      </w:r>
    </w:p>
    <w:p>
      <w:pPr>
        <w:pStyle w:val="FirstParagraph"/>
      </w:pPr>
      <w:r>
        <w:rPr>
          <w:rFonts w:hint="eastAsia"/>
        </w:rPr>
        <w:t xml:space="preserve">日本の国家方針は、AかBかの二者択一ではなく、両者のバランスを志向している。</w:t>
      </w:r>
    </w:p>
    <w:p>
      <w:pPr>
        <w:pStyle w:val="BodyText"/>
      </w:pPr>
      <w:r>
        <w:rPr>
          <w:rFonts w:hint="eastAsia"/>
        </w:rPr>
        <w:t xml:space="preserve">デジタル社会形成基本法（2021年施行）は、第7条において「民間が主導的役割を担い、国や地方公共団体は環境整備に注力すべき」と規定する一方、第29条では「マイナンバー利用範囲の拡大」や「国及び地方公共団体の情報システムの共同化又は集約の推進」を掲げている。</w:t>
      </w:r>
    </w:p>
    <w:p>
      <w:pPr>
        <w:pStyle w:val="BodyText"/>
      </w:pPr>
      <w:r>
        <w:rPr>
          <w:rFonts w:hint="eastAsia"/>
        </w:rPr>
        <w:t xml:space="preserve">「デジタル社会の実現に向けた重点計画」（2024年閣議決定）においても、DFFT（Data</w:t>
      </w:r>
      <w:r>
        <w:t xml:space="preserve"> Free Flow with </w:t>
      </w:r>
      <w:r>
        <w:rPr>
          <w:rFonts w:hint="eastAsia"/>
        </w:rPr>
        <w:t xml:space="preserve">Trust：信頼性のある自由なデータ流通）の推進、ベースレジストリの整備、準公共分野のデジタル化が重点施策として挙げられている。DFFTは2019年のダボス会議で日本政府が提唱した概念であり、「プライバシーやセキュリティの信頼を確保しながら、自由なデータ流通を促進する」という方向性を示している。</w:t>
      </w:r>
    </w:p>
    <w:p>
      <w:pPr>
        <w:pStyle w:val="BodyText"/>
      </w:pPr>
      <w:r>
        <w:rPr>
          <w:rFonts w:hint="eastAsia"/>
        </w:rPr>
        <w:t xml:space="preserve">これらの方針を整理すると、以下のようになる。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要素</w:t>
            </w:r>
          </w:p>
        </w:tc>
        <w:tc>
          <w:tcPr/>
          <w:p>
            <w:pPr>
              <w:pStyle w:val="Compact"/>
            </w:pPr>
            <w:r>
              <w:rPr>
                <w:rFonts w:hint="eastAsia"/>
              </w:rPr>
              <w:t xml:space="preserve">方向性</w:t>
            </w:r>
          </w:p>
        </w:tc>
      </w:tr>
      <w:tr>
        <w:tc>
          <w:tcPr/>
          <w:p>
            <w:pPr>
              <w:pStyle w:val="Compact"/>
            </w:pPr>
            <w:r>
              <w:rPr>
                <w:rFonts w:hint="eastAsia"/>
              </w:rPr>
              <w:t xml:space="preserve">データ連携の推進</w:t>
            </w:r>
          </w:p>
        </w:tc>
        <w:tc>
          <w:tcPr/>
          <w:p>
            <w:pPr>
              <w:pStyle w:val="Compact"/>
            </w:pPr>
            <w:r>
              <w:rPr>
                <w:rFonts w:hint="eastAsia"/>
              </w:rPr>
              <w:t xml:space="preserve">B的（統合を進める）</w:t>
            </w:r>
          </w:p>
        </w:tc>
      </w:tr>
      <w:tr>
        <w:tc>
          <w:tcPr/>
          <w:p>
            <w:pPr>
              <w:pStyle w:val="Compact"/>
            </w:pPr>
            <w:r>
              <w:rPr>
                <w:rFonts w:hint="eastAsia"/>
              </w:rPr>
              <w:t xml:space="preserve">民間主導・分散型</w:t>
            </w:r>
          </w:p>
        </w:tc>
        <w:tc>
          <w:tcPr/>
          <w:p>
            <w:pPr>
              <w:pStyle w:val="Compact"/>
            </w:pPr>
            <w:r>
              <w:rPr>
                <w:rFonts w:hint="eastAsia"/>
              </w:rPr>
              <w:t xml:space="preserve">A的（ガバナンス維持）</w:t>
            </w:r>
          </w:p>
        </w:tc>
      </w:tr>
      <w:tr>
        <w:tc>
          <w:tcPr/>
          <w:p>
            <w:pPr>
              <w:pStyle w:val="Compact"/>
            </w:pPr>
            <w:r>
              <w:rPr>
                <w:rFonts w:hint="eastAsia"/>
              </w:rPr>
              <w:t xml:space="preserve">マイナンバー活用拡大</w:t>
            </w:r>
          </w:p>
        </w:tc>
        <w:tc>
          <w:tcPr/>
          <w:p>
            <w:pPr>
              <w:pStyle w:val="Compact"/>
            </w:pPr>
            <w:r>
              <w:rPr>
                <w:rFonts w:hint="eastAsia"/>
              </w:rPr>
              <w:t xml:space="preserve">B的（目的限定の拡大）</w:t>
            </w:r>
          </w:p>
        </w:tc>
      </w:tr>
      <w:tr>
        <w:tc>
          <w:tcPr/>
          <w:p>
            <w:pPr>
              <w:pStyle w:val="Compact"/>
            </w:pPr>
            <w:r>
              <w:rPr>
                <w:rFonts w:hint="eastAsia"/>
              </w:rPr>
              <w:t xml:space="preserve">目的限定の維持</w:t>
            </w:r>
          </w:p>
        </w:tc>
        <w:tc>
          <w:tcPr/>
          <w:p>
            <w:pPr>
              <w:pStyle w:val="Compact"/>
            </w:pPr>
            <w:r>
              <w:rPr>
                <w:rFonts w:hint="eastAsia"/>
              </w:rPr>
              <w:t xml:space="preserve">A的（ガバナンス維持）</w:t>
            </w:r>
          </w:p>
        </w:tc>
      </w:tr>
      <w:tr>
        <w:tc>
          <w:tcPr/>
          <w:p>
            <w:pPr>
              <w:pStyle w:val="Compact"/>
            </w:pPr>
            <w:r>
              <w:rPr>
                <w:rFonts w:hint="eastAsia"/>
              </w:rPr>
              <w:t xml:space="preserve">ベースレジストリ整備</w:t>
            </w:r>
          </w:p>
        </w:tc>
        <w:tc>
          <w:tcPr/>
          <w:p>
            <w:pPr>
              <w:pStyle w:val="Compact"/>
            </w:pPr>
            <w:r>
              <w:rPr>
                <w:rFonts w:hint="eastAsia"/>
              </w:rPr>
              <w:t xml:space="preserve">B的（統合を進める）</w:t>
            </w:r>
          </w:p>
        </w:tc>
      </w:tr>
      <w:tr>
        <w:tc>
          <w:tcPr/>
          <w:p>
            <w:pPr>
              <w:pStyle w:val="Compact"/>
            </w:pPr>
            <w:r>
              <w:rPr>
                <w:rFonts w:hint="eastAsia"/>
              </w:rPr>
              <w:t xml:space="preserve">信頼（Trust）の確保</w:t>
            </w:r>
          </w:p>
        </w:tc>
        <w:tc>
          <w:tcPr/>
          <w:p>
            <w:pPr>
              <w:pStyle w:val="Compact"/>
            </w:pPr>
            <w:r>
              <w:rPr>
                <w:rFonts w:hint="eastAsia"/>
              </w:rPr>
              <w:t xml:space="preserve">A的（ガバナンス維持）</w:t>
            </w:r>
          </w:p>
        </w:tc>
      </w:tr>
    </w:tbl>
    <w:p>
      <w:pPr>
        <w:pStyle w:val="BodyText"/>
      </w:pPr>
      <w:r>
        <w:rPr>
          <w:rFonts w:hint="eastAsia"/>
        </w:rPr>
        <w:t xml:space="preserve">日本の国家方針は、「データ連携は進めるが、民間主導・分散型で」「マイナンバー活用は拡大するが、目的限定は維持」という形で、便益追求とリスク抑制の両立を図ろうとしている。</w:t>
      </w:r>
    </w:p>
    <w:bookmarkEnd w:id="126"/>
    <w:bookmarkEnd w:id="127"/>
    <w:bookmarkStart w:id="135" w:name="現状の取り組みと得られる便益"/>
    <w:p>
      <w:pPr>
        <w:pStyle w:val="Heading2"/>
      </w:pPr>
      <w:r>
        <w:t xml:space="preserve">6.3 </w:t>
      </w:r>
      <w:r>
        <w:rPr>
          <w:rFonts w:hint="eastAsia"/>
        </w:rPr>
        <w:t xml:space="preserve">現状の取り組みと得られる便益</w:t>
      </w:r>
    </w:p>
    <w:p>
      <w:pPr>
        <w:pStyle w:val="FirstParagraph"/>
      </w:pPr>
      <w:r>
        <w:rPr>
          <w:rFonts w:hint="eastAsia"/>
        </w:rPr>
        <w:t xml:space="preserve">日本の信用インフラを評価するにあたっては、新規構想だけでなく、既存インフラの実績も含めて検討する必要がある。</w:t>
      </w:r>
    </w:p>
    <w:bookmarkStart w:id="128" w:name="既存インフラの実績"/>
    <w:p>
      <w:pPr>
        <w:pStyle w:val="Heading3"/>
      </w:pPr>
      <w:r>
        <w:t xml:space="preserve">6.3.1 </w:t>
      </w:r>
      <w:r>
        <w:rPr>
          <w:rFonts w:hint="eastAsia"/>
        </w:rPr>
        <w:t xml:space="preserve">既存インフラの実績</w:t>
      </w:r>
    </w:p>
    <w:p>
      <w:pPr>
        <w:pStyle w:val="FirstParagraph"/>
      </w:pPr>
      <w:r>
        <w:rPr>
          <w:rFonts w:hint="eastAsia"/>
        </w:rPr>
        <w:t xml:space="preserve">日本には、既に機能している電子政府インフラと民間信用情報インフラが存在する。</w:t>
      </w:r>
    </w:p>
    <w:p>
      <w:pPr>
        <w:pStyle w:val="BodyText"/>
      </w:pPr>
      <w:r>
        <w:rPr>
          <w:rFonts w:hint="eastAsia"/>
          <w:b/>
          <w:bCs/>
        </w:rPr>
        <w:t xml:space="preserve">電子政府インフラ（法人向け）</w:t>
      </w:r>
    </w:p>
    <w:p>
      <w:pPr>
        <w:pStyle w:val="BodyText"/>
      </w:pPr>
      <w:r>
        <w:rPr>
          <w:rFonts w:hint="eastAsia"/>
          <w:i/>
          <w:iCs/>
        </w:rPr>
        <w:t xml:space="preserve">e-Tax（国税電子申告）</w:t>
      </w:r>
      <w:r>
        <w:rPr>
          <w:rFonts w:hint="eastAsia"/>
        </w:rPr>
        <w:t xml:space="preserve">：</w:t>
      </w:r>
      <w:r>
        <w:t xml:space="preserve"> </w:t>
      </w:r>
      <w:r>
        <w:rPr>
          <w:rFonts w:hint="eastAsia"/>
        </w:rPr>
        <w:t xml:space="preserve">国税庁が運営するe-Taxは、法人税申告の利用率が86.2%（令和5年度）に達している。令和4年度には90%を超え、添付書類を含めた完全電子申告（ALL</w:t>
      </w:r>
      <w:r>
        <w:t xml:space="preserve"> </w:t>
      </w:r>
      <w:r>
        <w:rPr>
          <w:rFonts w:hint="eastAsia"/>
        </w:rPr>
        <w:t xml:space="preserve">e-Tax）も74.1%に達した。これは「制度が存在し、実際に機能している」成功例である。</w:t>
      </w:r>
    </w:p>
    <w:p>
      <w:pPr>
        <w:pStyle w:val="BodyText"/>
      </w:pPr>
      <w:r>
        <w:rPr>
          <w:rFonts w:hint="eastAsia"/>
          <w:i/>
          <w:iCs/>
        </w:rPr>
        <w:t xml:space="preserve">e-Gov（電子政府総合窓口）</w:t>
      </w:r>
      <w:r>
        <w:rPr>
          <w:rFonts w:hint="eastAsia"/>
        </w:rPr>
        <w:t xml:space="preserve">：</w:t>
      </w:r>
      <w:r>
        <w:t xml:space="preserve"> </w:t>
      </w:r>
      <w:r>
        <w:rPr>
          <w:rFonts w:hint="eastAsia"/>
        </w:rPr>
        <w:t xml:space="preserve">デジタル庁が運営するe-Govは、社会保険・労働保険等の電子申請基盤として機能している。2023年度のアクセス件数は約39億件に達し、2020年4月からは大法人（資本金1億円以上等）に対して社会保険等の電子申請が義務化されている。</w:t>
      </w:r>
    </w:p>
    <w:p>
      <w:pPr>
        <w:pStyle w:val="BodyText"/>
      </w:pPr>
      <w:r>
        <w:rPr>
          <w:rFonts w:hint="eastAsia"/>
          <w:i/>
          <w:iCs/>
        </w:rPr>
        <w:t xml:space="preserve">法人番号とgBizINFO</w:t>
      </w:r>
      <w:r>
        <w:rPr>
          <w:rFonts w:hint="eastAsia"/>
        </w:rPr>
        <w:t xml:space="preserve">：</w:t>
      </w:r>
      <w:r>
        <w:t xml:space="preserve"> </w:t>
      </w:r>
      <w:r>
        <w:rPr>
          <w:rFonts w:hint="eastAsia"/>
        </w:rPr>
        <w:t xml:space="preserve">2015年に導入された法人番号（13桁）は、約500万の法人に付与されている。経済産業省が運営するgBizINFOは、この法人番号を基軸として、政府が保有する法人活動情報（補助金情報、調達情報、届出認定情報、財務情報等）をオープンデータとして公開している。APIも提供されており、民間事業者による活用が可能である。</w:t>
      </w:r>
    </w:p>
    <w:p>
      <w:pPr>
        <w:pStyle w:val="BodyText"/>
      </w:pPr>
      <w:r>
        <w:rPr>
          <w:i/>
          <w:iCs/>
        </w:rPr>
        <w:t xml:space="preserve">GビズID</w:t>
      </w:r>
      <w:r>
        <w:rPr>
          <w:rFonts w:hint="eastAsia"/>
        </w:rPr>
        <w:t xml:space="preserve">：</w:t>
      </w:r>
      <w:r>
        <w:t xml:space="preserve"> </w:t>
      </w:r>
      <w:r>
        <w:rPr>
          <w:rFonts w:hint="eastAsia"/>
        </w:rPr>
        <w:t xml:space="preserve">デジタル庁が運営する法人共通認証基盤GビズIDは、2024年5月時点で188の行政サービスに対応している。1つのID・パスワードで複数の行政サービスにログインでき、法人の電子申請における認証基盤として機能している。</w:t>
      </w:r>
    </w:p>
    <w:p>
      <w:pPr>
        <w:pStyle w:val="BodyText"/>
      </w:pPr>
      <w:r>
        <w:rPr>
          <w:rFonts w:hint="eastAsia"/>
          <w:i/>
          <w:iCs/>
        </w:rPr>
        <w:t xml:space="preserve">登記情報提供サービス</w:t>
      </w:r>
      <w:r>
        <w:rPr>
          <w:rFonts w:hint="eastAsia"/>
        </w:rPr>
        <w:t xml:space="preserve">：</w:t>
      </w:r>
      <w:r>
        <w:t xml:space="preserve"> </w:t>
      </w:r>
      <w:r>
        <w:rPr>
          <w:rFonts w:hint="eastAsia"/>
        </w:rPr>
        <w:t xml:space="preserve">一般財団法人民事法務協会が運営するサービスで、法務局が保有する不動産・法人の登記情報をインターネット経由で即時に閲覧できる。法務局窓口（600円）より低コスト（331円）で利用でき、与信調査や不動産取引等で広く活用されている。</w:t>
      </w:r>
    </w:p>
    <w:p>
      <w:pPr>
        <w:pStyle w:val="BodyText"/>
      </w:pPr>
      <w:r>
        <w:rPr>
          <w:rFonts w:hint="eastAsia"/>
          <w:b/>
          <w:bCs/>
        </w:rPr>
        <w:t xml:space="preserve">電子政府インフラ（個人向け）</w:t>
      </w:r>
    </w:p>
    <w:p>
      <w:pPr>
        <w:pStyle w:val="BodyText"/>
      </w:pPr>
      <w:r>
        <w:rPr>
          <w:i/>
          <w:iCs/>
        </w:rPr>
        <w:t xml:space="preserve">マイナポータル</w:t>
      </w:r>
      <w:r>
        <w:rPr>
          <w:rFonts w:hint="eastAsia"/>
        </w:rPr>
        <w:t xml:space="preserve">：</w:t>
      </w:r>
      <w:r>
        <w:t xml:space="preserve"> </w:t>
      </w:r>
      <w:r>
        <w:rPr>
          <w:rFonts w:hint="eastAsia"/>
        </w:rPr>
        <w:t xml:space="preserve">デジタル庁が運営する行政手続のオンライン窓口である。アカウント登録数は7,197万件に達し、マイナンバーカード保有者の77%が登録している。e-Taxとの連携（753万件）、ねんきんネットとの連携（510万件）が進み、民間事業者向けAPI連携も110事業がリリース済みである。公的個人認証サービス（JPKI）による本人確認は年間5.6億回に達している。</w:t>
      </w:r>
    </w:p>
    <w:p>
      <w:pPr>
        <w:pStyle w:val="BodyText"/>
      </w:pPr>
      <w:r>
        <w:rPr>
          <w:rFonts w:hint="eastAsia"/>
          <w:b/>
          <w:bCs/>
        </w:rPr>
        <w:t xml:space="preserve">取引インフラ</w:t>
      </w:r>
    </w:p>
    <w:p>
      <w:pPr>
        <w:pStyle w:val="BodyText"/>
      </w:pPr>
      <w:r>
        <w:rPr>
          <w:rFonts w:hint="eastAsia"/>
          <w:i/>
          <w:iCs/>
        </w:rPr>
        <w:t xml:space="preserve">全銀システムとZEDI</w:t>
      </w:r>
      <w:r>
        <w:rPr>
          <w:rFonts w:hint="eastAsia"/>
        </w:rPr>
        <w:t xml:space="preserve">：</w:t>
      </w:r>
      <w:r>
        <w:t xml:space="preserve"> </w:t>
      </w:r>
      <w:r>
        <w:rPr>
          <w:rFonts w:hint="eastAsia"/>
        </w:rPr>
        <w:t xml:space="preserve">一般社団法人全国銀行資金決済ネットワークが運営する全銀システムは、銀行間資金決済の基盤として長年稼働している。2018年12月には全銀EDIシステム（ZEDI）が稼働を開始し、振込時にさまざまな取引情報を添付できるようになった。2021年8月時点で1,054金融機関がZEDIに接続している。</w:t>
      </w:r>
    </w:p>
    <w:p>
      <w:pPr>
        <w:pStyle w:val="BodyText"/>
      </w:pPr>
      <w:r>
        <w:rPr>
          <w:rFonts w:hint="eastAsia"/>
          <w:i/>
          <w:iCs/>
        </w:rPr>
        <w:t xml:space="preserve">インボイス制度（2023年10月開始）</w:t>
      </w:r>
      <w:r>
        <w:rPr>
          <w:rFonts w:hint="eastAsia"/>
        </w:rPr>
        <w:t xml:space="preserve">：</w:t>
      </w:r>
      <w:r>
        <w:t xml:space="preserve"> </w:t>
      </w:r>
      <w:r>
        <w:rPr>
          <w:rFonts w:hint="eastAsia"/>
        </w:rPr>
        <w:t xml:space="preserve">適格請求書発行事業者の登録件数は約441万件（2024年2月時点）に達し、課税事業者の約97%が登録申請を行っている。国税庁は「適格請求書発行事業者公表サイト」を運営し、登録番号による事業者の検索・確認が可能である。この公表サイトは、法人番号と同様に、取引先の適格性を確認するための公的データベースとして機能している。</w:t>
      </w:r>
    </w:p>
    <w:p>
      <w:pPr>
        <w:pStyle w:val="BodyText"/>
      </w:pPr>
      <w:r>
        <w:rPr>
          <w:rFonts w:hint="eastAsia"/>
          <w:i/>
          <w:iCs/>
        </w:rPr>
        <w:t xml:space="preserve">電子帳簿保存法（2024年1月完全義務化）</w:t>
      </w:r>
      <w:r>
        <w:rPr>
          <w:rFonts w:hint="eastAsia"/>
        </w:rPr>
        <w:t xml:space="preserve">：</w:t>
      </w:r>
      <w:r>
        <w:t xml:space="preserve"> </w:t>
      </w:r>
      <w:r>
        <w:rPr>
          <w:rFonts w:hint="eastAsia"/>
        </w:rPr>
        <w:t xml:space="preserve">電子取引データの電子保存が2024年1月から全事業者に義務化された。これにより、請求書・領収書等の電子データを紙に印刷して保存することが認められなくなり、電子データのまま保存することが必須となった。インボイス制度と相まって、企業間取引のデジタル化を促進している。</w:t>
      </w:r>
    </w:p>
    <w:p>
      <w:pPr>
        <w:pStyle w:val="BodyText"/>
      </w:pPr>
      <w:r>
        <w:rPr>
          <w:rFonts w:hint="eastAsia"/>
          <w:b/>
          <w:bCs/>
        </w:rPr>
        <w:t xml:space="preserve">将来への接続点：デジタルインボイスとサプライチェーン</w:t>
      </w:r>
    </w:p>
    <w:p>
      <w:pPr>
        <w:pStyle w:val="BodyText"/>
      </w:pPr>
      <w:r>
        <w:rPr>
          <w:rFonts w:hint="eastAsia"/>
        </w:rPr>
        <w:t xml:space="preserve">インボイス制度と電子帳簿保存法の組み合わせは、将来的に企業間取引のデータ連携基盤となる可能性を持つ。2023年4月には、全銀ネットがデジタルインボイスの国内標準仕様（JP</w:t>
      </w:r>
      <w:r>
        <w:t xml:space="preserve"> </w:t>
      </w:r>
      <w:r>
        <w:rPr>
          <w:rFonts w:hint="eastAsia"/>
        </w:rPr>
        <w:t xml:space="preserve">PINT）に対応した金融EDI情報標準「DI-ZEDI」を制定した。これにより、請求書データ（インボイス）と決済データ（ZEDI）の連携が技術的に可能になった。</w:t>
      </w:r>
    </w:p>
    <w:p>
      <w:pPr>
        <w:pStyle w:val="BodyText"/>
      </w:pPr>
      <w:r>
        <w:rPr>
          <w:rFonts w:hint="eastAsia"/>
        </w:rPr>
        <w:t xml:space="preserve">この方向性が進展すれば、サプライチェーン全体での取引履歴がデジタルデータとして蓄積され、企業の信用評価に活用できる可能性がある。現時点では構想段階だが、既存インフラの組み合わせによる便益拡大の一例として注目に値する。</w:t>
      </w:r>
    </w:p>
    <w:p>
      <w:pPr>
        <w:pStyle w:val="BodyText"/>
      </w:pPr>
      <w:r>
        <w:rPr>
          <w:rFonts w:hint="eastAsia"/>
          <w:b/>
          <w:bCs/>
        </w:rPr>
        <w:t xml:space="preserve">民間信用情報インフラ</w:t>
      </w:r>
    </w:p>
    <w:p>
      <w:pPr>
        <w:pStyle w:val="BodyText"/>
      </w:pPr>
      <w:r>
        <w:rPr>
          <w:rFonts w:hint="eastAsia"/>
        </w:rPr>
        <w:t xml:space="preserve">日本には、民間主導の信用情報機関が既に機能している。これは中国SCSとの重要な対比点である。</w:t>
      </w:r>
    </w:p>
    <w:p>
      <w:pPr>
        <w:pStyle w:val="BodyText"/>
      </w:pPr>
      <w:r>
        <w:rPr>
          <w:rFonts w:hint="eastAsia"/>
          <w:i/>
          <w:iCs/>
        </w:rPr>
        <w:t xml:space="preserve">個人信用情報機関</w:t>
      </w:r>
      <w:r>
        <w:rPr>
          <w:rFonts w:hint="eastAsia"/>
        </w:rPr>
        <w:t xml:space="preserve">：</w:t>
      </w:r>
      <w:r>
        <w:t xml:space="preserve"> </w:t>
      </w:r>
      <w:r>
        <w:rPr>
          <w:rFonts w:hint="eastAsia"/>
        </w:rPr>
        <w:t xml:space="preserve">日本には3つの指定信用情報機関が存在する。CIC（割賦販売法・貸金業法の指定信用情報機関）、JICC（日本信用情報機構、主に消費者金融）、KSC（全国銀行個人信用情報センター、銀行系）である。JICCだけで登録件数約4.9億件、登録残高約306兆円、加盟会員1,268社（2024年10月時点）の規模を有する。3機関はCRIN（延滞情報等の共有）とFINE（貸金業者間の情報共有）を通じて相互に情報交流を行っており、過剰貸付の防止に寄与している。</w:t>
      </w:r>
    </w:p>
    <w:p>
      <w:pPr>
        <w:pStyle w:val="BodyText"/>
      </w:pPr>
      <w:r>
        <w:rPr>
          <w:rFonts w:hint="eastAsia"/>
          <w:i/>
          <w:iCs/>
        </w:rPr>
        <w:t xml:space="preserve">企業信用調査会社</w:t>
      </w:r>
      <w:r>
        <w:rPr>
          <w:rFonts w:hint="eastAsia"/>
        </w:rPr>
        <w:t xml:space="preserve">：</w:t>
      </w:r>
      <w:r>
        <w:t xml:space="preserve"> </w:t>
      </w:r>
      <w:r>
        <w:rPr>
          <w:rFonts w:hint="eastAsia"/>
        </w:rPr>
        <w:t xml:space="preserve">帝国データバンク（COSMOS企業データ140万社以上）と東京商工リサーチ（約145万社）が、企業信用調査市場の約90%を寡占している。両社は独自の調査員による訪問取材を通じて企業情報を収集し、「評点」等の信用評価を有料で提供している。これは中国のCredit</w:t>
      </w:r>
      <w:r>
        <w:t xml:space="preserve"> </w:t>
      </w:r>
      <w:r>
        <w:rPr>
          <w:rFonts w:hint="eastAsia"/>
        </w:rPr>
        <w:t xml:space="preserve">Chinaのような政府主導の公開とは異なり、民間事業者が市場メカニズムの下で運営するモデルである。</w:t>
      </w:r>
    </w:p>
    <w:p>
      <w:pPr>
        <w:pStyle w:val="BodyText"/>
      </w:pPr>
      <w:r>
        <w:rPr>
          <w:rFonts w:hint="eastAsia"/>
        </w:rPr>
        <w:t xml:space="preserve">これらの既存インフラは、方向性Aの特徴（分散型、民間主導、個人・法人のコントロール権）を維持しつつ、それぞれの領域で機能している。しかし、第4章で分析した中国SCSの便益は、単なる「信用情報の収集・共有」ではなく、4軸の連携によって生じるものであった（公的信用情報と融資支援の連携による「信易貸」、行政処罰情報の共有と連合懲戒の連携によるコンプライアンス向上、等）。日本の既存インフラがこうした4軸連携型の便益を実現できるかどうかは、6.3.3で検討する。</w:t>
      </w:r>
    </w:p>
    <w:bookmarkEnd w:id="128"/>
    <w:bookmarkStart w:id="129" w:name="新規取り組みの進捗"/>
    <w:p>
      <w:pPr>
        <w:pStyle w:val="Heading3"/>
      </w:pPr>
      <w:r>
        <w:t xml:space="preserve">6.3.2 </w:t>
      </w:r>
      <w:r>
        <w:rPr>
          <w:rFonts w:hint="eastAsia"/>
        </w:rPr>
        <w:t xml:space="preserve">新規取り組みの進捗</w:t>
      </w:r>
    </w:p>
    <w:p>
      <w:pPr>
        <w:pStyle w:val="FirstParagraph"/>
      </w:pPr>
      <w:r>
        <w:rPr>
          <w:rFonts w:hint="eastAsia"/>
        </w:rPr>
        <w:t xml:space="preserve">一方、新規の取り組みは、構想段階のものと進行中のものが混在している。</w:t>
      </w:r>
    </w:p>
    <w:p>
      <w:pPr>
        <w:pStyle w:val="BodyText"/>
      </w:pPr>
      <w:r>
        <w:rPr>
          <w:rFonts w:hint="eastAsia"/>
          <w:b/>
          <w:bCs/>
        </w:rPr>
        <w:t xml:space="preserve">方向性Aの新規取り組み</w:t>
      </w:r>
    </w:p>
    <w:p>
      <w:pPr>
        <w:pStyle w:val="BodyText"/>
      </w:pPr>
      <w:r>
        <w:rPr>
          <w:i/>
          <w:iCs/>
        </w:rPr>
        <w:t xml:space="preserve">Trusted Web</w:t>
      </w:r>
      <w:r>
        <w:rPr>
          <w:rFonts w:hint="eastAsia"/>
        </w:rPr>
        <w:t xml:space="preserve">：</w:t>
      </w:r>
      <w:r>
        <w:t xml:space="preserve"> </w:t>
      </w:r>
      <w:r>
        <w:rPr>
          <w:rFonts w:hint="eastAsia"/>
        </w:rPr>
        <w:t xml:space="preserve">内閣官房デジタル市場競争本部のTrusted</w:t>
      </w:r>
      <w:r>
        <w:t xml:space="preserve"> </w:t>
      </w:r>
      <w:r>
        <w:rPr>
          <w:rFonts w:hint="eastAsia"/>
        </w:rPr>
        <w:t xml:space="preserve">Web推進協議会（2020年発足）が推進するイニシアティブである。「特定のサービスに依存せずに、個人・法人によるデータのコントロールを強化する仕組み」を目指し、分散型のデータ検証・連携基盤を志向している。2024年3月までに12件のユースケース実証事業が実施されたが、社会実装の目標は2030年頃とされており、現時点では構想・実証段階にとどまる。</w:t>
      </w:r>
    </w:p>
    <w:p>
      <w:pPr>
        <w:pStyle w:val="BodyText"/>
      </w:pPr>
      <w:r>
        <w:rPr>
          <w:rFonts w:hint="eastAsia"/>
          <w:i/>
          <w:iCs/>
        </w:rPr>
        <w:t xml:space="preserve">銀行Open</w:t>
      </w:r>
      <w:r>
        <w:rPr>
          <w:i/>
          <w:iCs/>
        </w:rPr>
        <w:t xml:space="preserve"> API</w:t>
      </w:r>
      <w:r>
        <w:rPr>
          <w:rFonts w:hint="eastAsia"/>
        </w:rPr>
        <w:t xml:space="preserve">：</w:t>
      </w:r>
      <w:r>
        <w:t xml:space="preserve"> </w:t>
      </w:r>
      <w:r>
        <w:rPr>
          <w:rFonts w:hint="eastAsia"/>
        </w:rPr>
        <w:t xml:space="preserve">2017年の銀行法改正により、電子決済等代行業者の登録制が導入され、銀行がAPIを通じて外部事業者とデータ連携する制度が整備された。政府は2020年6月までに80行程度以上でのオープンAPI導入をKPIとして設定し、参照系API（残高照会等）についてはある程度普及が進んでいる。しかし、更新系API（振込等）を提供する銀行は依然として少数にとどまっており、データ連携の範囲は限定的である。</w:t>
      </w:r>
    </w:p>
    <w:p>
      <w:pPr>
        <w:pStyle w:val="BodyText"/>
      </w:pPr>
      <w:r>
        <w:rPr>
          <w:rFonts w:hint="eastAsia"/>
          <w:i/>
          <w:iCs/>
        </w:rPr>
        <w:t xml:space="preserve">情報銀行</w:t>
      </w:r>
      <w:r>
        <w:rPr>
          <w:rFonts w:hint="eastAsia"/>
        </w:rPr>
        <w:t xml:space="preserve">：</w:t>
      </w:r>
      <w:r>
        <w:t xml:space="preserve"> </w:t>
      </w:r>
      <w:r>
        <w:rPr>
          <w:rFonts w:hint="eastAsia"/>
        </w:rPr>
        <w:t xml:space="preserve">総務省・経済産業省が2018年に「情報信託機能の認定に係る指針」を策定し、日本IT団体連盟が認定制度を運営している。情報銀行は、個人のコントローラビリティを確保しつつデータ流通を促進する構想であり、方向性Aの理念に合致する。</w:t>
      </w:r>
    </w:p>
    <w:p>
      <w:pPr>
        <w:pStyle w:val="BodyText"/>
      </w:pPr>
      <w:r>
        <w:rPr>
          <w:rFonts w:hint="eastAsia"/>
        </w:rPr>
        <w:t xml:space="preserve">しかし、普及は極めて限定的である。2024年12月時点で、累計8社が認定を受けたものの、アクティブな認定事業者は2社にとどまる。三菱UFJ信託銀行の情報銀行サービス「Dprime」は、個人ユーザーの情報管理への不安から積極的な活用が進まず、2024年5月にサービスを終了した。NTTデータ経営研究所の調査（2022年）によれば、消費者の66.3%が「利用したことはなく、今後も利用したいとは思わない」と回答しており、情報銀行は現時点では社会実装に成功したとは言い難い。</w:t>
      </w:r>
    </w:p>
    <w:p>
      <w:pPr>
        <w:pStyle w:val="BodyText"/>
      </w:pPr>
      <w:r>
        <w:rPr>
          <w:rFonts w:hint="eastAsia"/>
          <w:b/>
          <w:bCs/>
        </w:rPr>
        <w:t xml:space="preserve">方向性Bの取り組み</w:t>
      </w:r>
    </w:p>
    <w:p>
      <w:pPr>
        <w:pStyle w:val="BodyText"/>
      </w:pPr>
      <w:r>
        <w:rPr>
          <w:rFonts w:hint="eastAsia"/>
          <w:i/>
          <w:iCs/>
        </w:rPr>
        <w:t xml:space="preserve">マイナンバー利用範囲の拡大</w:t>
      </w:r>
      <w:r>
        <w:rPr>
          <w:rFonts w:hint="eastAsia"/>
        </w:rPr>
        <w:t xml:space="preserve">：</w:t>
      </w:r>
      <w:r>
        <w:t xml:space="preserve"> </w:t>
      </w:r>
      <w:r>
        <w:rPr>
          <w:rFonts w:hint="eastAsia"/>
        </w:rPr>
        <w:t xml:space="preserve">マイナンバーは当初、社会保障・税・災害対策の3分野に利用が限定されていた。しかし、デジタル社会形成基本法第29条は「個人番号の利用の範囲の拡大」を掲げており、医療・教育等の準公共分野への拡大が進められている。2024年12月には健康保険証との一体化（マイナ保険証への移行）が本格化した。</w:t>
      </w:r>
    </w:p>
    <w:p>
      <w:pPr>
        <w:pStyle w:val="BodyText"/>
      </w:pPr>
      <w:r>
        <w:rPr>
          <w:rFonts w:hint="eastAsia"/>
          <w:i/>
          <w:iCs/>
        </w:rPr>
        <w:t xml:space="preserve">ベースレジストリの整備</w:t>
      </w:r>
      <w:r>
        <w:rPr>
          <w:rFonts w:hint="eastAsia"/>
        </w:rPr>
        <w:t xml:space="preserve">：</w:t>
      </w:r>
      <w:r>
        <w:t xml:space="preserve"> </w:t>
      </w:r>
      <w:r>
        <w:rPr>
          <w:rFonts w:hint="eastAsia"/>
        </w:rPr>
        <w:t xml:space="preserve">デジタル庁は、法人・不動産・住所の3分野を重点として、公的基礎情報データベース（ベースレジストリ）の整備を進めている。2024年5月に関連法案（デジタル社会形成基本法等の一部改正法）が成立し、法人ベースレジストリは2026年3月のリリースを目指している。デジタル庁の試算では、2030年度に約170億円のコスト削減効果が見込まれている。</w:t>
      </w:r>
    </w:p>
    <w:p>
      <w:pPr>
        <w:pStyle w:val="BodyText"/>
      </w:pPr>
      <w:r>
        <w:rPr>
          <w:rFonts w:hint="eastAsia"/>
        </w:rPr>
        <w:t xml:space="preserve">なお、2022年には「事業所ベースレジストリ」整備事業が中止された経緯がある。法律や省庁によって「事業所」の定義が異なることから、一元的なマスターデータとしての整備が困難と判断されたためである。この事例は、日本における省庁横断的なデータ統合の難しさを示している。</w:t>
      </w:r>
    </w:p>
    <w:bookmarkEnd w:id="129"/>
    <w:bookmarkStart w:id="134" w:name="便益の現状評価"/>
    <w:p>
      <w:pPr>
        <w:pStyle w:val="Heading3"/>
      </w:pPr>
      <w:r>
        <w:t xml:space="preserve">6.3.3 </w:t>
      </w:r>
      <w:r>
        <w:rPr>
          <w:rFonts w:hint="eastAsia"/>
        </w:rPr>
        <w:t xml:space="preserve">便益の現状評価</w:t>
      </w:r>
    </w:p>
    <w:p>
      <w:pPr>
        <w:pStyle w:val="FirstParagraph"/>
      </w:pPr>
      <w:r>
        <w:rPr>
          <w:rFonts w:hint="eastAsia"/>
        </w:rPr>
        <w:t xml:space="preserve">第5章では、4軸と便益・リスクの関係を以下のように整理した。</w:t>
      </w:r>
    </w:p>
    <w:p>
      <w:pPr>
        <w:pStyle w:val="Compact"/>
        <w:numPr>
          <w:ilvl w:val="0"/>
          <w:numId w:val="1037"/>
        </w:numPr>
      </w:pPr>
      <w:r>
        <w:rPr>
          <w:rFonts w:hint="eastAsia"/>
          <w:b/>
          <w:bCs/>
        </w:rPr>
        <w:t xml:space="preserve">データフロー軸</w:t>
      </w:r>
      <w:r>
        <w:rPr>
          <w:rFonts w:hint="eastAsia"/>
        </w:rPr>
        <w:t xml:space="preserve">：行政効率化、取引コスト低下、融資環境改善といった便益を生む</w:t>
      </w:r>
    </w:p>
    <w:p>
      <w:pPr>
        <w:pStyle w:val="Compact"/>
        <w:numPr>
          <w:ilvl w:val="0"/>
          <w:numId w:val="1037"/>
        </w:numPr>
      </w:pPr>
      <w:r>
        <w:rPr>
          <w:rFonts w:hint="eastAsia"/>
          <w:b/>
          <w:bCs/>
        </w:rPr>
        <w:t xml:space="preserve">インセンティブ設計軸</w:t>
      </w:r>
      <w:r>
        <w:rPr>
          <w:rFonts w:hint="eastAsia"/>
        </w:rPr>
        <w:t xml:space="preserve">：コンプライアンス向上、契約履行の強制力向上といった便益を生む</w:t>
      </w:r>
    </w:p>
    <w:p>
      <w:pPr>
        <w:pStyle w:val="Compact"/>
        <w:numPr>
          <w:ilvl w:val="0"/>
          <w:numId w:val="1037"/>
        </w:numPr>
      </w:pPr>
      <w:r>
        <w:rPr>
          <w:rFonts w:hint="eastAsia"/>
          <w:b/>
          <w:bCs/>
        </w:rPr>
        <w:t xml:space="preserve">官民関係軸</w:t>
      </w:r>
      <w:r>
        <w:rPr>
          <w:rFonts w:hint="eastAsia"/>
        </w:rPr>
        <w:t xml:space="preserve">：民間データ・技術の活用という便益を生む</w:t>
      </w:r>
    </w:p>
    <w:p>
      <w:pPr>
        <w:pStyle w:val="Compact"/>
        <w:numPr>
          <w:ilvl w:val="0"/>
          <w:numId w:val="1037"/>
        </w:numPr>
      </w:pPr>
      <w:r>
        <w:rPr>
          <w:rFonts w:hint="eastAsia"/>
          <w:b/>
          <w:bCs/>
        </w:rPr>
        <w:t xml:space="preserve">ガバナンス軸</w:t>
      </w:r>
      <w:r>
        <w:rPr>
          <w:rFonts w:hint="eastAsia"/>
        </w:rPr>
        <w:t xml:space="preserve">：直接便益を生まないが、他軸のリスクが顕在化するかを左右する</w:t>
      </w:r>
    </w:p>
    <w:p>
      <w:pPr>
        <w:pStyle w:val="FirstParagraph"/>
      </w:pPr>
      <w:r>
        <w:rPr>
          <w:rFonts w:hint="eastAsia"/>
        </w:rPr>
        <w:t xml:space="preserve">本節では、6.3.1で確認した既存インフラと6.3.2で確認した政策取り組みが、これらの便益にどこまで接近しているかを評価する。</w:t>
      </w:r>
    </w:p>
    <w:bookmarkStart w:id="130" w:name="データフロー軸の便益"/>
    <w:p>
      <w:pPr>
        <w:pStyle w:val="Heading4"/>
      </w:pPr>
      <w:r>
        <w:rPr>
          <w:rFonts w:hint="eastAsia"/>
        </w:rPr>
        <w:t xml:space="preserve">データフロー軸の便益</w:t>
      </w:r>
    </w:p>
    <w:p>
      <w:pPr>
        <w:pStyle w:val="FirstParagraph"/>
      </w:pPr>
      <w:r>
        <w:rPr>
          <w:rFonts w:hint="eastAsia"/>
        </w:rPr>
        <w:t xml:space="preserve">中国SCSにおけるデータフロー軸の便益は、NCISP（国家信用情報共有プラットフォーム）による省庁横断的統合と、USCC（統一社会信用代码）による名寄せによって実現している。具体的には、行政手続きの効率化（一網通弁）、Credit</w:t>
      </w:r>
      <w:r>
        <w:t xml:space="preserve"> </w:t>
      </w:r>
      <w:r>
        <w:rPr>
          <w:rFonts w:hint="eastAsia"/>
        </w:rPr>
        <w:t xml:space="preserve">Chinaによる信用情報公開、信易貸（公的信用情報を活用した中小企業融資）である。</w:t>
      </w:r>
    </w:p>
    <w:p>
      <w:pPr>
        <w:pStyle w:val="BodyText"/>
      </w:pPr>
      <w:r>
        <w:rPr>
          <w:rFonts w:hint="eastAsia"/>
          <w:b/>
          <w:bCs/>
        </w:rPr>
        <w:t xml:space="preserve">日本の現状</w:t>
      </w:r>
    </w:p>
    <w:p>
      <w:pPr>
        <w:pStyle w:val="BodyText"/>
      </w:pPr>
      <w:r>
        <w:rPr>
          <w:rFonts w:hint="eastAsia"/>
        </w:rPr>
        <w:t xml:space="preserve">日本の既存インフラは、個別領域では高い普及率を示している。e-Tax（法人税申告86.2%）、e-Gov（年間39億件）、法人番号、gBizINFO等が稼働している。しかし、これらは省庁ごとに分立して運用されており、中国の「一網通弁」のような省庁横断の統合窓口は実現していない。</w:t>
      </w:r>
    </w:p>
    <w:p>
      <w:pPr>
        <w:pStyle w:val="BodyText"/>
      </w:pPr>
      <w:r>
        <w:rPr>
          <w:rFonts w:hint="eastAsia"/>
        </w:rPr>
        <w:t xml:space="preserve">信用情報については、民間信用情報機関（CIC、JICC、KSC）が業界別に分立し、延滞情報のみを機関間で共有している。行政情報との統合はなく、gBizINFOと民間金融機関の間にデータ連携の仕組みも存在しない。</w:t>
      </w:r>
    </w:p>
    <w:p>
      <w:pPr>
        <w:pStyle w:val="BodyText"/>
      </w:pPr>
      <w:r>
        <w:rPr>
          <w:rFonts w:hint="eastAsia"/>
          <w:b/>
          <w:bCs/>
        </w:rPr>
        <w:t xml:space="preserve">方向性Aの場合</w:t>
      </w:r>
    </w:p>
    <w:p>
      <w:pPr>
        <w:pStyle w:val="BodyText"/>
      </w:pPr>
      <w:r>
        <w:rPr>
          <w:rFonts w:hint="eastAsia"/>
        </w:rPr>
        <w:t xml:space="preserve">方向性Aは、現行のガバナンス軸（定義権の分散、司法的牽制、法的制約）を維持する。この場合、省庁横断連携は各省庁の自発的な参加に依存するため、統合の深度には限界がある。Trusted</w:t>
      </w:r>
      <w:r>
        <w:t xml:space="preserve"> </w:t>
      </w:r>
      <w:r>
        <w:rPr>
          <w:rFonts w:hint="eastAsia"/>
        </w:rPr>
        <w:t xml:space="preserve">Webは分散型のデータ連携基盤として構想されているが、2024年時点では実証事業の段階にとどまる。情報銀行は消費者の不安を解消できず普及に至っていない。</w:t>
      </w:r>
    </w:p>
    <w:p>
      <w:pPr>
        <w:pStyle w:val="BodyText"/>
      </w:pPr>
      <w:r>
        <w:rPr>
          <w:rFonts w:hint="eastAsia"/>
        </w:rPr>
        <w:t xml:space="preserve">方向性Aの枠内で信易貸的な便益（公的信用情報を活用した融資支援）を実現するには、gBizINFO等の公的データを民間融資に活用する制度設計が必要となるが、現状ではその道筋は見えていない。</w:t>
      </w:r>
    </w:p>
    <w:p>
      <w:pPr>
        <w:pStyle w:val="BodyText"/>
      </w:pPr>
      <w:r>
        <w:rPr>
          <w:rFonts w:hint="eastAsia"/>
          <w:b/>
          <w:bCs/>
        </w:rPr>
        <w:t xml:space="preserve">方向性Bの場合</w:t>
      </w:r>
    </w:p>
    <w:p>
      <w:pPr>
        <w:pStyle w:val="BodyText"/>
      </w:pPr>
      <w:r>
        <w:rPr>
          <w:rFonts w:hint="eastAsia"/>
        </w:rPr>
        <w:t xml:space="preserve">方向性Bは、政府のデータ収集・連携権限を拡大する。ベースレジストリ（法人・不動産・住所の3分野）は2026年のリリースを目指して整備が進んでおり、デジタル庁の試算では2030年度に約170億円のコスト削減効果が見込まれている。マイナンバーカードの普及率は75%に達し、公金受取口座登録（6,320万件）は給付金支給の迅速化という便益を既に実現しつつある。</w:t>
      </w:r>
    </w:p>
    <w:p>
      <w:pPr>
        <w:pStyle w:val="BodyText"/>
      </w:pPr>
      <w:r>
        <w:rPr>
          <w:rFonts w:hint="eastAsia"/>
        </w:rPr>
        <w:t xml:space="preserve">ただし、方向性Bの取り組みは主に行政内部のデータ連携を志向しており、公的データを民間融資に活用する方向には直接つながっていない。</w:t>
      </w:r>
    </w:p>
    <w:bookmarkEnd w:id="130"/>
    <w:bookmarkStart w:id="131" w:name="インセンティブ設計軸の便益"/>
    <w:p>
      <w:pPr>
        <w:pStyle w:val="Heading4"/>
      </w:pPr>
      <w:r>
        <w:rPr>
          <w:rFonts w:hint="eastAsia"/>
        </w:rPr>
        <w:t xml:space="preserve">インセンティブ設計軸の便益</w:t>
      </w:r>
    </w:p>
    <w:p>
      <w:pPr>
        <w:pStyle w:val="FirstParagraph"/>
      </w:pPr>
      <w:r>
        <w:rPr>
          <w:rFonts w:hint="eastAsia"/>
        </w:rPr>
        <w:t xml:space="preserve">中国SCSにおけるインセンティブ設計軸の便益は、連合懲戒・連合激励によるコンプライアンス向上と、失信被執行人リストによる契約履行の強制力向上である。Zhang</w:t>
      </w:r>
      <w:r>
        <w:t xml:space="preserve"> et </w:t>
      </w:r>
      <w:r>
        <w:rPr>
          <w:rFonts w:hint="eastAsia"/>
        </w:rPr>
        <w:t xml:space="preserve">al.（2025）は、SCSが企業の過剰投資を抑制する効果を実証している。</w:t>
      </w:r>
    </w:p>
    <w:p>
      <w:pPr>
        <w:pStyle w:val="BodyText"/>
      </w:pPr>
      <w:r>
        <w:rPr>
          <w:rFonts w:hint="eastAsia"/>
          <w:b/>
          <w:bCs/>
        </w:rPr>
        <w:t xml:space="preserve">日本の現状</w:t>
      </w:r>
    </w:p>
    <w:p>
      <w:pPr>
        <w:pStyle w:val="BodyText"/>
      </w:pPr>
      <w:r>
        <w:rPr>
          <w:rFonts w:hint="eastAsia"/>
        </w:rPr>
        <w:t xml:space="preserve">日本では、信用情報の影響は金融取引に封じ込められている。制度的な報酬（レッドリスト的な優遇）は存在せず、優良顧客への優遇は市場競争に委ねられている。コンプライアンスは、市場メカニズム（取引停止、レピュテーション低下）と業界自主規制に依存する構造である。</w:t>
      </w:r>
    </w:p>
    <w:p>
      <w:pPr>
        <w:pStyle w:val="BodyText"/>
      </w:pPr>
      <w:r>
        <w:rPr>
          <w:rFonts w:hint="eastAsia"/>
        </w:rPr>
        <w:t xml:space="preserve">行政処罰情報は各省庁が個別に公表しており、統合データベースは存在しない。ある省庁の処分を根拠に他の省庁や民間企業が不利益を課す仕組み（連合懲戒）は制度化されていない。</w:t>
      </w:r>
    </w:p>
    <w:p>
      <w:pPr>
        <w:pStyle w:val="BodyText"/>
      </w:pPr>
      <w:r>
        <w:rPr>
          <w:rFonts w:hint="eastAsia"/>
          <w:b/>
          <w:bCs/>
        </w:rPr>
        <w:t xml:space="preserve">方向性Aの場合</w:t>
      </w:r>
    </w:p>
    <w:p>
      <w:pPr>
        <w:pStyle w:val="BodyText"/>
      </w:pPr>
      <w:r>
        <w:rPr>
          <w:rFonts w:hint="eastAsia"/>
        </w:rPr>
        <w:t xml:space="preserve">方向性Aでは、連合懲戒的な仕組みは構造的に困難である。ガバナンス軸の特徴（定義権の分散、法的制約）を維持する限り、省庁横断でブラックリストを共有し、それに基づく不利益措置を法的に正当化することは難しい。</w:t>
      </w:r>
    </w:p>
    <w:p>
      <w:pPr>
        <w:pStyle w:val="BodyText"/>
      </w:pPr>
      <w:r>
        <w:rPr>
          <w:rFonts w:hint="eastAsia"/>
        </w:rPr>
        <w:t xml:space="preserve">ただし、市場メカニズムによるコンプライアンス確保は既に機能している。帝国データバンク、東京商工リサーチ等の企業信用調査機関が倒産情報や財務情報を提供しており、取引先選定に活用されている。この仕組みは連合懲戒ほどの強制力を持たないが、第5章で分析したリスク（制裁の波及、比例性の問題）も生じにくい。</w:t>
      </w:r>
    </w:p>
    <w:p>
      <w:pPr>
        <w:pStyle w:val="BodyText"/>
      </w:pPr>
      <w:r>
        <w:rPr>
          <w:rFonts w:hint="eastAsia"/>
          <w:b/>
          <w:bCs/>
        </w:rPr>
        <w:t xml:space="preserve">方向性Bの場合</w:t>
      </w:r>
    </w:p>
    <w:p>
      <w:pPr>
        <w:pStyle w:val="BodyText"/>
      </w:pPr>
      <w:r>
        <w:rPr>
          <w:rFonts w:hint="eastAsia"/>
        </w:rPr>
        <w:t xml:space="preserve">方向性Bでデータ基盤が整備されても、連合懲戒を実現するには追加的な制度変更が必要となる。日本の法体系では、行政処分はそれぞれの根拠法に基づいて行われ、処分の効果は当該法律の範囲に限定される。「ある省庁の処分を根拠に他省庁・民間が不利益を課してよい」という法的正当化には、根拠法の整備、適正手続の保障、比例原則の遵守といった課題がある。</w:t>
      </w:r>
    </w:p>
    <w:bookmarkEnd w:id="131"/>
    <w:bookmarkStart w:id="132" w:name="官民関係軸の便益"/>
    <w:p>
      <w:pPr>
        <w:pStyle w:val="Heading4"/>
      </w:pPr>
      <w:r>
        <w:rPr>
          <w:rFonts w:hint="eastAsia"/>
        </w:rPr>
        <w:t xml:space="preserve">官民関係軸の便益</w:t>
      </w:r>
    </w:p>
    <w:p>
      <w:pPr>
        <w:pStyle w:val="FirstParagraph"/>
      </w:pPr>
      <w:r>
        <w:rPr>
          <w:rFonts w:hint="eastAsia"/>
        </w:rPr>
        <w:t xml:space="preserve">中国SCSにおける官民関係軸の便益は、民間データ・技術の活用である。PBOCの公的データだけでは人口の25%しかカバーできなかったところ、アリババやテンセント等のプラットフォームデータを動員することで、信用評価の対象を拡大した。</w:t>
      </w:r>
    </w:p>
    <w:p>
      <w:pPr>
        <w:pStyle w:val="BodyText"/>
      </w:pPr>
      <w:r>
        <w:rPr>
          <w:rFonts w:hint="eastAsia"/>
          <w:b/>
          <w:bCs/>
        </w:rPr>
        <w:t xml:space="preserve">日本の現状</w:t>
      </w:r>
    </w:p>
    <w:p>
      <w:pPr>
        <w:pStyle w:val="BodyText"/>
      </w:pPr>
      <w:r>
        <w:rPr>
          <w:rFonts w:hint="eastAsia"/>
        </w:rPr>
        <w:t xml:space="preserve">日本では、信用情報機関は業界が自主的に設立・運営しており、政府は法律に基づく指定・監督にとどまる。民間の独立性は維持されているが、裏返せば、政府が民間データを動員する仕組みは存在しない。</w:t>
      </w:r>
    </w:p>
    <w:p>
      <w:pPr>
        <w:pStyle w:val="BodyText"/>
      </w:pPr>
      <w:r>
        <w:rPr>
          <w:rFonts w:hint="eastAsia"/>
        </w:rPr>
        <w:t xml:space="preserve">銀行Open</w:t>
      </w:r>
      <w:r>
        <w:t xml:space="preserve"> </w:t>
      </w:r>
      <w:r>
        <w:rPr>
          <w:rFonts w:hint="eastAsia"/>
        </w:rPr>
        <w:t xml:space="preserve">APIは進展しているが、預金口座情報の参照にとどまり、民間データを公的目的に活用する方向には至っていない。</w:t>
      </w:r>
    </w:p>
    <w:p>
      <w:pPr>
        <w:pStyle w:val="BodyText"/>
      </w:pPr>
      <w:r>
        <w:rPr>
          <w:rFonts w:hint="eastAsia"/>
          <w:b/>
          <w:bCs/>
        </w:rPr>
        <w:t xml:space="preserve">方向性A/Bの場合</w:t>
      </w:r>
    </w:p>
    <w:p>
      <w:pPr>
        <w:pStyle w:val="BodyText"/>
      </w:pPr>
      <w:r>
        <w:rPr>
          <w:rFonts w:hint="eastAsia"/>
        </w:rPr>
        <w:t xml:space="preserve">方向性Aでは民間の独立性が維持されるため、政府が民間データを動員することは制度的に困難である。方向性Bでも、民間データの強制的な接収は法的に難しく、民間事業者との協力関係を通じた連携が現実的な選択肢となる。</w:t>
      </w:r>
    </w:p>
    <w:bookmarkEnd w:id="132"/>
    <w:bookmarkStart w:id="133" w:name="小括-8"/>
    <w:p>
      <w:pPr>
        <w:pStyle w:val="Heading4"/>
      </w:pPr>
      <w:r>
        <w:rPr>
          <w:rFonts w:hint="eastAsia"/>
        </w:rPr>
        <w:t xml:space="preserve">小括</w:t>
      </w:r>
    </w:p>
    <w:p>
      <w:pPr>
        <w:pStyle w:val="FirstParagraph"/>
      </w:pPr>
      <w:r>
        <w:rPr>
          <w:rFonts w:hint="eastAsia"/>
        </w:rPr>
        <w:t xml:space="preserve">以上の評価を整理すると、以下のようになる。</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軸</w:t>
            </w:r>
          </w:p>
        </w:tc>
        <w:tc>
          <w:tcPr/>
          <w:p>
            <w:pPr>
              <w:pStyle w:val="Compact"/>
            </w:pPr>
            <w:r>
              <w:rPr>
                <w:rFonts w:hint="eastAsia"/>
              </w:rPr>
              <w:t xml:space="preserve">便益の内容</w:t>
            </w:r>
          </w:p>
        </w:tc>
        <w:tc>
          <w:tcPr/>
          <w:p>
            <w:pPr>
              <w:pStyle w:val="Compact"/>
            </w:pPr>
            <w:r>
              <w:rPr>
                <w:rFonts w:hint="eastAsia"/>
              </w:rPr>
              <w:t xml:space="preserve">日本の現状</w:t>
            </w:r>
          </w:p>
        </w:tc>
        <w:tc>
          <w:tcPr/>
          <w:p>
            <w:pPr>
              <w:pStyle w:val="Compact"/>
            </w:pPr>
            <w:r>
              <w:rPr>
                <w:rFonts w:hint="eastAsia"/>
              </w:rPr>
              <w:t xml:space="preserve">方向性A</w:t>
            </w:r>
          </w:p>
        </w:tc>
        <w:tc>
          <w:tcPr/>
          <w:p>
            <w:pPr>
              <w:pStyle w:val="Compact"/>
            </w:pPr>
            <w:r>
              <w:rPr>
                <w:rFonts w:hint="eastAsia"/>
              </w:rPr>
              <w:t xml:space="preserve">方向性B</w:t>
            </w:r>
          </w:p>
        </w:tc>
      </w:tr>
      <w:tr>
        <w:tc>
          <w:tcPr/>
          <w:p>
            <w:pPr>
              <w:pStyle w:val="Compact"/>
            </w:pPr>
            <w:r>
              <w:t xml:space="preserve">データフロー</w:t>
            </w:r>
          </w:p>
        </w:tc>
        <w:tc>
          <w:tcPr/>
          <w:p>
            <w:pPr>
              <w:pStyle w:val="Compact"/>
            </w:pPr>
            <w:r>
              <w:rPr>
                <w:rFonts w:hint="eastAsia"/>
              </w:rPr>
              <w:t xml:space="preserve">行政効率化、融資環境改善</w:t>
            </w:r>
          </w:p>
        </w:tc>
        <w:tc>
          <w:tcPr/>
          <w:p>
            <w:pPr>
              <w:pStyle w:val="Compact"/>
            </w:pPr>
            <w:r>
              <w:rPr>
                <w:rFonts w:hint="eastAsia"/>
              </w:rPr>
              <w:t xml:space="preserve">個別領域は機能、省庁横断統合なし</w:t>
            </w:r>
          </w:p>
        </w:tc>
        <w:tc>
          <w:tcPr/>
          <w:p>
            <w:pPr>
              <w:pStyle w:val="Compact"/>
            </w:pPr>
            <w:r>
              <w:rPr>
                <w:rFonts w:hint="eastAsia"/>
              </w:rPr>
              <w:t xml:space="preserve">限定的（分散型連携のみ）</w:t>
            </w:r>
          </w:p>
        </w:tc>
        <w:tc>
          <w:tcPr/>
          <w:p>
            <w:pPr>
              <w:pStyle w:val="Compact"/>
            </w:pPr>
            <w:r>
              <w:rPr>
                <w:rFonts w:hint="eastAsia"/>
              </w:rPr>
              <w:t xml:space="preserve">進展中（ベースレジストリ）</w:t>
            </w:r>
          </w:p>
        </w:tc>
      </w:tr>
      <w:tr>
        <w:tc>
          <w:tcPr/>
          <w:p>
            <w:pPr>
              <w:pStyle w:val="Compact"/>
            </w:pPr>
            <w:r>
              <w:rPr>
                <w:rFonts w:hint="eastAsia"/>
              </w:rPr>
              <w:t xml:space="preserve">インセンティブ設計</w:t>
            </w:r>
          </w:p>
        </w:tc>
        <w:tc>
          <w:tcPr/>
          <w:p>
            <w:pPr>
              <w:pStyle w:val="Compact"/>
            </w:pPr>
            <w:r>
              <w:rPr>
                <w:rFonts w:hint="eastAsia"/>
              </w:rPr>
              <w:t xml:space="preserve">コンプライアンス向上</w:t>
            </w:r>
          </w:p>
        </w:tc>
        <w:tc>
          <w:tcPr/>
          <w:p>
            <w:pPr>
              <w:pStyle w:val="Compact"/>
            </w:pPr>
            <w:r>
              <w:rPr>
                <w:rFonts w:hint="eastAsia"/>
              </w:rPr>
              <w:t xml:space="preserve">市場メカニズムに依存</w:t>
            </w:r>
          </w:p>
        </w:tc>
        <w:tc>
          <w:tcPr/>
          <w:p>
            <w:pPr>
              <w:pStyle w:val="Compact"/>
            </w:pPr>
            <w:r>
              <w:rPr>
                <w:rFonts w:hint="eastAsia"/>
              </w:rPr>
              <w:t xml:space="preserve">連合懲戒は構造的に困難</w:t>
            </w:r>
          </w:p>
        </w:tc>
        <w:tc>
          <w:tcPr/>
          <w:p>
            <w:pPr>
              <w:pStyle w:val="Compact"/>
            </w:pPr>
            <w:r>
              <w:rPr>
                <w:rFonts w:hint="eastAsia"/>
              </w:rPr>
              <w:t xml:space="preserve">データ基盤は可能、法的正当化は別途必要</w:t>
            </w:r>
          </w:p>
        </w:tc>
      </w:tr>
      <w:tr>
        <w:tc>
          <w:tcPr/>
          <w:p>
            <w:pPr>
              <w:pStyle w:val="Compact"/>
            </w:pPr>
            <w:r>
              <w:rPr>
                <w:rFonts w:hint="eastAsia"/>
              </w:rPr>
              <w:t xml:space="preserve">官民関係</w:t>
            </w:r>
          </w:p>
        </w:tc>
        <w:tc>
          <w:tcPr/>
          <w:p>
            <w:pPr>
              <w:pStyle w:val="Compact"/>
            </w:pPr>
            <w:r>
              <w:rPr>
                <w:rFonts w:hint="eastAsia"/>
              </w:rPr>
              <w:t xml:space="preserve">民間データ・技術の活用</w:t>
            </w:r>
          </w:p>
        </w:tc>
        <w:tc>
          <w:tcPr/>
          <w:p>
            <w:pPr>
              <w:pStyle w:val="Compact"/>
            </w:pPr>
            <w:r>
              <w:rPr>
                <w:rFonts w:hint="eastAsia"/>
              </w:rPr>
              <w:t xml:space="preserve">民間主導で独立</w:t>
            </w:r>
          </w:p>
        </w:tc>
        <w:tc>
          <w:tcPr/>
          <w:p>
            <w:pPr>
              <w:pStyle w:val="Compact"/>
            </w:pPr>
            <w:r>
              <w:rPr>
                <w:rFonts w:hint="eastAsia"/>
              </w:rPr>
              <w:t xml:space="preserve">政府による動員は困難</w:t>
            </w:r>
          </w:p>
        </w:tc>
        <w:tc>
          <w:tcPr/>
          <w:p>
            <w:pPr>
              <w:pStyle w:val="Compact"/>
            </w:pPr>
            <w:r>
              <w:rPr>
                <w:rFonts w:hint="eastAsia"/>
              </w:rPr>
              <w:t xml:space="preserve">協力関係を通じた連携</w:t>
            </w:r>
          </w:p>
        </w:tc>
      </w:tr>
    </w:tbl>
    <w:p>
      <w:pPr>
        <w:pStyle w:val="BodyText"/>
      </w:pPr>
      <w:r>
        <w:rPr>
          <w:rFonts w:hint="eastAsia"/>
        </w:rPr>
        <w:t xml:space="preserve">この評価から浮かび上がる論点は以下の通りである。</w:t>
      </w:r>
    </w:p>
    <w:p>
      <w:pPr>
        <w:pStyle w:val="BodyText"/>
      </w:pPr>
      <w:r>
        <w:rPr>
          <w:rFonts w:hint="eastAsia"/>
        </w:rPr>
        <w:t xml:space="preserve">第一に、日本のガバナンス軸の特徴は、データフロー軸とインセンティブ設計軸の強化を制約している。方向性Aではこの制約が維持されるため、中国SCS的な便益への接近には限界がある。方向性Bでも、便益の実現には追加的な制度設計が必要となる。</w:t>
      </w:r>
    </w:p>
    <w:p>
      <w:pPr>
        <w:pStyle w:val="BodyText"/>
      </w:pPr>
      <w:r>
        <w:rPr>
          <w:rFonts w:hint="eastAsia"/>
        </w:rPr>
        <w:t xml:space="preserve">第二に、日本では市場メカニズムと業界自主規制がコンプライアンスを担保している。連合懲戒ほどの強制力はないが、第5章で分析したリスク（制裁の波及、比例性の問題）も生じにくい構造である。この代替メカニズムが十分かどうかは、実証的な検討が必要である。</w:t>
      </w:r>
    </w:p>
    <w:p>
      <w:pPr>
        <w:pStyle w:val="BodyText"/>
      </w:pPr>
      <w:r>
        <w:rPr>
          <w:rFonts w:hint="eastAsia"/>
        </w:rPr>
        <w:t xml:space="preserve">第三に、便益の評価には「何と比較するか」という視点が重要である。中国SCSと比較すれば日本の便益は限定的だが、リスクも抑制されている。便益とリスクのトレードオフをどう評価するかは、価値判断を含む問題である。</w:t>
      </w:r>
    </w:p>
    <w:p>
      <w:pPr>
        <w:pStyle w:val="BodyText"/>
      </w:pPr>
      <w:r>
        <w:rPr>
          <w:rFonts w:hint="eastAsia"/>
        </w:rPr>
        <w:t xml:space="preserve">これらの論点は、6.4節以降で検討する。</w:t>
      </w:r>
    </w:p>
    <w:bookmarkEnd w:id="133"/>
    <w:bookmarkEnd w:id="134"/>
    <w:bookmarkEnd w:id="135"/>
    <w:bookmarkStart w:id="136" w:name="おわりに-1"/>
    <w:p>
      <w:pPr>
        <w:pStyle w:val="Heading2"/>
      </w:pPr>
      <w:r>
        <w:t xml:space="preserve">おわりに</w:t>
      </w:r>
    </w:p>
    <w:p>
      <w:pPr>
        <w:pStyle w:val="Compact"/>
        <w:numPr>
          <w:ilvl w:val="0"/>
          <w:numId w:val="1038"/>
        </w:numPr>
      </w:pPr>
      <w:r>
        <w:rPr>
          <w:rFonts w:hint="eastAsia"/>
        </w:rPr>
        <w:t xml:space="preserve">本稿の要約と結論（注釈）</w:t>
      </w:r>
    </w:p>
    <w:p>
      <w:pPr>
        <w:pStyle w:val="Compact"/>
        <w:numPr>
          <w:ilvl w:val="0"/>
          <w:numId w:val="1038"/>
        </w:numPr>
      </w:pPr>
      <w:r>
        <w:rPr>
          <w:rFonts w:hint="eastAsia"/>
        </w:rPr>
        <w:t xml:space="preserve">研究の限界と今後の研究課題（注釈）</w:t>
      </w:r>
    </w:p>
    <w:p>
      <w:r>
        <w:pict>
          <v:rect style="width:0;height:1.5pt" o:hralign="center" o:hrstd="t" o:hr="t"/>
        </w:pict>
      </w:r>
    </w:p>
    <w:bookmarkEnd w:id="136"/>
    <w:bookmarkEnd w:id="137"/>
    <w:bookmarkStart w:id="152" w:name="参考文献最終閲覧日2025年12月18日"/>
    <w:p>
      <w:pPr>
        <w:pStyle w:val="Heading1"/>
      </w:pPr>
      <w:r>
        <w:rPr>
          <w:rFonts w:hint="eastAsia"/>
        </w:rPr>
        <w:t xml:space="preserve">参考文献（最終閲覧日：2025年12月18日）</w:t>
      </w:r>
    </w:p>
    <w:bookmarkStart w:id="138" w:name="日本語文献"/>
    <w:p>
      <w:pPr>
        <w:pStyle w:val="Heading2"/>
      </w:pPr>
      <w:r>
        <w:rPr>
          <w:rFonts w:hint="eastAsia"/>
        </w:rPr>
        <w:t xml:space="preserve">日本語文献</w:t>
      </w:r>
    </w:p>
    <w:p>
      <w:pPr>
        <w:pStyle w:val="Compact"/>
        <w:numPr>
          <w:ilvl w:val="0"/>
          <w:numId w:val="1039"/>
        </w:numPr>
      </w:pPr>
      <w:r>
        <w:rPr>
          <w:rFonts w:hint="eastAsia"/>
        </w:rPr>
        <w:t xml:space="preserve">安倍尚紀.</w:t>
      </w:r>
      <w:r>
        <w:t xml:space="preserve"> </w:t>
      </w:r>
      <w:r>
        <w:rPr>
          <w:rFonts w:hint="eastAsia"/>
        </w:rPr>
        <w:t xml:space="preserve">2025.「情報社会学の方法としての価値の交換という視点――社会信用システムによるスコアリング・評価を事例として――」配布資料（PDF）.</w:t>
      </w:r>
    </w:p>
    <w:p>
      <w:pPr>
        <w:pStyle w:val="Compact"/>
        <w:numPr>
          <w:ilvl w:val="0"/>
          <w:numId w:val="1039"/>
        </w:numPr>
      </w:pPr>
      <w:r>
        <w:rPr>
          <w:rFonts w:hint="eastAsia"/>
        </w:rPr>
        <w:t xml:space="preserve">伊夢瑛.</w:t>
      </w:r>
      <w:r>
        <w:t xml:space="preserve"> </w:t>
      </w:r>
      <w:r>
        <w:rPr>
          <w:rFonts w:hint="eastAsia"/>
        </w:rPr>
        <w:t xml:space="preserve">2024.「中国の社会信用システムから見る個人情報とプライバシー権保護」静岡大学情報学部.</w:t>
      </w:r>
      <w:r>
        <w:t xml:space="preserve"> https://doi.org/10.14945/0002000700</w:t>
      </w:r>
    </w:p>
    <w:p>
      <w:pPr>
        <w:pStyle w:val="Compact"/>
        <w:numPr>
          <w:ilvl w:val="0"/>
          <w:numId w:val="1039"/>
        </w:numPr>
      </w:pPr>
      <w:r>
        <w:rPr>
          <w:rFonts w:hint="eastAsia"/>
        </w:rPr>
        <w:t xml:space="preserve">大屋雄裕.</w:t>
      </w:r>
      <w:r>
        <w:t xml:space="preserve"> </w:t>
      </w:r>
      <w:r>
        <w:rPr>
          <w:rFonts w:hint="eastAsia"/>
        </w:rPr>
        <w:t xml:space="preserve">2019.「個人信用スコアの社会的意義」『情報通信政策研究』2,</w:t>
      </w:r>
      <w:r>
        <w:t xml:space="preserve"> no. 2.</w:t>
      </w:r>
    </w:p>
    <w:p>
      <w:pPr>
        <w:pStyle w:val="Compact"/>
        <w:numPr>
          <w:ilvl w:val="0"/>
          <w:numId w:val="1039"/>
        </w:numPr>
      </w:pPr>
      <w:r>
        <w:rPr>
          <w:rFonts w:hint="eastAsia"/>
        </w:rPr>
        <w:t xml:space="preserve">経済産業省.</w:t>
      </w:r>
      <w:r>
        <w:t xml:space="preserve"> </w:t>
      </w:r>
      <w:r>
        <w:rPr>
          <w:rFonts w:hint="eastAsia"/>
        </w:rPr>
        <w:t xml:space="preserve">2022.『令和3年度デジタル取引環境整備事業（「Trusted</w:t>
      </w:r>
      <w:r>
        <w:t xml:space="preserve"> </w:t>
      </w:r>
      <w:r>
        <w:rPr>
          <w:rFonts w:hint="eastAsia"/>
        </w:rPr>
        <w:t xml:space="preserve">Web」の実現に向けた技術動向調査）報告書』https://www.meti.go.jp/meti_lib/report/2021FY/000621.pdf</w:t>
      </w:r>
    </w:p>
    <w:p>
      <w:pPr>
        <w:pStyle w:val="Compact"/>
        <w:numPr>
          <w:ilvl w:val="0"/>
          <w:numId w:val="1039"/>
        </w:numPr>
      </w:pPr>
      <w:r>
        <w:rPr>
          <w:rFonts w:hint="eastAsia"/>
        </w:rPr>
        <w:t xml:space="preserve">社会・経済システム学会.</w:t>
      </w:r>
      <w:r>
        <w:t xml:space="preserve"> </w:t>
      </w:r>
      <w:r>
        <w:rPr>
          <w:rFonts w:hint="eastAsia"/>
        </w:rPr>
        <w:t xml:space="preserve">2021.「21世紀の産業革命（IOT、ビッグデータ、人工知能など）が社会・経済に与える影響」『社会・経済システム』No.</w:t>
      </w:r>
      <w:r>
        <w:t xml:space="preserve"> </w:t>
      </w:r>
      <w:r>
        <w:rPr>
          <w:rFonts w:hint="eastAsia"/>
        </w:rPr>
        <w:t xml:space="preserve">40（企画セッション）.</w:t>
      </w:r>
    </w:p>
    <w:p>
      <w:pPr>
        <w:pStyle w:val="Compact"/>
        <w:numPr>
          <w:ilvl w:val="0"/>
          <w:numId w:val="1039"/>
        </w:numPr>
      </w:pPr>
      <w:r>
        <w:rPr>
          <w:rFonts w:hint="eastAsia"/>
        </w:rPr>
        <w:t xml:space="preserve">高久保豊.</w:t>
      </w:r>
      <w:r>
        <w:t xml:space="preserve"> </w:t>
      </w:r>
      <w:r>
        <w:rPr>
          <w:rFonts w:hint="eastAsia"/>
        </w:rPr>
        <w:t xml:space="preserve">1991.「中国近代化のなかにおけるソフトウェア経営の展開」『三田商学研究』34,</w:t>
      </w:r>
      <w:r>
        <w:t xml:space="preserve"> no. 3: 71–104. https://koara.lib.keio.ac.jp/xoonips/modules/xoonips/detail.php?koara_id=AN00234698-1991082504056074</w:t>
      </w:r>
    </w:p>
    <w:p>
      <w:pPr>
        <w:pStyle w:val="Compact"/>
        <w:numPr>
          <w:ilvl w:val="0"/>
          <w:numId w:val="1039"/>
        </w:numPr>
      </w:pPr>
      <w:r>
        <w:t xml:space="preserve">Trusted </w:t>
      </w:r>
      <w:r>
        <w:rPr>
          <w:rFonts w:hint="eastAsia"/>
        </w:rPr>
        <w:t xml:space="preserve">Web推進協議会事務局（内閣官房デジタル市場競争本部事務局）.</w:t>
      </w:r>
      <w:r>
        <w:t xml:space="preserve"> 2021.『Trusted Web ホワイトペーパー ver1.0 </w:t>
      </w:r>
      <w:r>
        <w:rPr>
          <w:rFonts w:hint="eastAsia"/>
        </w:rPr>
        <w:t xml:space="preserve">概要①』［スライド］.</w:t>
      </w:r>
    </w:p>
    <w:p>
      <w:pPr>
        <w:pStyle w:val="Compact"/>
        <w:numPr>
          <w:ilvl w:val="0"/>
          <w:numId w:val="1039"/>
        </w:numPr>
      </w:pPr>
      <w:r>
        <w:rPr>
          <w:rFonts w:hint="eastAsia"/>
        </w:rPr>
        <w:t xml:space="preserve">デジタル庁.</w:t>
      </w:r>
      <w:r>
        <w:t xml:space="preserve"> </w:t>
      </w:r>
      <w:r>
        <w:rPr>
          <w:rFonts w:hint="eastAsia"/>
        </w:rPr>
        <w:t xml:space="preserve">2024.『デジタル社会の実現に向けた重点計画』閣議決定.</w:t>
      </w:r>
    </w:p>
    <w:p>
      <w:pPr>
        <w:pStyle w:val="Compact"/>
        <w:numPr>
          <w:ilvl w:val="0"/>
          <w:numId w:val="1039"/>
        </w:numPr>
      </w:pPr>
      <w:r>
        <w:rPr>
          <w:rFonts w:hint="eastAsia"/>
        </w:rPr>
        <w:t xml:space="preserve">デジタル庁.</w:t>
      </w:r>
      <w:r>
        <w:t xml:space="preserve"> </w:t>
      </w:r>
      <w:r>
        <w:rPr>
          <w:rFonts w:hint="eastAsia"/>
        </w:rPr>
        <w:t xml:space="preserve">2025.『デジタル社会の実現に向けた重点計画』［政策文書］（2025年6月13日）.</w:t>
      </w:r>
    </w:p>
    <w:p>
      <w:pPr>
        <w:pStyle w:val="Compact"/>
        <w:numPr>
          <w:ilvl w:val="0"/>
          <w:numId w:val="1039"/>
        </w:numPr>
      </w:pPr>
      <w:r>
        <w:rPr>
          <w:rFonts w:hint="eastAsia"/>
        </w:rPr>
        <w:t xml:space="preserve">日本貿易振興機構（JETRO）北京事務所</w:t>
      </w:r>
      <w:r>
        <w:t xml:space="preserve"> </w:t>
      </w:r>
      <w:r>
        <w:rPr>
          <w:rFonts w:hint="eastAsia"/>
        </w:rPr>
        <w:t xml:space="preserve">知識産権部.</w:t>
      </w:r>
      <w:r>
        <w:t xml:space="preserve"> </w:t>
      </w:r>
      <w:r>
        <w:rPr>
          <w:rFonts w:hint="eastAsia"/>
        </w:rPr>
        <w:t xml:space="preserve">2017.『2016年度中国知財関連司法動向調査』（経済産業省受託調査）.</w:t>
      </w:r>
    </w:p>
    <w:p>
      <w:pPr>
        <w:pStyle w:val="Compact"/>
        <w:numPr>
          <w:ilvl w:val="0"/>
          <w:numId w:val="1039"/>
        </w:numPr>
      </w:pPr>
      <w:r>
        <w:rPr>
          <w:rFonts w:hint="eastAsia"/>
        </w:rPr>
        <w:t xml:space="preserve">林眞子.</w:t>
      </w:r>
      <w:r>
        <w:t xml:space="preserve"> </w:t>
      </w:r>
      <w:r>
        <w:rPr>
          <w:rFonts w:hint="eastAsia"/>
        </w:rPr>
        <w:t xml:space="preserve">2021.「信用スコアに関する規律のあり方」『金融研究』40,</w:t>
      </w:r>
      <w:r>
        <w:t xml:space="preserve"> no. 4: 79–126. </w:t>
      </w:r>
      <w:r>
        <w:rPr>
          <w:rFonts w:hint="eastAsia"/>
        </w:rPr>
        <w:t xml:space="preserve">日本銀行金融研究所.</w:t>
      </w:r>
      <w:r>
        <w:t xml:space="preserve"> https://www.imes.boj.or.jp/research/papers/japanese/kk41-4-3.pdf</w:t>
      </w:r>
    </w:p>
    <w:p>
      <w:pPr>
        <w:pStyle w:val="Compact"/>
        <w:numPr>
          <w:ilvl w:val="0"/>
          <w:numId w:val="1039"/>
        </w:numPr>
      </w:pPr>
      <w:r>
        <w:rPr>
          <w:rFonts w:hint="eastAsia"/>
        </w:rPr>
        <w:t xml:space="preserve">堀内進之介.</w:t>
      </w:r>
      <w:r>
        <w:t xml:space="preserve"> </w:t>
      </w:r>
      <w:r>
        <w:rPr>
          <w:rFonts w:hint="eastAsia"/>
        </w:rPr>
        <w:t xml:space="preserve">2019.「予測アルゴリズムに基づく与信管理の功罪――ライフチャンスへの影響とその対策の有効性の検討を中心に」『社会情報学』8,</w:t>
      </w:r>
      <w:r>
        <w:t xml:space="preserve"> no. 2: 169–185.</w:t>
      </w:r>
    </w:p>
    <w:p>
      <w:pPr>
        <w:pStyle w:val="Compact"/>
        <w:numPr>
          <w:ilvl w:val="0"/>
          <w:numId w:val="1039"/>
        </w:numPr>
      </w:pPr>
      <w:r>
        <w:rPr>
          <w:rFonts w:hint="eastAsia"/>
        </w:rPr>
        <w:t xml:space="preserve">山谷剛史.</w:t>
      </w:r>
      <w:r>
        <w:t xml:space="preserve"> </w:t>
      </w:r>
      <w:r>
        <w:rPr>
          <w:rFonts w:hint="eastAsia"/>
        </w:rPr>
        <w:t xml:space="preserve">2015.「中国の社会信用スコア『芝麻信用』で高得点を狙うネットユーザー」ZDNet</w:t>
      </w:r>
      <w:r>
        <w:t xml:space="preserve"> </w:t>
      </w:r>
      <w:r>
        <w:rPr>
          <w:rFonts w:hint="eastAsia"/>
        </w:rPr>
        <w:t xml:space="preserve">Japan（12月15日）.</w:t>
      </w:r>
      <w:r>
        <w:t xml:space="preserve"> https://japan.zdnet.com/article/35074894/</w:t>
      </w:r>
    </w:p>
    <w:p>
      <w:pPr>
        <w:pStyle w:val="Compact"/>
        <w:numPr>
          <w:ilvl w:val="0"/>
          <w:numId w:val="1039"/>
        </w:numPr>
      </w:pPr>
      <w:r>
        <w:rPr>
          <w:rFonts w:hint="eastAsia"/>
        </w:rPr>
        <w:t xml:space="preserve">李立栄.</w:t>
      </w:r>
      <w:r>
        <w:t xml:space="preserve"> </w:t>
      </w:r>
      <w:r>
        <w:rPr>
          <w:rFonts w:hint="eastAsia"/>
        </w:rPr>
        <w:t xml:space="preserve">2019.「中国におけるフィンテックの発展と我が国への示唆」『金融研究』38,</w:t>
      </w:r>
      <w:r>
        <w:t xml:space="preserve"> no. 4.</w:t>
      </w:r>
    </w:p>
    <w:p>
      <w:r>
        <w:pict>
          <v:rect style="width:0;height:1.5pt" o:hralign="center" o:hrstd="t" o:hr="t"/>
        </w:pict>
      </w:r>
    </w:p>
    <w:bookmarkEnd w:id="138"/>
    <w:bookmarkStart w:id="140" w:name="中国語文献公的文書ピンイン順"/>
    <w:p>
      <w:pPr>
        <w:pStyle w:val="Heading2"/>
      </w:pPr>
      <w:r>
        <w:rPr>
          <w:rFonts w:hint="eastAsia"/>
        </w:rPr>
        <w:t xml:space="preserve">中国語文献・公的文書（ピンイン順）</w:t>
      </w:r>
    </w:p>
    <w:p>
      <w:pPr>
        <w:pStyle w:val="Compact"/>
        <w:numPr>
          <w:ilvl w:val="0"/>
          <w:numId w:val="1040"/>
        </w:numPr>
      </w:pPr>
      <w:r>
        <w:rPr>
          <w:rFonts w:hint="eastAsia"/>
        </w:rPr>
        <w:t xml:space="preserve">国务院.</w:t>
      </w:r>
      <w:r>
        <w:t xml:space="preserve"> </w:t>
      </w:r>
      <w:r>
        <w:rPr>
          <w:rFonts w:hint="eastAsia"/>
        </w:rPr>
        <w:t xml:space="preserve">2014.「国务院关于印发社会信用体系建设规划纲要（2014—2020年）的通知」国发〔2014〕21号（6月27日）.</w:t>
      </w:r>
      <w:r>
        <w:t xml:space="preserve"> </w:t>
      </w:r>
      <w:r>
        <w:rPr>
          <w:rFonts w:hint="eastAsia"/>
        </w:rPr>
        <w:t xml:space="preserve">中国政府网.</w:t>
      </w:r>
      <w:r>
        <w:t xml:space="preserve"> http://www.gov.cn/zhengce/content/2014-06/27/content_8913.htm</w:t>
      </w:r>
    </w:p>
    <w:p>
      <w:pPr>
        <w:pStyle w:val="Compact"/>
        <w:numPr>
          <w:ilvl w:val="0"/>
          <w:numId w:val="1040"/>
        </w:numPr>
      </w:pPr>
      <w:r>
        <w:rPr>
          <w:rFonts w:hint="eastAsia"/>
        </w:rPr>
        <w:t xml:space="preserve">国务院.</w:t>
      </w:r>
      <w:r>
        <w:t xml:space="preserve"> </w:t>
      </w:r>
      <w:r>
        <w:rPr>
          <w:rFonts w:hint="eastAsia"/>
        </w:rPr>
        <w:t xml:space="preserve">2016.「关于建立完善守信联合激励和失信联合惩戒制度加快推进社会诚信建设的指导意见」国发〔2016〕33号.</w:t>
      </w:r>
    </w:p>
    <w:p>
      <w:pPr>
        <w:pStyle w:val="Compact"/>
        <w:numPr>
          <w:ilvl w:val="0"/>
          <w:numId w:val="1040"/>
        </w:numPr>
      </w:pPr>
      <w:r>
        <w:rPr>
          <w:rFonts w:hint="eastAsia"/>
        </w:rPr>
        <w:t xml:space="preserve">国务院.</w:t>
      </w:r>
      <w:r>
        <w:t xml:space="preserve"> </w:t>
      </w:r>
      <w:r>
        <w:rPr>
          <w:rFonts w:hint="eastAsia"/>
        </w:rPr>
        <w:t xml:space="preserve">2019.「国务院办公厅关于加快推进社会信用体系建设构建以信用为基础的新型监管机制的指导意见」国办发〔2019〕35号.</w:t>
      </w:r>
    </w:p>
    <w:p>
      <w:pPr>
        <w:pStyle w:val="Compact"/>
        <w:numPr>
          <w:ilvl w:val="0"/>
          <w:numId w:val="1040"/>
        </w:numPr>
      </w:pPr>
      <w:r>
        <w:rPr>
          <w:rFonts w:hint="eastAsia"/>
        </w:rPr>
        <w:t xml:space="preserve">国家发展改革委（NDRC）.</w:t>
      </w:r>
      <w:r>
        <w:t xml:space="preserve"> </w:t>
      </w:r>
      <w:r>
        <w:rPr>
          <w:rFonts w:hint="eastAsia"/>
        </w:rPr>
        <w:t xml:space="preserve">2019.「关于推送并应用市场主体公共信用综合评价结果的通知」发改办财金〔2019〕885号.</w:t>
      </w:r>
    </w:p>
    <w:p>
      <w:pPr>
        <w:pStyle w:val="Compact"/>
        <w:numPr>
          <w:ilvl w:val="0"/>
          <w:numId w:val="1040"/>
        </w:numPr>
      </w:pPr>
      <w:r>
        <w:rPr>
          <w:rFonts w:hint="eastAsia"/>
        </w:rPr>
        <w:t xml:space="preserve">国家发展改革委（NDRC）.</w:t>
      </w:r>
      <w:r>
        <w:t xml:space="preserve"> 2022–2025. </w:t>
      </w:r>
      <w:r>
        <w:rPr>
          <w:rFonts w:hint="eastAsia"/>
        </w:rPr>
        <w:t xml:space="preserve">各種政策文書・発表.</w:t>
      </w:r>
    </w:p>
    <w:p>
      <w:pPr>
        <w:pStyle w:val="Compact"/>
        <w:numPr>
          <w:ilvl w:val="0"/>
          <w:numId w:val="1040"/>
        </w:numPr>
      </w:pPr>
      <w:r>
        <w:rPr>
          <w:rFonts w:hint="eastAsia"/>
        </w:rPr>
        <w:t xml:space="preserve">阮功松.</w:t>
      </w:r>
      <w:r>
        <w:t xml:space="preserve"> </w:t>
      </w:r>
      <w:r>
        <w:rPr>
          <w:rFonts w:hint="eastAsia"/>
        </w:rPr>
        <w:t xml:space="preserve">2019.「管理社會新模式：中國社會信用體系之建構與運作」『軍事社會科學專刊』15:</w:t>
      </w:r>
      <w:r>
        <w:t xml:space="preserve"> 51–80. https://doi.org/10.6915/PMSS.201908_(15).0006</w:t>
      </w:r>
    </w:p>
    <w:bookmarkStart w:id="139" w:name="参考英訳"/>
    <w:p>
      <w:pPr>
        <w:pStyle w:val="Heading3"/>
      </w:pPr>
      <w:r>
        <w:rPr>
          <w:rFonts w:hint="eastAsia"/>
        </w:rPr>
        <w:t xml:space="preserve">参考（英訳）</w:t>
      </w:r>
    </w:p>
    <w:p>
      <w:pPr>
        <w:pStyle w:val="Compact"/>
        <w:numPr>
          <w:ilvl w:val="0"/>
          <w:numId w:val="1041"/>
        </w:numPr>
      </w:pPr>
      <w:r>
        <w:rPr>
          <w:rFonts w:hint="eastAsia"/>
        </w:rPr>
        <w:t xml:space="preserve">国务院.</w:t>
      </w:r>
      <w:r>
        <w:t xml:space="preserve"> 2014.</w:t>
      </w:r>
      <w:r>
        <w:t xml:space="preserve"> </w:t>
      </w:r>
      <w:r>
        <w:rPr>
          <w:i/>
          <w:iCs/>
        </w:rPr>
        <w:t xml:space="preserve">Planning Outline for the Construction of a Social Credit System (2014–2020).</w:t>
      </w:r>
      <w:r>
        <w:t xml:space="preserve"> </w:t>
      </w:r>
      <w:r>
        <w:t xml:space="preserve">Rogier </w:t>
      </w:r>
      <w:r>
        <w:rPr>
          <w:rFonts w:hint="eastAsia"/>
        </w:rPr>
        <w:t xml:space="preserve">Creemers訳.</w:t>
      </w:r>
      <w:r>
        <w:t xml:space="preserve"> </w:t>
      </w:r>
      <w:r>
        <w:rPr>
          <w:rFonts w:hint="eastAsia"/>
        </w:rPr>
        <w:t xml:space="preserve">DigiChina（Stanford</w:t>
      </w:r>
      <w:r>
        <w:t xml:space="preserve"> </w:t>
      </w:r>
      <w:r>
        <w:rPr>
          <w:rFonts w:hint="eastAsia"/>
        </w:rPr>
        <w:t xml:space="preserve">University）.</w:t>
      </w:r>
      <w:r>
        <w:t xml:space="preserve"> https://digichina.stanford.edu/work/planning-outline-for-the-construction-of-a-social-credit-system-2014-2020/</w:t>
      </w:r>
    </w:p>
    <w:p>
      <w:r>
        <w:pict>
          <v:rect style="width:0;height:1.5pt" o:hralign="center" o:hrstd="t" o:hr="t"/>
        </w:pict>
      </w:r>
    </w:p>
    <w:bookmarkEnd w:id="139"/>
    <w:bookmarkEnd w:id="140"/>
    <w:bookmarkStart w:id="141" w:name="英語文献アルファベット順"/>
    <w:p>
      <w:pPr>
        <w:pStyle w:val="Heading2"/>
      </w:pPr>
      <w:r>
        <w:rPr>
          <w:rFonts w:hint="eastAsia"/>
        </w:rPr>
        <w:t xml:space="preserve">英語文献（アルファベット順）</w:t>
      </w:r>
    </w:p>
    <w:p>
      <w:pPr>
        <w:pStyle w:val="Compact"/>
        <w:numPr>
          <w:ilvl w:val="0"/>
          <w:numId w:val="1042"/>
        </w:numPr>
      </w:pPr>
      <w:r>
        <w:t xml:space="preserve">Ahlers, Anna L. 2018. “Introduction: Chinese Governance in the Era of ‘Top-Level Design’.”</w:t>
      </w:r>
      <w:r>
        <w:t xml:space="preserve"> </w:t>
      </w:r>
      <w:r>
        <w:rPr>
          <w:i/>
          <w:iCs/>
        </w:rPr>
        <w:t xml:space="preserve">Journal of Chinese Governance</w:t>
      </w:r>
      <w:r>
        <w:t xml:space="preserve"> </w:t>
      </w:r>
      <w:r>
        <w:t xml:space="preserve">3, no. 3: 263–267. https://doi.org/10.1080/23812346.2018.1487738</w:t>
      </w:r>
    </w:p>
    <w:p>
      <w:pPr>
        <w:pStyle w:val="Compact"/>
        <w:numPr>
          <w:ilvl w:val="0"/>
          <w:numId w:val="1042"/>
        </w:numPr>
      </w:pPr>
      <w:r>
        <w:t xml:space="preserve">Bi, Honghai. 2021. “Old Regulatory Wine in a New Bottle of Technology: A Critical Analysis of China’s Social Credit System.”</w:t>
      </w:r>
      <w:r>
        <w:t xml:space="preserve"> </w:t>
      </w:r>
      <w:r>
        <w:rPr>
          <w:i/>
          <w:iCs/>
        </w:rPr>
        <w:t xml:space="preserve">University of Pennsylvania Asian Law Review</w:t>
      </w:r>
      <w:r>
        <w:t xml:space="preserve"> </w:t>
      </w:r>
      <w:r>
        <w:t xml:space="preserve">16, no. 2: 282–327. https://scholarship.law.upenn.edu/alr/vol16/iss2/4</w:t>
      </w:r>
    </w:p>
    <w:p>
      <w:pPr>
        <w:pStyle w:val="Compact"/>
        <w:numPr>
          <w:ilvl w:val="0"/>
          <w:numId w:val="1042"/>
        </w:numPr>
      </w:pPr>
      <w:r>
        <w:t xml:space="preserve">Botsman, Rachel. 2017. “Big Data Meets Big Brother as China Moves to Rate Its Citizens.”</w:t>
      </w:r>
      <w:r>
        <w:t xml:space="preserve"> </w:t>
      </w:r>
      <w:r>
        <w:rPr>
          <w:i/>
          <w:iCs/>
        </w:rPr>
        <w:t xml:space="preserve">WIRED</w:t>
      </w:r>
      <w:r>
        <w:t xml:space="preserve"> </w:t>
      </w:r>
      <w:r>
        <w:t xml:space="preserve">(October 21). https://www.wired.com/story/chinese-government-social-credit-score-privacy-invasion/</w:t>
      </w:r>
    </w:p>
    <w:p>
      <w:pPr>
        <w:pStyle w:val="Compact"/>
        <w:numPr>
          <w:ilvl w:val="0"/>
          <w:numId w:val="1042"/>
        </w:numPr>
      </w:pPr>
      <w:r>
        <w:t xml:space="preserve">Chorzempa, Martin, Paul Triolo, and Samantha Sacks. 2018.</w:t>
      </w:r>
      <w:r>
        <w:t xml:space="preserve"> </w:t>
      </w:r>
      <w:r>
        <w:rPr>
          <w:i/>
          <w:iCs/>
        </w:rPr>
        <w:t xml:space="preserve">China’s Social Credit System: A Mark of Progress or a Threat to Privacy?</w:t>
      </w:r>
      <w:r>
        <w:t xml:space="preserve"> </w:t>
      </w:r>
      <w:r>
        <w:t xml:space="preserve">Policy Brief 18–14. Washington, DC: Peterson Institute for International Economics.</w:t>
      </w:r>
    </w:p>
    <w:p>
      <w:pPr>
        <w:pStyle w:val="Compact"/>
        <w:numPr>
          <w:ilvl w:val="0"/>
          <w:numId w:val="1042"/>
        </w:numPr>
      </w:pPr>
      <w:r>
        <w:t xml:space="preserve">Creemers, Rogier. 2018. “China’s Social Credit System: An Evolving Practice of Control” (May 9, 2018). SSRN Working Paper. Available at SSRN: https://ssrn.com/abstract=3175792 or http://dx.doi.org/10.2139/ssrn.3175792</w:t>
      </w:r>
    </w:p>
    <w:p>
      <w:pPr>
        <w:pStyle w:val="Compact"/>
        <w:numPr>
          <w:ilvl w:val="0"/>
          <w:numId w:val="1042"/>
        </w:numPr>
      </w:pPr>
      <w:r>
        <w:t xml:space="preserve">Heikkilä, M. </w:t>
      </w:r>
      <w:r>
        <w:rPr>
          <w:rFonts w:hint="eastAsia"/>
        </w:rPr>
        <w:t xml:space="preserve">2023.「中国『社会信用スコア』への誤解はなぜ生まれたか？」</w:t>
      </w:r>
      <w:r>
        <w:rPr>
          <w:i/>
          <w:iCs/>
        </w:rPr>
        <w:t xml:space="preserve">MIT Technology Review Japan</w:t>
      </w:r>
      <w:r>
        <w:rPr>
          <w:rFonts w:hint="eastAsia"/>
        </w:rPr>
        <w:t xml:space="preserve">（January</w:t>
      </w:r>
      <w:r>
        <w:t xml:space="preserve"> </w:t>
      </w:r>
      <w:r>
        <w:rPr>
          <w:rFonts w:hint="eastAsia"/>
        </w:rPr>
        <w:t xml:space="preserve">4）.</w:t>
      </w:r>
      <w:r>
        <w:t xml:space="preserve"> https://www.technologyreview.jp/s/291639/the-ai-myth-western-lawmakers-get-wrong/</w:t>
      </w:r>
    </w:p>
    <w:p>
      <w:pPr>
        <w:pStyle w:val="Compact"/>
        <w:numPr>
          <w:ilvl w:val="0"/>
          <w:numId w:val="1042"/>
        </w:numPr>
      </w:pPr>
      <w:r>
        <w:t xml:space="preserve">Horsley, Jamie P. 2020. “China’s Corporate Social Credit ‘System’.” Briefing, U.S.-China Business Council (January 31). https://law.yale.edu/sites/default/files/area/center/china/document/horsley_china_corporate_social_credit_1-31-20.pdf</w:t>
      </w:r>
    </w:p>
    <w:p>
      <w:pPr>
        <w:pStyle w:val="Compact"/>
        <w:numPr>
          <w:ilvl w:val="0"/>
          <w:numId w:val="1042"/>
        </w:numPr>
      </w:pPr>
      <w:r>
        <w:t xml:space="preserve">Jakob, S. 2021. “The Corporate Social Credit System in China and Its Transnational Impact.”</w:t>
      </w:r>
      <w:r>
        <w:t xml:space="preserve"> </w:t>
      </w:r>
      <w:r>
        <w:rPr>
          <w:i/>
          <w:iCs/>
        </w:rPr>
        <w:t xml:space="preserve">Transnational Legal Theory</w:t>
      </w:r>
      <w:r>
        <w:t xml:space="preserve"> </w:t>
      </w:r>
      <w:r>
        <w:t xml:space="preserve">12, no. 2: 294–314. https://doi.org/10.1080/20414005.2021.1977019</w:t>
      </w:r>
    </w:p>
    <w:p>
      <w:pPr>
        <w:pStyle w:val="Compact"/>
        <w:numPr>
          <w:ilvl w:val="0"/>
          <w:numId w:val="1042"/>
        </w:numPr>
      </w:pPr>
      <w:r>
        <w:t xml:space="preserve">Jentzsch, Nicola. 2003. “The Regulation of Financial Privacy: The United States vs Europe.” ECRI Research Report No. 5.</w:t>
      </w:r>
    </w:p>
    <w:p>
      <w:pPr>
        <w:pStyle w:val="Compact"/>
        <w:numPr>
          <w:ilvl w:val="0"/>
          <w:numId w:val="1042"/>
        </w:numPr>
      </w:pPr>
      <w:r>
        <w:t xml:space="preserve">Kostka, Genia. 2018. “China’s Social Credit Systems and Public Opinion: Explaining High Levels of Approval.”</w:t>
      </w:r>
      <w:r>
        <w:t xml:space="preserve"> </w:t>
      </w:r>
      <w:r>
        <w:rPr>
          <w:i/>
          <w:iCs/>
        </w:rPr>
        <w:t xml:space="preserve">New Media &amp; Society</w:t>
      </w:r>
      <w:r>
        <w:t xml:space="preserve"> </w:t>
      </w:r>
      <w:r>
        <w:t xml:space="preserve">21, no. 7: 1565–1593.</w:t>
      </w:r>
    </w:p>
    <w:p>
      <w:pPr>
        <w:pStyle w:val="Compact"/>
        <w:numPr>
          <w:ilvl w:val="0"/>
          <w:numId w:val="1042"/>
        </w:numPr>
      </w:pPr>
      <w:r>
        <w:t xml:space="preserve">Liang, Fan, Vishnupriya Das, Nadiya Kostyuk, and Muzammil M. Hussain. 2018. “Constructing a Data-Driven Society: China’s Social Credit System as a State Surveillance Infrastructure.”</w:t>
      </w:r>
      <w:r>
        <w:t xml:space="preserve"> </w:t>
      </w:r>
      <w:r>
        <w:rPr>
          <w:i/>
          <w:iCs/>
        </w:rPr>
        <w:t xml:space="preserve">Policy &amp; Internet</w:t>
      </w:r>
      <w:r>
        <w:t xml:space="preserve"> </w:t>
      </w:r>
      <w:r>
        <w:t xml:space="preserve">10, no. 4: 415–453. https://doi.org/10.1002/poi3.183</w:t>
      </w:r>
    </w:p>
    <w:p>
      <w:pPr>
        <w:pStyle w:val="Compact"/>
        <w:numPr>
          <w:ilvl w:val="0"/>
          <w:numId w:val="1042"/>
        </w:numPr>
      </w:pPr>
      <w:r>
        <w:t xml:space="preserve">Liang, Fan, and Yuchen Chen. 2022. “The Making of ‘Good’ Citizens: China’s Social Credit Systems and Infrastructures of Social Quantification.”</w:t>
      </w:r>
      <w:r>
        <w:t xml:space="preserve"> </w:t>
      </w:r>
      <w:r>
        <w:rPr>
          <w:i/>
          <w:iCs/>
        </w:rPr>
        <w:t xml:space="preserve">Policy &amp; Internet</w:t>
      </w:r>
      <w:r>
        <w:t xml:space="preserve"> </w:t>
      </w:r>
      <w:r>
        <w:t xml:space="preserve">14, no. 1: 114–135. https://doi.org/10.1002/poi3.291</w:t>
      </w:r>
    </w:p>
    <w:p>
      <w:pPr>
        <w:pStyle w:val="Compact"/>
        <w:numPr>
          <w:ilvl w:val="0"/>
          <w:numId w:val="1042"/>
        </w:numPr>
      </w:pPr>
      <w:r>
        <w:t xml:space="preserve">MERICS (Mercator Institute for China Studies). 2021.</w:t>
      </w:r>
      <w:r>
        <w:t xml:space="preserve"> </w:t>
      </w:r>
      <w:r>
        <w:rPr>
          <w:i/>
          <w:iCs/>
        </w:rPr>
        <w:t xml:space="preserve">China Monitor 67: Social Credit System.</w:t>
      </w:r>
    </w:p>
    <w:p>
      <w:pPr>
        <w:pStyle w:val="Compact"/>
        <w:numPr>
          <w:ilvl w:val="0"/>
          <w:numId w:val="1042"/>
        </w:numPr>
      </w:pPr>
      <w:r>
        <w:t xml:space="preserve">Ohlberg, Mareike, Shazeda Ahmed, and Bertram Lang. 2017.</w:t>
      </w:r>
      <w:r>
        <w:t xml:space="preserve"> </w:t>
      </w:r>
      <w:r>
        <w:rPr>
          <w:i/>
          <w:iCs/>
        </w:rPr>
        <w:t xml:space="preserve">Central Planning, Local Experiments: The Complex Implementation of China’s Social Credit System.</w:t>
      </w:r>
      <w:r>
        <w:t xml:space="preserve"> </w:t>
      </w:r>
      <w:r>
        <w:t xml:space="preserve">MERICS China Monitor No. 43.</w:t>
      </w:r>
    </w:p>
    <w:p>
      <w:pPr>
        <w:pStyle w:val="Compact"/>
        <w:numPr>
          <w:ilvl w:val="0"/>
          <w:numId w:val="1042"/>
        </w:numPr>
      </w:pPr>
      <w:r>
        <w:t xml:space="preserve">Schaefer, K. 2020.</w:t>
      </w:r>
      <w:r>
        <w:t xml:space="preserve"> </w:t>
      </w:r>
      <w:r>
        <w:rPr>
          <w:i/>
          <w:iCs/>
        </w:rPr>
        <w:t xml:space="preserve">China’s Corporate Social Credit System: Context, Competition, Technology and Geopolitics.</w:t>
      </w:r>
      <w:r>
        <w:t xml:space="preserve"> </w:t>
      </w:r>
      <w:r>
        <w:t xml:space="preserve">Trivium </w:t>
      </w:r>
      <w:r>
        <w:rPr>
          <w:rFonts w:hint="eastAsia"/>
        </w:rPr>
        <w:t xml:space="preserve">China（USCC委託調査報告書）（November</w:t>
      </w:r>
      <w:r>
        <w:t xml:space="preserve"> </w:t>
      </w:r>
      <w:r>
        <w:rPr>
          <w:rFonts w:hint="eastAsia"/>
        </w:rPr>
        <w:t xml:space="preserve">16）.</w:t>
      </w:r>
    </w:p>
    <w:p>
      <w:pPr>
        <w:pStyle w:val="Compact"/>
        <w:numPr>
          <w:ilvl w:val="0"/>
          <w:numId w:val="1042"/>
        </w:numPr>
      </w:pPr>
      <w:r>
        <w:t xml:space="preserve">von Blomberg, Marianne. 2018. “The Social Credit System and China’s Rule of Law.”</w:t>
      </w:r>
      <w:r>
        <w:t xml:space="preserve"> </w:t>
      </w:r>
      <w:r>
        <w:rPr>
          <w:i/>
          <w:iCs/>
        </w:rPr>
        <w:t xml:space="preserve">Mapping China Journal</w:t>
      </w:r>
      <w:r>
        <w:t xml:space="preserve"> </w:t>
      </w:r>
      <w:r>
        <w:t xml:space="preserve">No. 2 (2018). https://mappingchina.org/wp-content/uploads/2019/01/MCJ-No-2-2018-Blomberg.pdf</w:t>
      </w:r>
    </w:p>
    <w:p>
      <w:pPr>
        <w:pStyle w:val="Compact"/>
        <w:numPr>
          <w:ilvl w:val="0"/>
          <w:numId w:val="1042"/>
        </w:numPr>
      </w:pPr>
      <w:r>
        <w:t xml:space="preserve">Whitman, James Q. 2004. “The Two Western Cultures of Privacy: Dignity Versus Liberty.”</w:t>
      </w:r>
      <w:r>
        <w:t xml:space="preserve"> </w:t>
      </w:r>
      <w:r>
        <w:rPr>
          <w:i/>
          <w:iCs/>
        </w:rPr>
        <w:t xml:space="preserve">Yale Law Journal</w:t>
      </w:r>
      <w:r>
        <w:t xml:space="preserve"> </w:t>
      </w:r>
      <w:r>
        <w:t xml:space="preserve">113, no. 6: 1151–1221.</w:t>
      </w:r>
    </w:p>
    <w:p>
      <w:pPr>
        <w:pStyle w:val="Compact"/>
        <w:numPr>
          <w:ilvl w:val="0"/>
          <w:numId w:val="1042"/>
        </w:numPr>
      </w:pPr>
      <w:r>
        <w:t xml:space="preserve">Woesler, Martin, Martin Warnke, Matthias Kettner, and Jens Lanfer. 2021. “The Chinese Social Credit System: Origin, Political Design, Exoskeletal Morality and Comparisons to Western Systems.”</w:t>
      </w:r>
      <w:r>
        <w:t xml:space="preserve"> </w:t>
      </w:r>
      <w:r>
        <w:rPr>
          <w:i/>
          <w:iCs/>
        </w:rPr>
        <w:t xml:space="preserve">European Journal of Interdisciplinary Studies</w:t>
      </w:r>
      <w:r>
        <w:t xml:space="preserve"> </w:t>
      </w:r>
      <w:r>
        <w:t xml:space="preserve">2: 7–35. https://doi.org/10.12906/9783865152992_002</w:t>
      </w:r>
    </w:p>
    <w:p>
      <w:pPr>
        <w:pStyle w:val="Compact"/>
        <w:numPr>
          <w:ilvl w:val="0"/>
          <w:numId w:val="1042"/>
        </w:numPr>
      </w:pPr>
      <w:r>
        <w:t xml:space="preserve">Wong, Karen Li Xan, and Amy Shields Dobson. 2019. “We’re just data: Exploring China’s social credit system in relation to digital platform ratings cultures in Westernised democracies.”</w:t>
      </w:r>
      <w:r>
        <w:t xml:space="preserve"> </w:t>
      </w:r>
      <w:r>
        <w:rPr>
          <w:i/>
          <w:iCs/>
        </w:rPr>
        <w:t xml:space="preserve">Global Media and China</w:t>
      </w:r>
      <w:r>
        <w:t xml:space="preserve"> </w:t>
      </w:r>
      <w:r>
        <w:t xml:space="preserve">4, no. 2: 220–232. https://doi.org/10.1177/2059436419856090</w:t>
      </w:r>
    </w:p>
    <w:p>
      <w:pPr>
        <w:pStyle w:val="Compact"/>
        <w:numPr>
          <w:ilvl w:val="0"/>
          <w:numId w:val="1042"/>
        </w:numPr>
      </w:pPr>
      <w:r>
        <w:t xml:space="preserve">Zarsky, Tal. 2013. “Transparent Predictions.”</w:t>
      </w:r>
      <w:r>
        <w:t xml:space="preserve"> </w:t>
      </w:r>
      <w:r>
        <w:rPr>
          <w:i/>
          <w:iCs/>
        </w:rPr>
        <w:t xml:space="preserve">University of Illinois Law Review</w:t>
      </w:r>
      <w:r>
        <w:t xml:space="preserve"> </w:t>
      </w:r>
      <w:r>
        <w:t xml:space="preserve">2013, no. 4: 1503–1570.</w:t>
      </w:r>
    </w:p>
    <w:p>
      <w:pPr>
        <w:pStyle w:val="Compact"/>
        <w:numPr>
          <w:ilvl w:val="0"/>
          <w:numId w:val="1042"/>
        </w:numPr>
      </w:pPr>
      <w:r>
        <w:t xml:space="preserve">Zhang, Guozhen, Yurui Xia, Yiting Xie, and Yuanxiang Dong. 2025. “Does the Social Credit System Construction Reduce Enterprises’ Overinvestment? Quasi-Natural Experimental Evidence from China.”</w:t>
      </w:r>
      <w:r>
        <w:t xml:space="preserve"> </w:t>
      </w:r>
      <w:r>
        <w:rPr>
          <w:i/>
          <w:iCs/>
        </w:rPr>
        <w:t xml:space="preserve">PLOS ONE</w:t>
      </w:r>
      <w:r>
        <w:t xml:space="preserve"> </w:t>
      </w:r>
      <w:r>
        <w:t xml:space="preserve">20, no. 2: e0318328.</w:t>
      </w:r>
    </w:p>
    <w:p>
      <w:pPr>
        <w:pStyle w:val="Compact"/>
        <w:numPr>
          <w:ilvl w:val="0"/>
          <w:numId w:val="1042"/>
        </w:numPr>
      </w:pPr>
      <w:r>
        <w:t xml:space="preserve">Zhang, H., R. Skolnik, Y. Han, and J. Wu. 2020. “The Impacts of China’s Shadow Banking Credit Creation on the Effectiveness of Monetary Policy.”</w:t>
      </w:r>
      <w:r>
        <w:t xml:space="preserve"> </w:t>
      </w:r>
      <w:r>
        <w:rPr>
          <w:i/>
          <w:iCs/>
        </w:rPr>
        <w:t xml:space="preserve">International Journal of Finance &amp; Banking Studies</w:t>
      </w:r>
      <w:r>
        <w:t xml:space="preserve"> </w:t>
      </w:r>
      <w:r>
        <w:t xml:space="preserve">9, no. 4. https://doi.org/10.20525/ijfbs.v9i4.899</w:t>
      </w:r>
    </w:p>
    <w:p>
      <w:pPr>
        <w:pStyle w:val="Compact"/>
        <w:numPr>
          <w:ilvl w:val="0"/>
          <w:numId w:val="1042"/>
        </w:numPr>
      </w:pPr>
      <w:r>
        <w:t xml:space="preserve">Zou, L. 2014.</w:t>
      </w:r>
      <w:r>
        <w:t xml:space="preserve"> </w:t>
      </w:r>
      <w:r>
        <w:rPr>
          <w:i/>
          <w:iCs/>
        </w:rPr>
        <w:t xml:space="preserve">Development-Oriented Finance and Sustainable Development.</w:t>
      </w:r>
      <w:r>
        <w:t xml:space="preserve"> </w:t>
      </w:r>
      <w:r>
        <w:t xml:space="preserve">World Scientific.</w:t>
      </w:r>
    </w:p>
    <w:p>
      <w:r>
        <w:pict>
          <v:rect style="width:0;height:1.5pt" o:hralign="center" o:hrstd="t" o:hr="t"/>
        </w:pict>
      </w:r>
    </w:p>
    <w:bookmarkEnd w:id="141"/>
    <w:bookmarkStart w:id="146" w:name="法令政策文書リストとして保持"/>
    <w:p>
      <w:pPr>
        <w:pStyle w:val="Heading2"/>
      </w:pPr>
      <w:r>
        <w:rPr>
          <w:rFonts w:hint="eastAsia"/>
        </w:rPr>
        <w:t xml:space="preserve">法令・政策文書（リストとして保持）</w:t>
      </w:r>
    </w:p>
    <w:bookmarkStart w:id="142" w:name="日本"/>
    <w:p>
      <w:pPr>
        <w:pStyle w:val="Heading3"/>
      </w:pPr>
      <w:r>
        <w:rPr>
          <w:rFonts w:hint="eastAsia"/>
        </w:rPr>
        <w:t xml:space="preserve">日本</w:t>
      </w:r>
    </w:p>
    <w:p>
      <w:pPr>
        <w:pStyle w:val="Compact"/>
        <w:numPr>
          <w:ilvl w:val="0"/>
          <w:numId w:val="1043"/>
        </w:numPr>
      </w:pPr>
      <w:r>
        <w:rPr>
          <w:rFonts w:hint="eastAsia"/>
        </w:rPr>
        <w:t xml:space="preserve">デジタル社会形成基本法（令和3年法律第35号）</w:t>
      </w:r>
    </w:p>
    <w:p>
      <w:pPr>
        <w:pStyle w:val="Compact"/>
        <w:numPr>
          <w:ilvl w:val="0"/>
          <w:numId w:val="1043"/>
        </w:numPr>
      </w:pPr>
      <w:r>
        <w:rPr>
          <w:rFonts w:hint="eastAsia"/>
        </w:rPr>
        <w:t xml:space="preserve">貸金業法（昭和58年法律第32号）</w:t>
      </w:r>
    </w:p>
    <w:p>
      <w:pPr>
        <w:pStyle w:val="Compact"/>
        <w:numPr>
          <w:ilvl w:val="0"/>
          <w:numId w:val="1043"/>
        </w:numPr>
      </w:pPr>
      <w:r>
        <w:rPr>
          <w:rFonts w:hint="eastAsia"/>
        </w:rPr>
        <w:t xml:space="preserve">割賦販売法（昭和36年法律第159号）</w:t>
      </w:r>
    </w:p>
    <w:p>
      <w:pPr>
        <w:pStyle w:val="Compact"/>
        <w:numPr>
          <w:ilvl w:val="0"/>
          <w:numId w:val="1043"/>
        </w:numPr>
      </w:pPr>
      <w:r>
        <w:rPr>
          <w:rFonts w:hint="eastAsia"/>
        </w:rPr>
        <w:t xml:space="preserve">個人情報の保護に関する法律（平成15年法律第57号）</w:t>
      </w:r>
    </w:p>
    <w:p>
      <w:pPr>
        <w:pStyle w:val="Compact"/>
        <w:numPr>
          <w:ilvl w:val="0"/>
          <w:numId w:val="1043"/>
        </w:numPr>
      </w:pPr>
      <w:r>
        <w:rPr>
          <w:rFonts w:hint="eastAsia"/>
        </w:rPr>
        <w:t xml:space="preserve">内閣官房デジタル市場競争本部.</w:t>
      </w:r>
      <w:r>
        <w:t xml:space="preserve"> 2022.『Trusted Web ホワイトペーパー ver2.0』.</w:t>
      </w:r>
    </w:p>
    <w:bookmarkEnd w:id="142"/>
    <w:bookmarkStart w:id="143" w:name="中国"/>
    <w:p>
      <w:pPr>
        <w:pStyle w:val="Heading3"/>
      </w:pPr>
      <w:r>
        <w:rPr>
          <w:rFonts w:hint="eastAsia"/>
        </w:rPr>
        <w:t xml:space="preserve">中国</w:t>
      </w:r>
    </w:p>
    <w:p>
      <w:pPr>
        <w:pStyle w:val="Compact"/>
        <w:numPr>
          <w:ilvl w:val="0"/>
          <w:numId w:val="1044"/>
        </w:numPr>
      </w:pPr>
      <w:r>
        <w:rPr>
          <w:rFonts w:hint="eastAsia"/>
        </w:rPr>
        <w:t xml:space="preserve">中华人民共和国网络安全法（2017年施行）</w:t>
      </w:r>
    </w:p>
    <w:p>
      <w:pPr>
        <w:pStyle w:val="Compact"/>
        <w:numPr>
          <w:ilvl w:val="0"/>
          <w:numId w:val="1044"/>
        </w:numPr>
      </w:pPr>
      <w:r>
        <w:rPr>
          <w:rFonts w:hint="eastAsia"/>
        </w:rPr>
        <w:t xml:space="preserve">征信业管理条例（2013年施行、2021年改正）</w:t>
      </w:r>
    </w:p>
    <w:bookmarkEnd w:id="143"/>
    <w:bookmarkStart w:id="144" w:name="米国"/>
    <w:p>
      <w:pPr>
        <w:pStyle w:val="Heading3"/>
      </w:pPr>
      <w:r>
        <w:rPr>
          <w:rFonts w:hint="eastAsia"/>
        </w:rPr>
        <w:t xml:space="preserve">米国</w:t>
      </w:r>
    </w:p>
    <w:p>
      <w:pPr>
        <w:pStyle w:val="Compact"/>
        <w:numPr>
          <w:ilvl w:val="0"/>
          <w:numId w:val="1045"/>
        </w:numPr>
      </w:pPr>
      <w:r>
        <w:t xml:space="preserve">Fair Credit Reporting Act (FCRA), 15 U.S.C. § 1681 et seq. (1970)</w:t>
      </w:r>
    </w:p>
    <w:bookmarkEnd w:id="144"/>
    <w:bookmarkStart w:id="145" w:name="eu"/>
    <w:p>
      <w:pPr>
        <w:pStyle w:val="Heading3"/>
      </w:pPr>
      <w:r>
        <w:t xml:space="preserve">EU</w:t>
      </w:r>
    </w:p>
    <w:p>
      <w:pPr>
        <w:pStyle w:val="Compact"/>
        <w:numPr>
          <w:ilvl w:val="0"/>
          <w:numId w:val="1046"/>
        </w:numPr>
      </w:pPr>
      <w:r>
        <w:t xml:space="preserve">General Data Protection Regulation (GDPR), Regulation (EU) 2016/679 (2016)</w:t>
      </w:r>
    </w:p>
    <w:p>
      <w:pPr>
        <w:pStyle w:val="Compact"/>
        <w:numPr>
          <w:ilvl w:val="0"/>
          <w:numId w:val="1046"/>
        </w:numPr>
      </w:pPr>
      <w:r>
        <w:t xml:space="preserve">AI Act, Regulation (EU) 2024/1689 (2024)</w:t>
      </w:r>
    </w:p>
    <w:p>
      <w:r>
        <w:pict>
          <v:rect style="width:0;height:1.5pt" o:hralign="center" o:hrstd="t" o:hr="t"/>
        </w:pict>
      </w:r>
    </w:p>
    <w:bookmarkEnd w:id="145"/>
    <w:bookmarkEnd w:id="146"/>
    <w:bookmarkStart w:id="150" w:name="ウェブサイトデータベースurl保持"/>
    <w:p>
      <w:pPr>
        <w:pStyle w:val="Heading2"/>
      </w:pPr>
      <w:r>
        <w:rPr>
          <w:rFonts w:hint="eastAsia"/>
        </w:rPr>
        <w:t xml:space="preserve">ウェブサイト・データベース（URL保持）</w:t>
      </w:r>
    </w:p>
    <w:bookmarkStart w:id="147" w:name="日本反社チェック等"/>
    <w:p>
      <w:pPr>
        <w:pStyle w:val="Heading3"/>
      </w:pPr>
      <w:r>
        <w:rPr>
          <w:rFonts w:hint="eastAsia"/>
        </w:rPr>
        <w:t xml:space="preserve">日本（反社チェック等）</w:t>
      </w:r>
    </w:p>
    <w:p>
      <w:pPr>
        <w:pStyle w:val="Compact"/>
        <w:numPr>
          <w:ilvl w:val="0"/>
          <w:numId w:val="1047"/>
        </w:numPr>
      </w:pPr>
      <w:r>
        <w:rPr>
          <w:rFonts w:hint="eastAsia"/>
        </w:rPr>
        <w:t xml:space="preserve">金融庁.</w:t>
      </w:r>
      <w:r>
        <w:t xml:space="preserve"> </w:t>
      </w:r>
      <w:r>
        <w:rPr>
          <w:rFonts w:hint="eastAsia"/>
        </w:rPr>
        <w:t xml:space="preserve">2013.「反社会的勢力との関係遮断に向けた取組みの推進について」https://www.fsa.go.jp/news/25/20131226-2.html</w:t>
      </w:r>
    </w:p>
    <w:p>
      <w:pPr>
        <w:pStyle w:val="Compact"/>
        <w:numPr>
          <w:ilvl w:val="0"/>
          <w:numId w:val="1047"/>
        </w:numPr>
      </w:pPr>
      <w:r>
        <w:rPr>
          <w:rFonts w:hint="eastAsia"/>
        </w:rPr>
        <w:t xml:space="preserve">全国銀行協会.</w:t>
      </w:r>
      <w:r>
        <w:t xml:space="preserve"> </w:t>
      </w:r>
      <w:r>
        <w:rPr>
          <w:rFonts w:hint="eastAsia"/>
        </w:rPr>
        <w:t xml:space="preserve">2018.「反社会的勢力との関係遮断に向けた対応について」https://www.zenginkyo.or.jp/news/2018/n8951/</w:t>
      </w:r>
    </w:p>
    <w:bookmarkEnd w:id="147"/>
    <w:bookmarkStart w:id="148" w:name="中国関連報道資料"/>
    <w:p>
      <w:pPr>
        <w:pStyle w:val="Heading3"/>
      </w:pPr>
      <w:r>
        <w:rPr>
          <w:rFonts w:hint="eastAsia"/>
        </w:rPr>
        <w:t xml:space="preserve">中国関連（報道・資料）</w:t>
      </w:r>
    </w:p>
    <w:p>
      <w:pPr>
        <w:pStyle w:val="Compact"/>
        <w:numPr>
          <w:ilvl w:val="0"/>
          <w:numId w:val="1048"/>
        </w:numPr>
      </w:pPr>
      <w:r>
        <w:rPr>
          <w:rFonts w:hint="eastAsia"/>
        </w:rPr>
        <w:t xml:space="preserve">警察庁.「組織犯罪の情勢（中国）」https://www.npa.go.jp/hakusyo/h15/html/E1301070.html</w:t>
      </w:r>
    </w:p>
    <w:p>
      <w:pPr>
        <w:pStyle w:val="Compact"/>
        <w:numPr>
          <w:ilvl w:val="0"/>
          <w:numId w:val="1048"/>
        </w:numPr>
      </w:pPr>
      <w:r>
        <w:rPr>
          <w:rFonts w:hint="eastAsia"/>
        </w:rPr>
        <w:t xml:space="preserve">日本経済新聞.</w:t>
      </w:r>
      <w:r>
        <w:t xml:space="preserve"> </w:t>
      </w:r>
      <w:r>
        <w:rPr>
          <w:rFonts w:hint="eastAsia"/>
        </w:rPr>
        <w:t xml:space="preserve">2018.「中国共産党『黒社会』と闘争」https://www.nikkei.com/article/DGXMZO26140070V20C18A1FF1000/</w:t>
      </w:r>
    </w:p>
    <w:p>
      <w:pPr>
        <w:pStyle w:val="Compact"/>
        <w:numPr>
          <w:ilvl w:val="0"/>
          <w:numId w:val="1048"/>
        </w:numPr>
      </w:pPr>
      <w:r>
        <w:rPr>
          <w:rFonts w:hint="eastAsia"/>
        </w:rPr>
        <w:t xml:space="preserve">日経ビジネス.</w:t>
      </w:r>
      <w:r>
        <w:t xml:space="preserve"> </w:t>
      </w:r>
      <w:r>
        <w:rPr>
          <w:rFonts w:hint="eastAsia"/>
        </w:rPr>
        <w:t xml:space="preserve">2018.「習近平政権が“掃除”進める『12の黒悪勢力』」https://business.nikkei.com/atcl/opinion/15/101059/030700141/</w:t>
      </w:r>
    </w:p>
    <w:bookmarkEnd w:id="148"/>
    <w:bookmarkStart w:id="149" w:name="データベース公式サイト"/>
    <w:p>
      <w:pPr>
        <w:pStyle w:val="Heading3"/>
      </w:pPr>
      <w:r>
        <w:rPr>
          <w:rFonts w:hint="eastAsia"/>
        </w:rPr>
        <w:t xml:space="preserve">データベース・公式サイト</w:t>
      </w:r>
    </w:p>
    <w:p>
      <w:pPr>
        <w:pStyle w:val="Compact"/>
        <w:numPr>
          <w:ilvl w:val="0"/>
          <w:numId w:val="1049"/>
        </w:numPr>
      </w:pPr>
      <w:r>
        <w:t xml:space="preserve">Credit </w:t>
      </w:r>
      <w:r>
        <w:rPr>
          <w:rFonts w:hint="eastAsia"/>
        </w:rPr>
        <w:t xml:space="preserve">China（信用中国）https://www.creditchina.gov.cn/</w:t>
      </w:r>
    </w:p>
    <w:p>
      <w:pPr>
        <w:pStyle w:val="Compact"/>
        <w:numPr>
          <w:ilvl w:val="0"/>
          <w:numId w:val="1049"/>
        </w:numPr>
      </w:pPr>
      <w:r>
        <w:rPr>
          <w:rFonts w:hint="eastAsia"/>
        </w:rPr>
        <w:t xml:space="preserve">国税庁</w:t>
      </w:r>
      <w:r>
        <w:t xml:space="preserve"> e-Tax https://www.e-tax.nta.go.jp/</w:t>
      </w:r>
    </w:p>
    <w:p>
      <w:pPr>
        <w:pStyle w:val="Compact"/>
        <w:numPr>
          <w:ilvl w:val="0"/>
          <w:numId w:val="1049"/>
        </w:numPr>
      </w:pPr>
      <w:r>
        <w:rPr>
          <w:rFonts w:hint="eastAsia"/>
        </w:rPr>
        <w:t xml:space="preserve">デジタル庁</w:t>
      </w:r>
      <w:r>
        <w:t xml:space="preserve"> マイナポータル https://myna.go.jp/</w:t>
      </w:r>
    </w:p>
    <w:p>
      <w:pPr>
        <w:pStyle w:val="Compact"/>
        <w:numPr>
          <w:ilvl w:val="0"/>
          <w:numId w:val="1049"/>
        </w:numPr>
      </w:pPr>
      <w:r>
        <w:t xml:space="preserve">JICC https://www.jicc.co.jp/</w:t>
      </w:r>
    </w:p>
    <w:p>
      <w:pPr>
        <w:pStyle w:val="Compact"/>
        <w:numPr>
          <w:ilvl w:val="0"/>
          <w:numId w:val="1049"/>
        </w:numPr>
      </w:pPr>
      <w:r>
        <w:t xml:space="preserve">CIC https://www.cic.co.jp/</w:t>
      </w:r>
    </w:p>
    <w:p>
      <w:pPr>
        <w:pStyle w:val="Compact"/>
        <w:numPr>
          <w:ilvl w:val="0"/>
          <w:numId w:val="1049"/>
        </w:numPr>
      </w:pPr>
      <w:r>
        <w:t xml:space="preserve">gBizINFO https://info.gbiz.go.jp/</w:t>
      </w:r>
    </w:p>
    <w:p>
      <w:r>
        <w:pict>
          <v:rect style="width:0;height:1.5pt" o:hralign="center" o:hrstd="t" o:hr="t"/>
        </w:pict>
      </w:r>
    </w:p>
    <w:bookmarkEnd w:id="149"/>
    <w:bookmarkEnd w:id="150"/>
    <w:bookmarkStart w:id="151" w:name="出典リスト第6章-既存インフラの実績urlのみ整理"/>
    <w:p>
      <w:pPr>
        <w:pStyle w:val="Heading2"/>
      </w:pPr>
      <w:r>
        <w:rPr>
          <w:rFonts w:hint="eastAsia"/>
        </w:rPr>
        <w:t xml:space="preserve">出典リスト（第6章</w:t>
      </w:r>
      <w:r>
        <w:t xml:space="preserve"> </w:t>
      </w:r>
      <w:r>
        <w:rPr>
          <w:rFonts w:hint="eastAsia"/>
        </w:rPr>
        <w:t xml:space="preserve">既存インフラの実績：URLのみ整理）</w:t>
      </w:r>
    </w:p>
    <w:p>
      <w:pPr>
        <w:pStyle w:val="FirstParagraph"/>
      </w:pPr>
      <w:r>
        <w:rPr>
          <w:rFonts w:hint="eastAsia"/>
        </w:rPr>
        <w:t xml:space="preserve">（章内「データ出典」なので、Reference</w:t>
      </w:r>
      <w:r>
        <w:t xml:space="preserve"> </w:t>
      </w:r>
      <w:r>
        <w:rPr>
          <w:rFonts w:hint="eastAsia"/>
        </w:rPr>
        <w:t xml:space="preserve">Listと分けて保持）</w:t>
      </w:r>
    </w:p>
    <w:p>
      <w:pPr>
        <w:pStyle w:val="Compact"/>
        <w:numPr>
          <w:ilvl w:val="0"/>
          <w:numId w:val="1050"/>
        </w:numPr>
      </w:pPr>
      <w:r>
        <w:rPr>
          <w:rFonts w:hint="eastAsia"/>
        </w:rPr>
        <w:t xml:space="preserve">国税庁「e-Taxの利用状況等について」https://www.e-tax.nta.go.jp/topics/topics_riyozyokyo.htm</w:t>
      </w:r>
    </w:p>
    <w:p>
      <w:pPr>
        <w:pStyle w:val="Compact"/>
        <w:numPr>
          <w:ilvl w:val="0"/>
          <w:numId w:val="1050"/>
        </w:numPr>
      </w:pPr>
      <w:r>
        <w:rPr>
          <w:rFonts w:hint="eastAsia"/>
        </w:rPr>
        <w:t xml:space="preserve">国税庁「令和5年度におけるオンライン（e-Tax）手続の利用状況等について」https://www.e-tax.nta.go.jp/topics/topics_riyozyokyo/0610pressrelease.pdf</w:t>
      </w:r>
    </w:p>
    <w:p>
      <w:pPr>
        <w:pStyle w:val="Compact"/>
        <w:numPr>
          <w:ilvl w:val="0"/>
          <w:numId w:val="1050"/>
        </w:numPr>
      </w:pPr>
      <w:r>
        <w:rPr>
          <w:rFonts w:hint="eastAsia"/>
        </w:rPr>
        <w:t xml:space="preserve">内閣官房「e-Govの概要」https://www.cas.go.jp/jp/seisaku/digital_gyozaikaikaku/kyotsu0/06kankyou.pdf</w:t>
      </w:r>
    </w:p>
    <w:p>
      <w:pPr>
        <w:pStyle w:val="Compact"/>
        <w:numPr>
          <w:ilvl w:val="0"/>
          <w:numId w:val="1050"/>
        </w:numPr>
      </w:pPr>
      <w:r>
        <w:rPr>
          <w:rFonts w:hint="eastAsia"/>
        </w:rPr>
        <w:t xml:space="preserve">国税庁法人番号公表サイト</w:t>
      </w:r>
      <w:r>
        <w:t xml:space="preserve"> https://www.houjin-bangou.nta.go.jp/</w:t>
      </w:r>
    </w:p>
    <w:p>
      <w:pPr>
        <w:pStyle w:val="Compact"/>
        <w:numPr>
          <w:ilvl w:val="0"/>
          <w:numId w:val="1050"/>
        </w:numPr>
      </w:pPr>
      <w:r>
        <w:t xml:space="preserve">gBizINFO https://info.gbiz.go.jp/</w:t>
      </w:r>
    </w:p>
    <w:p>
      <w:pPr>
        <w:pStyle w:val="Compact"/>
        <w:numPr>
          <w:ilvl w:val="0"/>
          <w:numId w:val="1050"/>
        </w:numPr>
      </w:pPr>
      <w:r>
        <w:t xml:space="preserve">GビズID https://gbiz-id.go.jp/</w:t>
      </w:r>
    </w:p>
    <w:p>
      <w:pPr>
        <w:pStyle w:val="Compact"/>
        <w:numPr>
          <w:ilvl w:val="0"/>
          <w:numId w:val="1050"/>
        </w:numPr>
      </w:pPr>
      <w:r>
        <w:rPr>
          <w:rFonts w:hint="eastAsia"/>
        </w:rPr>
        <w:t xml:space="preserve">登記情報提供サービス</w:t>
      </w:r>
      <w:r>
        <w:t xml:space="preserve"> https://www1.touki.or.jp/</w:t>
      </w:r>
    </w:p>
    <w:p>
      <w:pPr>
        <w:pStyle w:val="Compact"/>
        <w:numPr>
          <w:ilvl w:val="0"/>
          <w:numId w:val="1050"/>
        </w:numPr>
      </w:pPr>
      <w:r>
        <w:rPr>
          <w:rFonts w:hint="eastAsia"/>
        </w:rPr>
        <w:t xml:space="preserve">デジタル庁「マイナポータルダッシュボード」https://services.digital.go.jp/mynaportal/dashboard/</w:t>
      </w:r>
    </w:p>
    <w:p>
      <w:pPr>
        <w:pStyle w:val="Compact"/>
        <w:numPr>
          <w:ilvl w:val="0"/>
          <w:numId w:val="1050"/>
        </w:numPr>
      </w:pPr>
      <w:r>
        <w:rPr>
          <w:rFonts w:hint="eastAsia"/>
        </w:rPr>
        <w:t xml:space="preserve">デジタル庁「マイナンバーカード普及率」https://www.digital.go.jp/resources/govdashboard/mynumber_penetration_rate</w:t>
      </w:r>
    </w:p>
    <w:p>
      <w:pPr>
        <w:pStyle w:val="Compact"/>
        <w:numPr>
          <w:ilvl w:val="0"/>
          <w:numId w:val="1050"/>
        </w:numPr>
      </w:pPr>
      <w:r>
        <w:rPr>
          <w:rFonts w:hint="eastAsia"/>
        </w:rPr>
        <w:t xml:space="preserve">デジタル庁「政策進捗レポート」https://www.digital.go.jp/policies/report-202309-202408/progress</w:t>
      </w:r>
    </w:p>
    <w:p>
      <w:pPr>
        <w:pStyle w:val="Compact"/>
        <w:numPr>
          <w:ilvl w:val="0"/>
          <w:numId w:val="1050"/>
        </w:numPr>
      </w:pPr>
      <w:r>
        <w:rPr>
          <w:rFonts w:hint="eastAsia"/>
        </w:rPr>
        <w:t xml:space="preserve">全国銀行資金決済ネットワーク</w:t>
      </w:r>
      <w:r>
        <w:t xml:space="preserve"> https://www.zengin-net.jp/</w:t>
      </w:r>
    </w:p>
    <w:p>
      <w:pPr>
        <w:pStyle w:val="Compact"/>
        <w:numPr>
          <w:ilvl w:val="0"/>
          <w:numId w:val="1050"/>
        </w:numPr>
      </w:pPr>
      <w:r>
        <w:rPr>
          <w:rFonts w:hint="eastAsia"/>
        </w:rPr>
        <w:t xml:space="preserve">国税庁「インボイス制度について」https://www.nta.go.jp/taxes/shiraberu/zeimokubetsu/shohi/keigenzeiritsu/invoice_about.htm</w:t>
      </w:r>
    </w:p>
    <w:p>
      <w:pPr>
        <w:pStyle w:val="Compact"/>
        <w:numPr>
          <w:ilvl w:val="0"/>
          <w:numId w:val="1050"/>
        </w:numPr>
      </w:pPr>
      <w:r>
        <w:rPr>
          <w:rFonts w:hint="eastAsia"/>
        </w:rPr>
        <w:t xml:space="preserve">国税庁「適格請求書発行事業者公表サイト」https://www.invoice-kohyo.nta.go.jp/</w:t>
      </w:r>
    </w:p>
    <w:p>
      <w:pPr>
        <w:pStyle w:val="Compact"/>
        <w:numPr>
          <w:ilvl w:val="0"/>
          <w:numId w:val="1050"/>
        </w:numPr>
      </w:pPr>
      <w:r>
        <w:rPr>
          <w:rFonts w:hint="eastAsia"/>
        </w:rPr>
        <w:t xml:space="preserve">国税庁「登録件数・登録機関の推移」https://www.nta.go.jp/taxes/shiraberu/zeimokubetsu/shohi/keigenzeiritsu/pdf/kensu_kikan.pdf</w:t>
      </w:r>
    </w:p>
    <w:p>
      <w:pPr>
        <w:pStyle w:val="Compact"/>
        <w:numPr>
          <w:ilvl w:val="0"/>
          <w:numId w:val="1050"/>
        </w:numPr>
      </w:pPr>
      <w:r>
        <w:rPr>
          <w:rFonts w:hint="eastAsia"/>
        </w:rPr>
        <w:t xml:space="preserve">国税庁「電子帳簿保存法特設サイト」https://www.nta.go.jp/law/joho-zeikaishaku/sonota/jirei/tokusetsu/index.htm</w:t>
      </w:r>
    </w:p>
    <w:p>
      <w:pPr>
        <w:pStyle w:val="Compact"/>
        <w:numPr>
          <w:ilvl w:val="0"/>
          <w:numId w:val="1050"/>
        </w:numPr>
      </w:pPr>
      <w:r>
        <w:rPr>
          <w:rFonts w:hint="eastAsia"/>
        </w:rPr>
        <w:t xml:space="preserve">JICC統計情報</w:t>
      </w:r>
      <w:r>
        <w:t xml:space="preserve"> https://www.jicc.co.jp/aboutus/credit-info/statistics</w:t>
      </w:r>
    </w:p>
    <w:p>
      <w:pPr>
        <w:pStyle w:val="Compact"/>
        <w:numPr>
          <w:ilvl w:val="0"/>
          <w:numId w:val="1050"/>
        </w:numPr>
      </w:pPr>
      <w:r>
        <w:t xml:space="preserve">CIC https://www.cic.co.jp/</w:t>
      </w:r>
    </w:p>
    <w:p>
      <w:pPr>
        <w:pStyle w:val="Compact"/>
        <w:numPr>
          <w:ilvl w:val="0"/>
          <w:numId w:val="1050"/>
        </w:numPr>
      </w:pPr>
      <w:r>
        <w:rPr>
          <w:rFonts w:hint="eastAsia"/>
        </w:rPr>
        <w:t xml:space="preserve">全国銀行協会</w:t>
      </w:r>
      <w:r>
        <w:t xml:space="preserve"> https://www.zenginkyo.or.jp/</w:t>
      </w:r>
    </w:p>
    <w:p>
      <w:pPr>
        <w:pStyle w:val="Compact"/>
        <w:numPr>
          <w:ilvl w:val="0"/>
          <w:numId w:val="1050"/>
        </w:numPr>
      </w:pPr>
      <w:r>
        <w:rPr>
          <w:rFonts w:hint="eastAsia"/>
        </w:rPr>
        <w:t xml:space="preserve">帝国データバンク</w:t>
      </w:r>
      <w:r>
        <w:t xml:space="preserve"> https://www.tdb.co.jp/</w:t>
      </w:r>
    </w:p>
    <w:p>
      <w:pPr>
        <w:pStyle w:val="Compact"/>
        <w:numPr>
          <w:ilvl w:val="0"/>
          <w:numId w:val="1050"/>
        </w:numPr>
      </w:pPr>
      <w:r>
        <w:rPr>
          <w:rFonts w:hint="eastAsia"/>
        </w:rPr>
        <w:t xml:space="preserve">東京商工リサーチ</w:t>
      </w:r>
      <w:r>
        <w:t xml:space="preserve"> https://www.tsr-net.co.jp/</w:t>
      </w:r>
    </w:p>
    <w:bookmarkEnd w:id="151"/>
    <w:bookmarkEnd w:id="1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2025-12-22T04:50:43Z</dcterms:created>
  <dcterms:modified xsi:type="dcterms:W3CDTF">2025-12-22T04:50:43Z</dcterms:modified>
</cp:coreProperties>
</file>

<file path=docProps/custom.xml><?xml version="1.0" encoding="utf-8"?>
<Properties xmlns="http://schemas.openxmlformats.org/officeDocument/2006/custom-properties" xmlns:vt="http://schemas.openxmlformats.org/officeDocument/2006/docPropsVTypes"/>
</file>