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13: HƯỚNG PHÁT TRIỂN TRONG TƯƠNG LAI</w:t>
      </w:r>
    </w:p>
    <w:p>
      <w:pPr>
        <w:spacing w:before="0" w:after="120" w:line="300" w:lineRule="auto"/>
      </w:pPr>
      <w:r>
        <w:t xml:space="preserve">Việc hoàn thành đồ án </w:t>
      </w:r>
      <w:r>
        <w:rPr>
          <w:b/>
        </w:rPr>
        <w:t>Website Thương mại Điện tử Thời trang Nam — Nexus</w:t>
      </w:r>
      <w:r>
        <w:t xml:space="preserve"> không phải là điểm dừng, mà đóng vai trò là nền tảng kiến trúc vững chắc để nhóm tiếp tục mở rộng quy mô sản phẩm cũng như nâng cao năng lực kỹ thuật cá nhân trong giai đoạn tiếp theo.</w:t>
      </w:r>
    </w:p>
    <w:p>
      <w:pPr>
        <w:pStyle w:val="Heading2"/>
      </w:pPr>
      <w:r>
        <w:t>13.1. Hướng Phát triển cho Đồ án</w:t>
      </w:r>
    </w:p>
    <w:p>
      <w:pPr>
        <w:spacing w:before="0" w:after="120" w:line="300" w:lineRule="auto"/>
      </w:pPr>
      <w:r>
        <w:t xml:space="preserve">Từ kiến trúc nền tảng hiện tại trên </w:t>
      </w:r>
      <w:r>
        <w:rPr>
          <w:b/>
        </w:rPr>
        <w:t>Django 5.2 LTS</w:t>
      </w:r>
      <w:r>
        <w:t xml:space="preserve"> và </w:t>
      </w:r>
      <w:r>
        <w:rPr>
          <w:b/>
        </w:rPr>
        <w:t>MySQL 8.0</w:t>
      </w:r>
      <w:r>
        <w:t xml:space="preserve"> với các phân hệ cốt lõi (</w:t>
      </w:r>
      <w:r>
        <w:rPr>
          <w:rFonts w:ascii="Consolas" w:hAnsi="Consolas"/>
          <w:sz w:val="20"/>
        </w:rPr>
        <w:t>core</w:t>
      </w:r>
      <w:r>
        <w:t xml:space="preserve">, </w:t>
      </w:r>
      <w:r>
        <w:rPr>
          <w:rFonts w:ascii="Consolas" w:hAnsi="Consolas"/>
          <w:sz w:val="20"/>
        </w:rPr>
        <w:t>products</w:t>
      </w:r>
      <w:r>
        <w:t xml:space="preserve">, </w:t>
      </w:r>
      <w:r>
        <w:rPr>
          <w:rFonts w:ascii="Consolas" w:hAnsi="Consolas"/>
          <w:sz w:val="20"/>
        </w:rPr>
        <w:t>orders</w:t>
      </w:r>
      <w:r>
        <w:t xml:space="preserve">), hệ thống </w:t>
      </w:r>
      <w:r>
        <w:rPr>
          <w:b/>
        </w:rPr>
        <w:t>Nexus Menswear</w:t>
      </w:r>
      <w:r>
        <w:t xml:space="preserve"> có thể được nâng cấp toàn diện theo các hướng trọng tâm sau:</w:t>
      </w:r>
    </w:p>
    <w:p>
      <w:pPr>
        <w:ind w:left="360" w:hanging="240"/>
        <w:spacing w:before="40" w:after="80" w:line="300" w:lineRule="auto"/>
      </w:pPr>
      <w:r>
        <w:t xml:space="preserve">• </w:t>
      </w:r>
      <w:r>
        <w:rPr>
          <w:b/>
        </w:rPr>
        <w:t>Tích hợp Cổng thanh toán Trực tuyến &amp; Đối soát Tự động:</w:t>
      </w:r>
      <w:r>
        <w:t xml:space="preserve"> Mở rộng trường </w:t>
      </w:r>
      <w:r>
        <w:rPr>
          <w:rFonts w:ascii="Consolas" w:hAnsi="Consolas"/>
          <w:sz w:val="20"/>
        </w:rPr>
        <w:t>payment_method</w:t>
      </w:r>
      <w:r>
        <w:t xml:space="preserve"> trên model </w:t>
      </w:r>
      <w:r>
        <w:rPr>
          <w:rFonts w:ascii="Consolas" w:hAnsi="Consolas"/>
          <w:sz w:val="20"/>
        </w:rPr>
        <w:t>Order</w:t>
      </w:r>
      <w:r>
        <w:t xml:space="preserve"> để kết nối trực tiếp với các cổng thanh toán nội địa phổ biến như </w:t>
      </w:r>
      <w:r>
        <w:rPr>
          <w:b/>
        </w:rPr>
        <w:t>VNPay</w:t>
      </w:r>
      <w:r>
        <w:t xml:space="preserve">, </w:t>
      </w:r>
      <w:r>
        <w:rPr>
          <w:b/>
        </w:rPr>
        <w:t>MoMo</w:t>
      </w:r>
      <w:r>
        <w:t xml:space="preserve"> và mã </w:t>
      </w:r>
      <w:r>
        <w:rPr>
          <w:b/>
        </w:rPr>
        <w:t>VietQR</w:t>
      </w:r>
      <w:r>
        <w:t xml:space="preserve"> động bên cạnh phương thức thanh toán khi nhận hàng (</w:t>
      </w:r>
      <w:r>
        <w:rPr>
          <w:rFonts w:ascii="Consolas" w:hAnsi="Consolas"/>
          <w:sz w:val="20"/>
        </w:rPr>
        <w:t>COD</w:t>
      </w:r>
      <w:r>
        <w:t xml:space="preserve">), tự động chuyển trạng thái đơn hàng từ </w:t>
      </w:r>
      <w:r>
        <w:rPr>
          <w:rFonts w:ascii="Consolas" w:hAnsi="Consolas"/>
          <w:sz w:val="20"/>
        </w:rPr>
        <w:t>pending</w:t>
      </w:r>
      <w:r>
        <w:t xml:space="preserve"> sang </w:t>
      </w:r>
      <w:r>
        <w:rPr>
          <w:rFonts w:ascii="Consolas" w:hAnsi="Consolas"/>
          <w:sz w:val="20"/>
        </w:rPr>
        <w:t>confirmed</w:t>
      </w:r>
      <w:r>
        <w:t xml:space="preserve"> ngay khi nhận được tín hiệu xác nhận giao dịch (</w:t>
      </w:r>
      <w:r>
        <w:rPr>
          <w:i/>
        </w:rPr>
        <w:t>Webhook / IPN</w:t>
      </w:r>
      <w:r>
        <w:t>).</w:t>
      </w:r>
    </w:p>
    <w:p>
      <w:pPr>
        <w:ind w:left="360" w:hanging="240"/>
        <w:spacing w:before="40" w:after="80" w:line="300" w:lineRule="auto"/>
      </w:pPr>
      <w:r>
        <w:t xml:space="preserve">• </w:t>
      </w:r>
      <w:r>
        <w:t>*</w:t>
      </w:r>
      <w:r>
        <w:rPr>
          <w:i/>
        </w:rPr>
        <w:t>Xây dựng Công cụ Gợi ý Kích cỡ &amp; Phom dáng Thông minh (</w:t>
      </w:r>
      <w:r>
        <w:t>Smart Size Advisor</w:t>
      </w:r>
      <w:r>
        <w:rPr>
          <w:i/>
        </w:rPr>
        <w:t>):</w:t>
      </w:r>
      <w:r>
        <w:rPr>
          <w:i/>
        </w:rPr>
        <w:t xml:space="preserve"> Đặc thù của ngành hàng trang phục nam may sẵn (</w:t>
      </w:r>
      <w:r>
        <w:t>Suit</w:t>
      </w:r>
      <w:r>
        <w:rPr>
          <w:i/>
        </w:rPr>
        <w:t xml:space="preserve">, </w:t>
      </w:r>
      <w:r>
        <w:t>Blazer</w:t>
      </w:r>
      <w:r>
        <w:rPr>
          <w:i/>
        </w:rPr>
        <w:t xml:space="preserve">, </w:t>
      </w:r>
      <w:r>
        <w:t>Sơ mi</w:t>
      </w:r>
      <w:r>
        <w:rPr>
          <w:i/>
        </w:rPr>
        <w:t xml:space="preserve">, </w:t>
      </w:r>
      <w:r>
        <w:t>Quần âu*) là yêu cầu cao về độ vừa vặn; do đó, hệ thống sẽ bổ sung bảng quy đổi số đo tương tác, cho phép khách hàng nhập chiều cao, cân nặng và dáng người để tự động đề xuất kích thước (</w:t>
      </w:r>
      <w:r>
        <w:rPr>
          <w:rFonts w:ascii="Consolas" w:hAnsi="Consolas"/>
          <w:sz w:val="20"/>
        </w:rPr>
        <w:t>S</w:t>
      </w:r>
      <w:r>
        <w:t xml:space="preserve">, </w:t>
      </w:r>
      <w:r>
        <w:rPr>
          <w:rFonts w:ascii="Consolas" w:hAnsi="Consolas"/>
          <w:sz w:val="20"/>
        </w:rPr>
        <w:t>M</w:t>
      </w:r>
      <w:r>
        <w:t xml:space="preserve">, </w:t>
      </w:r>
      <w:r>
        <w:rPr>
          <w:rFonts w:ascii="Consolas" w:hAnsi="Consolas"/>
          <w:sz w:val="20"/>
        </w:rPr>
        <w:t>L</w:t>
      </w:r>
      <w:r>
        <w:t xml:space="preserve">, </w:t>
      </w:r>
      <w:r>
        <w:rPr>
          <w:rFonts w:ascii="Consolas" w:hAnsi="Consolas"/>
          <w:sz w:val="20"/>
        </w:rPr>
        <w:t>XL</w:t>
      </w:r>
      <w:r>
        <w:t xml:space="preserve"> hoặc size Âu </w:t>
      </w:r>
      <w:r>
        <w:rPr>
          <w:rFonts w:ascii="Consolas" w:hAnsi="Consolas"/>
          <w:sz w:val="20"/>
        </w:rPr>
        <w:t>46</w:t>
      </w:r>
      <w:r>
        <w:t xml:space="preserve">, </w:t>
      </w:r>
      <w:r>
        <w:rPr>
          <w:rFonts w:ascii="Consolas" w:hAnsi="Consolas"/>
          <w:sz w:val="20"/>
        </w:rPr>
        <w:t>48</w:t>
      </w:r>
      <w:r>
        <w:t xml:space="preserve">, </w:t>
      </w:r>
      <w:r>
        <w:rPr>
          <w:rFonts w:ascii="Consolas" w:hAnsi="Consolas"/>
          <w:sz w:val="20"/>
        </w:rPr>
        <w:t>50</w:t>
      </w:r>
      <w:r>
        <w:t>) cùng kiểu phom (</w:t>
      </w:r>
      <w:r>
        <w:rPr>
          <w:rFonts w:ascii="Consolas" w:hAnsi="Consolas"/>
          <w:sz w:val="20"/>
        </w:rPr>
        <w:t>Slim Fit</w:t>
      </w:r>
      <w:r>
        <w:t xml:space="preserve">, </w:t>
      </w:r>
      <w:r>
        <w:rPr>
          <w:rFonts w:ascii="Consolas" w:hAnsi="Consolas"/>
          <w:sz w:val="20"/>
        </w:rPr>
        <w:t>Tailored Fit</w:t>
      </w:r>
      <w:r>
        <w:t xml:space="preserve">, </w:t>
      </w:r>
      <w:r>
        <w:rPr>
          <w:rFonts w:ascii="Consolas" w:hAnsi="Consolas"/>
          <w:sz w:val="20"/>
        </w:rPr>
        <w:t>Regular Fit</w:t>
      </w:r>
      <w:r>
        <w:t>) phù hợp nhất.</w:t>
      </w:r>
    </w:p>
    <w:p>
      <w:pPr>
        <w:ind w:left="360" w:hanging="240"/>
        <w:spacing w:before="40" w:after="80" w:line="300" w:lineRule="auto"/>
      </w:pPr>
      <w:r>
        <w:t xml:space="preserve">• </w:t>
      </w:r>
      <w:r>
        <w:t>*</w:t>
      </w:r>
      <w:r>
        <w:rPr>
          <w:i/>
        </w:rPr>
        <w:t>Mở rộng Thư viện Đa góc ảnh theo Biến thể Màu sắc (</w:t>
      </w:r>
      <w:r>
        <w:t>Variant Image Gallery</w:t>
      </w:r>
      <w:r>
        <w:rPr>
          <w:i/>
        </w:rPr>
        <w:t>):</w:t>
      </w:r>
      <w:r>
        <w:t xml:space="preserve">* Tách bảng lưu trữ hình ảnh liên kết trực tiếp với </w:t>
      </w:r>
      <w:r>
        <w:rPr>
          <w:rFonts w:ascii="Consolas" w:hAnsi="Consolas"/>
          <w:sz w:val="20"/>
        </w:rPr>
        <w:t>ProductVariant</w:t>
      </w:r>
      <w:r>
        <w:t xml:space="preserve"> để khi khách hàng chuyển đổi giữa các tông màu (</w:t>
      </w:r>
      <w:r>
        <w:rPr>
          <w:rFonts w:ascii="Consolas" w:hAnsi="Consolas"/>
          <w:sz w:val="20"/>
        </w:rPr>
        <w:t>Navy</w:t>
      </w:r>
      <w:r>
        <w:t xml:space="preserve">, </w:t>
      </w:r>
      <w:r>
        <w:rPr>
          <w:rFonts w:ascii="Consolas" w:hAnsi="Consolas"/>
          <w:sz w:val="20"/>
        </w:rPr>
        <w:t>Charcoal</w:t>
      </w:r>
      <w:r>
        <w:t xml:space="preserve">, </w:t>
      </w:r>
      <w:r>
        <w:rPr>
          <w:rFonts w:ascii="Consolas" w:hAnsi="Consolas"/>
          <w:sz w:val="20"/>
        </w:rPr>
        <w:t>Beige</w:t>
      </w:r>
      <w:r>
        <w:t xml:space="preserve">, </w:t>
      </w:r>
      <w:r>
        <w:rPr>
          <w:rFonts w:ascii="Consolas" w:hAnsi="Consolas"/>
          <w:sz w:val="20"/>
        </w:rPr>
        <w:t>White</w:t>
      </w:r>
      <w:r>
        <w:t>) trên trang chi tiết sản phẩm, bộ khung ảnh sẽ tự động cập nhật đúng góc chụp thực tế và bề mặt chất liệu vải của màu sắc đó.</w:t>
      </w:r>
    </w:p>
    <w:p>
      <w:pPr>
        <w:ind w:left="360" w:hanging="240"/>
        <w:spacing w:before="40" w:after="80" w:line="300" w:lineRule="auto"/>
      </w:pPr>
      <w:r>
        <w:t xml:space="preserve">• </w:t>
      </w:r>
      <w:r>
        <w:rPr>
          <w:b/>
        </w:rPr>
        <w:t>Đồng bộ Giỏ hàng Đa thiết bị &amp; Nâng cấp Tương tác bằng HTMX / REST API:</w:t>
      </w:r>
      <w:r>
        <w:t xml:space="preserve"> Kết hợp giỏ hàng </w:t>
      </w:r>
      <w:r>
        <w:rPr>
          <w:rFonts w:ascii="Consolas" w:hAnsi="Consolas"/>
          <w:sz w:val="20"/>
        </w:rPr>
        <w:t>localStorage</w:t>
      </w:r>
      <w:r>
        <w:t xml:space="preserve"> hiện tại (</w:t>
      </w:r>
      <w:r>
        <w:rPr>
          <w:rFonts w:ascii="Consolas" w:hAnsi="Consolas"/>
          <w:sz w:val="20"/>
        </w:rPr>
        <w:t>static/js/cart.js</w:t>
      </w:r>
      <w:r>
        <w:t xml:space="preserve">) với bảng giỏ hàng lưu trên cơ sở dữ liệu cho người dùng đã đăng nhập, đồng thời ứng dụng </w:t>
      </w:r>
      <w:r>
        <w:rPr>
          <w:b/>
        </w:rPr>
        <w:t>HTMX</w:t>
      </w:r>
      <w:r>
        <w:t xml:space="preserve"> hoặc </w:t>
      </w:r>
      <w:r>
        <w:rPr>
          <w:b/>
        </w:rPr>
        <w:t>Django REST Framework (DRF)</w:t>
      </w:r>
      <w:r>
        <w:t xml:space="preserve"> để lọc bộ sưu tập theo khoảng giá, chất liệu, kích cỡ còn hàng và phân trang tức thời mà không cần tải lại toàn bộ trang web.</w:t>
      </w:r>
    </w:p>
    <w:p>
      <w:pPr>
        <w:ind w:left="360" w:hanging="240"/>
        <w:spacing w:before="40" w:after="80" w:line="300" w:lineRule="auto"/>
      </w:pPr>
      <w:r>
        <w:t xml:space="preserve">• </w:t>
      </w:r>
      <w:r>
        <w:rPr>
          <w:b/>
        </w:rPr>
        <w:t>Xử lý Tác vụ Nền Bất đồng bộ &amp; Thông báo Thời gian thực:</w:t>
      </w:r>
      <w:r>
        <w:t xml:space="preserve"> Tích hợp </w:t>
      </w:r>
      <w:r>
        <w:rPr>
          <w:b/>
        </w:rPr>
        <w:t>Celery</w:t>
      </w:r>
      <w:r>
        <w:t xml:space="preserve"> cùng </w:t>
      </w:r>
      <w:r>
        <w:rPr>
          <w:b/>
        </w:rPr>
        <w:t>Redis</w:t>
      </w:r>
      <w:r>
        <w:t xml:space="preserve"> để gửi email hóa đơn xác nhận đơn hàng (</w:t>
      </w:r>
      <w:r>
        <w:rPr>
          <w:rFonts w:ascii="Consolas" w:hAnsi="Consolas"/>
          <w:sz w:val="20"/>
        </w:rPr>
        <w:t>invoice.html</w:t>
      </w:r>
      <w:r>
        <w:t>) và thông báo hành trình vận chuyển (</w:t>
      </w:r>
      <w:r>
        <w:rPr>
          <w:rFonts w:ascii="Consolas" w:hAnsi="Consolas"/>
          <w:sz w:val="20"/>
        </w:rPr>
        <w:t>shipping</w:t>
      </w:r>
      <w:r>
        <w:t xml:space="preserve">, </w:t>
      </w:r>
      <w:r>
        <w:rPr>
          <w:rFonts w:ascii="Consolas" w:hAnsi="Consolas"/>
          <w:sz w:val="20"/>
        </w:rPr>
        <w:t>completed</w:t>
      </w:r>
      <w:r>
        <w:t>) ở chế độ chạy nền (</w:t>
      </w:r>
      <w:r>
        <w:rPr>
          <w:i/>
        </w:rPr>
        <w:t>background tasks</w:t>
      </w:r>
      <w:r>
        <w:t xml:space="preserve">), kết hợp </w:t>
      </w:r>
      <w:r>
        <w:rPr>
          <w:b/>
        </w:rPr>
        <w:t>Django Channels</w:t>
      </w:r>
      <w:r>
        <w:t xml:space="preserve"> để thông báo tức thời trên trang quản trị </w:t>
      </w:r>
      <w:r>
        <w:rPr>
          <w:rFonts w:ascii="Consolas" w:hAnsi="Consolas"/>
          <w:sz w:val="20"/>
        </w:rPr>
        <w:t>OrderAdmin</w:t>
      </w:r>
      <w:r>
        <w:t xml:space="preserve"> mỗi khi có đơn hàng mới phát sinh.</w:t>
      </w:r>
    </w:p>
    <w:p>
      <w:pPr>
        <w:pStyle w:val="Heading2"/>
      </w:pPr>
      <w:r>
        <w:t>13.2. Định hướng Phát triển của Bản thân</w:t>
      </w:r>
    </w:p>
    <w:p>
      <w:pPr>
        <w:spacing w:before="0" w:after="120" w:line="300" w:lineRule="auto"/>
      </w:pPr>
      <w:r>
        <w:t xml:space="preserve">Trải nghiệm phân tích, thiết kế cơ sở dữ liệu và lập trình thực tế dự án </w:t>
      </w:r>
      <w:r>
        <w:rPr>
          <w:b/>
        </w:rPr>
        <w:t>Nexus</w:t>
      </w:r>
      <w:r>
        <w:t xml:space="preserve"> đã tạo tiền đề quan trọng để mỗi thành viên trong nhóm xác định lộ trình hoàn thiện kỹ năng chuyên môn trong tương lai:</w:t>
      </w:r>
    </w:p>
    <w:p>
      <w:pPr>
        <w:ind w:left="360" w:hanging="240"/>
        <w:spacing w:before="40" w:after="80" w:line="300" w:lineRule="auto"/>
      </w:pPr>
      <w:r>
        <w:t xml:space="preserve">• </w:t>
      </w:r>
      <w:r>
        <w:rPr>
          <w:b/>
        </w:rPr>
        <w:t>Làm chủ các Kỹ thuật Django Chuyên sâu:</w:t>
      </w:r>
      <w:r>
        <w:t xml:space="preserve"> Đi sâu nghiên cứu cơ chế </w:t>
      </w:r>
      <w:r>
        <w:rPr>
          <w:b/>
        </w:rPr>
        <w:t>Caching</w:t>
      </w:r>
      <w:r>
        <w:t xml:space="preserve"> với Redis để tăng tốc độ phản hồi cho trang danh mục sản phẩm, sử dụng </w:t>
      </w:r>
      <w:r>
        <w:rPr>
          <w:b/>
        </w:rPr>
        <w:t>Django Signals</w:t>
      </w:r>
      <w:r>
        <w:t xml:space="preserve"> hợp lý để tách biệt các tác vụ phụ trợ, viết </w:t>
      </w:r>
      <w:r>
        <w:rPr>
          <w:b/>
        </w:rPr>
        <w:t>Custom Middleware</w:t>
      </w:r>
      <w:r>
        <w:t xml:space="preserve"> phục vụ giám sát hiệu năng (</w:t>
      </w:r>
      <w:r>
        <w:rPr>
          <w:i/>
        </w:rPr>
        <w:t>profiling</w:t>
      </w:r>
      <w:r>
        <w:t>), và nâng cao độ phủ kiểm thử tự động (</w:t>
      </w:r>
      <w:r>
        <w:rPr>
          <w:i/>
        </w:rPr>
        <w:t>Unit Tests</w:t>
      </w:r>
      <w:r>
        <w:t xml:space="preserve"> &amp; </w:t>
      </w:r>
      <w:r>
        <w:rPr>
          <w:i/>
        </w:rPr>
        <w:t>Integration Tests</w:t>
      </w:r>
      <w:r>
        <w:t>) cho các luồng giao dịch phức tạp.</w:t>
      </w:r>
    </w:p>
    <w:p>
      <w:pPr>
        <w:ind w:left="360" w:hanging="240"/>
        <w:spacing w:before="40" w:after="80" w:line="300" w:lineRule="auto"/>
      </w:pPr>
      <w:r>
        <w:t xml:space="preserve">• </w:t>
      </w:r>
      <w:r>
        <w:rPr>
          <w:b/>
        </w:rPr>
        <w:t>Thành thạo Thiết kế API với Django REST Framework (DRF):</w:t>
      </w:r>
      <w:r>
        <w:t xml:space="preserve"> Rèn luyện kỹ năng xây dựng hệ thống Backend chuẩn RESTful API thông qua </w:t>
      </w:r>
      <w:r>
        <w:rPr>
          <w:rFonts w:ascii="Consolas" w:hAnsi="Consolas"/>
          <w:sz w:val="20"/>
        </w:rPr>
        <w:t>Serializers</w:t>
      </w:r>
      <w:r>
        <w:t xml:space="preserve">, </w:t>
      </w:r>
      <w:r>
        <w:rPr>
          <w:rFonts w:ascii="Consolas" w:hAnsi="Consolas"/>
          <w:sz w:val="20"/>
        </w:rPr>
        <w:t>ViewSets</w:t>
      </w:r>
      <w:r>
        <w:t xml:space="preserve">, phân quyền </w:t>
      </w:r>
      <w:r>
        <w:rPr>
          <w:rFonts w:ascii="Consolas" w:hAnsi="Consolas"/>
          <w:sz w:val="20"/>
        </w:rPr>
        <w:t>Permissions</w:t>
      </w:r>
      <w:r>
        <w:t xml:space="preserve"> chuyên sâu, xác thực bằng </w:t>
      </w:r>
      <w:r>
        <w:rPr>
          <w:rFonts w:ascii="Consolas" w:hAnsi="Consolas"/>
          <w:sz w:val="20"/>
        </w:rPr>
        <w:t>JWT</w:t>
      </w:r>
      <w:r>
        <w:t xml:space="preserve"> (</w:t>
      </w:r>
      <w:r>
        <w:rPr>
          <w:i/>
        </w:rPr>
        <w:t>JSON Web Token</w:t>
      </w:r>
      <w:r>
        <w:t xml:space="preserve">) và tài liệu hóa API tự động theo chuẩn </w:t>
      </w:r>
      <w:r>
        <w:rPr>
          <w:b/>
        </w:rPr>
        <w:t>OpenAPI / Swagger</w:t>
      </w:r>
      <w:r>
        <w:t>.</w:t>
      </w:r>
    </w:p>
    <w:p>
      <w:pPr>
        <w:ind w:left="360" w:hanging="240"/>
        <w:spacing w:before="40" w:after="80" w:line="300" w:lineRule="auto"/>
      </w:pPr>
      <w:r>
        <w:t xml:space="preserve">• </w:t>
      </w:r>
      <w:r>
        <w:t>*</w:t>
      </w:r>
      <w:r>
        <w:rPr>
          <w:i/>
        </w:rPr>
        <w:t>Nâng cao Tư duy Cơ sở dữ liệu &amp; Xử lý Đồng thời (</w:t>
      </w:r>
      <w:r>
        <w:t>Concurrency</w:t>
      </w:r>
      <w:r>
        <w:rPr>
          <w:i/>
        </w:rPr>
        <w:t>):</w:t>
      </w:r>
      <w:r>
        <w:rPr>
          <w:i/>
        </w:rPr>
        <w:t xml:space="preserve"> Tiếp tục đào sâu các kỹ thuật tối ưu hóa chỉ mục (</w:t>
      </w:r>
      <w:r>
        <w:t>Composite Indexing</w:t>
      </w:r>
      <w:r>
        <w:rPr>
          <w:i/>
        </w:rPr>
        <w:t>), phân tích kế hoạch thực thi truy vấn (</w:t>
      </w:r>
      <w:r>
        <w:rPr>
          <w:rFonts w:ascii="Consolas" w:hAnsi="Consolas"/>
          <w:i/>
          <w:sz w:val="20"/>
        </w:rPr>
        <w:t>EXPLAIN</w:t>
      </w:r>
      <w:r>
        <w:rPr>
          <w:i/>
        </w:rPr>
        <w:t xml:space="preserve"> trên MySQL/PostgreSQL), kiểm soát mức cô lập giao dịch (</w:t>
      </w:r>
      <w:r>
        <w:t>Transaction Isolation Levels*) và cơ chế khóa bản ghi (</w:t>
      </w:r>
      <w:r>
        <w:rPr>
          <w:rFonts w:ascii="Consolas" w:hAnsi="Consolas"/>
          <w:sz w:val="20"/>
        </w:rPr>
        <w:t>select_for_update</w:t>
      </w:r>
      <w:r>
        <w:t>) cho các bài toán thương mại điện tử có lượng truy cập đồng thời cao.</w:t>
      </w:r>
    </w:p>
    <w:p>
      <w:pPr>
        <w:ind w:left="360" w:hanging="240"/>
        <w:spacing w:before="40" w:after="80" w:line="300" w:lineRule="auto"/>
      </w:pPr>
      <w:r>
        <w:t xml:space="preserve">• </w:t>
      </w:r>
      <w:r>
        <w:t>*</w:t>
      </w:r>
      <w:r>
        <w:rPr>
          <w:i/>
        </w:rPr>
        <w:t>Phát triển Kỹ năng DevOps &amp; Triển khai Đám mây (</w:t>
      </w:r>
      <w:r>
        <w:t>Cloud Deployment</w:t>
      </w:r>
      <w:r>
        <w:rPr>
          <w:i/>
        </w:rPr>
        <w:t>):</w:t>
      </w:r>
      <w:r>
        <w:rPr>
          <w:i/>
        </w:rPr>
        <w:t xml:space="preserve"> Học cách đóng gói toàn bộ ứng dụng Django, máy chủ ứng dụng </w:t>
      </w:r>
      <w:r>
        <w:rPr>
          <w:i/>
        </w:rPr>
        <w:t>Gunicorn</w:t>
      </w:r>
      <w:r>
        <w:rPr>
          <w:i/>
        </w:rPr>
        <w:t xml:space="preserve">, máy chủ proxy </w:t>
      </w:r>
      <w:r>
        <w:rPr>
          <w:i/>
        </w:rPr>
        <w:t>Nginx</w:t>
      </w:r>
      <w:r>
        <w:rPr>
          <w:i/>
        </w:rPr>
        <w:t xml:space="preserve"> và cơ sở dữ liệu </w:t>
      </w:r>
      <w:r>
        <w:rPr>
          <w:i/>
        </w:rPr>
        <w:t>MySQL</w:t>
      </w:r>
      <w:r>
        <w:rPr>
          <w:i/>
        </w:rPr>
        <w:t xml:space="preserve"> bằng </w:t>
      </w:r>
      <w:r>
        <w:rPr>
          <w:i/>
        </w:rPr>
        <w:t>Docker &amp; Docker Compose</w:t>
      </w:r>
      <w:r>
        <w:rPr>
          <w:i/>
        </w:rPr>
        <w:t>, thiết lập quy trình tích hợp và triển khai liên tục (</w:t>
      </w:r>
      <w:r>
        <w:rPr>
          <w:i/>
        </w:rPr>
        <w:t>CI/CD</w:t>
      </w:r>
      <w:r>
        <w:rPr>
          <w:i/>
        </w:rPr>
        <w:t xml:space="preserve"> với </w:t>
      </w:r>
      <w:r>
        <w:rPr>
          <w:i/>
        </w:rPr>
        <w:t>GitHub Actions</w:t>
      </w:r>
      <w:r>
        <w:rPr>
          <w:i/>
        </w:rPr>
        <w:t>), cũng như lưu trữ tài nguyên truyền thông (</w:t>
      </w:r>
      <w:r>
        <w:rPr>
          <w:rFonts w:ascii="Consolas" w:hAnsi="Consolas"/>
          <w:i/>
          <w:sz w:val="20"/>
        </w:rPr>
        <w:t>media/products/</w:t>
      </w:r>
      <w:r>
        <w:rPr>
          <w:i/>
        </w:rPr>
        <w:t xml:space="preserve">) trên các dịch vụ đám mây như </w:t>
      </w:r>
      <w:r>
        <w:rPr>
          <w:i/>
        </w:rPr>
        <w:t>AWS S3</w:t>
      </w:r>
      <w:r>
        <w:rPr>
          <w:i/>
        </w:rPr>
        <w:t xml:space="preserve"> hoặc </w:t>
      </w:r>
      <w:r>
        <w:rPr>
          <w:i/>
        </w:rPr>
        <w:t>Cloudinary</w:t>
      </w:r>
      <w: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2" w:lineRule="auto" w:before="120" w:after="120"/>
      <w:ind w:left="144" w:right="144"/>
      <w:shd w:fill="F4F5F7"/>
    </w:pPr>
    <w:rPr>
      <w:rFonts w:ascii="Consolas" w:hAnsi="Consolas"/>
      <w:color w:val="2429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topics/forms/" TargetMode="External"/><Relationship Id="rId10" Type="http://schemas.openxmlformats.org/officeDocument/2006/relationships/hyperlink" Target="https://docs.djangoproject.com/en/5.2/ref/forms/api/" TargetMode="External"/><Relationship Id="rId11" Type="http://schemas.openxmlformats.org/officeDocument/2006/relationships/image" Target="media/image1.png"/><Relationship Id="rId12" Type="http://schemas.openxmlformats.org/officeDocument/2006/relationships/hyperlink" Target="https://docs.djangoproject.com/en/5.2/topics/forms/#rendering-fields-manually" TargetMode="External"/><Relationship Id="rId13" Type="http://schemas.openxmlformats.org/officeDocument/2006/relationships/hyperlink" Target="https://docs.djangoproject.com/en/5.2/topics/forms/modelforms/" TargetMode="External"/><Relationship Id="rId14" Type="http://schemas.openxmlformats.org/officeDocument/2006/relationships/hyperlink" Target="https://docs.djangoproject.com/en/5.2/ref/class-based-views/generic-editing/" TargetMode="External"/><Relationship Id="rId15" Type="http://schemas.openxmlformats.org/officeDocument/2006/relationships/hyperlink" Target="https://docs.djangoproject.com/en/5.2/ref/csr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