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Montserrat" w:cs="Montserrat" w:eastAsia="Montserrat" w:hAnsi="Montserrat"/>
          <w:b w:val="1"/>
          <w:bCs w:val="1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rtl w:val="0"/>
        </w:rPr>
        <w:t xml:space="preserve">Projet : Conception d’un Outil Data Innovant pour Rakuten — Optimiser l’Expérience Utilisateur ou les Processus Internes grâce à la Donnée</w:t>
      </w:r>
    </w:p>
    <w:p w:rsidR="00000000" w:rsidDel="00000000" w:rsidP="00000000" w:rsidRDefault="00000000" w:rsidRPr="00000000" w14:paraId="0000000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Dans ce projet fictif, vous vous positionnez comme un collaborateur interne chez Rakuten. Votre mission : concevoir une solution data innovante visant à améliorer soit l’expérience utilisateur, soit un processus métier au sein de l’entreprise.</w:t>
      </w:r>
    </w:p>
    <w:p w:rsidR="00000000" w:rsidDel="00000000" w:rsidP="00000000" w:rsidRDefault="00000000" w:rsidRPr="00000000" w14:paraId="00000004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L’objectif principal est de démontrer votre capacité à structurer une démarche produit rigoureuse, en partant d’une problématique large (métier ou utilisateur) pour aboutir à une solution data spécifiée, réaliste et pertinente.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Pour appuyer votre cadrage, vous devrez vous appuyer sur des sources d’information fiables permettant de mieux comprendre le contexte de Rakuten, ses enjeux, et son fonctionnement.</w:t>
      </w:r>
    </w:p>
    <w:p w:rsidR="00000000" w:rsidDel="00000000" w:rsidP="00000000" w:rsidRDefault="00000000" w:rsidRPr="00000000" w14:paraId="00000006">
      <w:pPr>
        <w:jc w:val="both"/>
        <w:rPr>
          <w:rFonts w:ascii="Montserrat" w:cs="Montserrat" w:eastAsia="Montserrat" w:hAnsi="Montserrat"/>
          <w:i w:val="1"/>
          <w:iCs w:val="1"/>
        </w:rPr>
      </w:pPr>
      <w:r w:rsidDel="00000000" w:rsidR="00000000" w:rsidRPr="00000000">
        <w:rPr>
          <w:rFonts w:ascii="Montserrat" w:cs="Montserrat" w:eastAsia="Montserrat" w:hAnsi="Montserrat"/>
          <w:i w:val="1"/>
          <w:iCs w:val="1"/>
          <w:rtl w:val="0"/>
        </w:rPr>
        <w:t xml:space="preserve">Note : Votre solution peut reposer sur de la BI ou de la data science. Ce qui compte avant tout, c’est la rigueur et la logique de votre démarche.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Ce projet se réalise en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équipe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. Il est essentiel d’organiser des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points réguliers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pour avancer ensemble avant la séance de mentorat. La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participation active de chaque membre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est indispensable pour valider le projet.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ind w:left="720" w:firstLine="0"/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</w:rPr>
      </w:pPr>
      <w:bookmarkStart w:colFirst="0" w:colLast="0" w:name="_heading=h.i6q4ia55h56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sz w:val="24"/>
          <w:szCs w:val="24"/>
          <w:rtl w:val="0"/>
        </w:rPr>
        <w:t xml:space="preserve">Livrables à préparer pour le Mentorat :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before="240" w:line="240" w:lineRule="auto"/>
        <w:ind w:left="720" w:hanging="36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Business Model Canvas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: présentez l’entreprise dans laquelle vous opérez.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Personas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: 2 à 3 fiches présentant les profils types d’utilisateurs, leurs caractéristiques et objectifs.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spacing w:after="240" w:line="240" w:lineRule="auto"/>
        <w:ind w:left="720" w:hanging="36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Experience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 Maps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: une par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persona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, pour identifier les points de friction rencontrés dans leur parcours.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240" w:line="240" w:lineRule="auto"/>
        <w:ind w:left="720" w:hanging="36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[Bonus] Preuves empiriques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: tout élément (retours utilisateurs, données, etc.) montrant que les problèmes identifiés sont réels.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ff0000"/>
        </w:rPr>
      </w:pPr>
      <w:hyperlink r:id="rId7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Synthèse de la Discovery</w:t>
        </w:r>
      </w:hyperlink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: reformulez les problèmes identifiés en quelques problématiques claires.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Benchmark (veille technologique)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: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analysez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ce que font d’autres entreprises pour répondre à ces problématiques.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Grille de priorisation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: </w:t>
      </w:r>
      <w:hyperlink r:id="rId8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outil</w:t>
        </w:r>
      </w:hyperlink>
      <w:r w:rsidDel="00000000" w:rsidR="00000000" w:rsidRPr="00000000">
        <w:rPr>
          <w:rFonts w:ascii="Montserrat" w:cs="Montserrat" w:eastAsia="Montserrat" w:hAnsi="Montserrat"/>
          <w:rtl w:val="0"/>
        </w:rPr>
        <w:t xml:space="preserve"> 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pour choisir la problématique à adresser.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KPI (indicateurs de performance)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 : jusqu’à 5 indicateurs pour mesurer l’impact de votre solution.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line="240" w:lineRule="auto"/>
        <w:ind w:left="720" w:hanging="360"/>
        <w:rPr>
          <w:rFonts w:ascii="Montserrat" w:cs="Montserrat" w:eastAsia="Montserrat" w:hAnsi="Montserrat"/>
          <w:color w:val="ff000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ff0000"/>
          <w:rtl w:val="0"/>
        </w:rPr>
        <w:t xml:space="preserve">MVP </w:t>
      </w:r>
      <w:r w:rsidDel="00000000" w:rsidR="00000000" w:rsidRPr="00000000">
        <w:rPr>
          <w:rFonts w:ascii="Montserrat" w:cs="Montserrat" w:eastAsia="Montserrat" w:hAnsi="Montserrat"/>
          <w:i w:val="1"/>
          <w:iCs w:val="1"/>
          <w:color w:val="ff0000"/>
          <w:rtl w:val="0"/>
        </w:rPr>
        <w:t xml:space="preserve">(pour les plus avancés</w:t>
      </w: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) : description de votre solution minimale, avec ses fonctionnalités essentielles et celles prévues à terme.</w:t>
      </w:r>
    </w:p>
    <w:p w:rsidR="00000000" w:rsidDel="00000000" w:rsidP="00000000" w:rsidRDefault="00000000" w:rsidRPr="00000000" w14:paraId="00000012">
      <w:pPr>
        <w:spacing w:after="240" w:before="240" w:lineRule="auto"/>
        <w:jc w:val="both"/>
        <w:rPr>
          <w:rFonts w:ascii="Montserrat" w:cs="Montserrat" w:eastAsia="Montserrat" w:hAnsi="Montserrat"/>
          <w:i w:val="1"/>
          <w:iCs w:val="1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Pour vous guider, vous pouvez vous inspirer des </w:t>
      </w:r>
      <w:hyperlink r:id="rId9">
        <w:r w:rsidDel="00000000" w:rsidR="00000000" w:rsidRPr="00000000">
          <w:rPr>
            <w:rFonts w:ascii="Montserrat" w:cs="Montserrat" w:eastAsia="Montserrat" w:hAnsi="Montserrat"/>
            <w:b w:val="1"/>
            <w:bCs w:val="1"/>
            <w:color w:val="1155cc"/>
            <w:u w:val="single"/>
            <w:rtl w:val="0"/>
          </w:rPr>
          <w:t xml:space="preserve">deux exemples présentés ici</w:t>
        </w:r>
      </w:hyperlink>
      <w:r w:rsidDel="00000000" w:rsidR="00000000" w:rsidRPr="00000000">
        <w:rPr>
          <w:rFonts w:ascii="Montserrat" w:cs="Montserrat" w:eastAsia="Montserrat" w:hAnsi="Montserrat"/>
          <w:color w:val="ff000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Montserrat" w:cs="Montserrat" w:eastAsia="Montserrat" w:hAnsi="Montserrat"/>
        </w:rPr>
      </w:pPr>
      <w:r w:rsidDel="00000000" w:rsidR="00000000" w:rsidRPr="00000000">
        <w:rPr>
          <w:rFonts w:ascii="Montserrat" w:cs="Montserrat" w:eastAsia="Montserrat" w:hAnsi="Montserrat"/>
          <w:rtl w:val="0"/>
        </w:rPr>
        <w:t xml:space="preserve">Les pages suivantes détaillent les consignes pour chaque étape du travail.  </w:t>
      </w:r>
    </w:p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b w:val="1"/>
          <w:bCs w:val="1"/>
          <w:color w:val="bf9000"/>
          <w:sz w:val="20"/>
          <w:szCs w:val="20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color w:val="bf9000"/>
          <w:rtl w:val="0"/>
        </w:rPr>
        <w:t xml:space="preserve">Les éléments en jaune sont optionnels.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Montserrat" w:cs="Montserrat" w:eastAsia="Montserrat" w:hAnsi="Montserrat"/>
          <w:b w:val="1"/>
          <w:bCs w:val="1"/>
          <w:color w:val="1155c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280.0" w:type="dxa"/>
        <w:jc w:val="left"/>
        <w:tblInd w:w="-114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125"/>
        <w:gridCol w:w="3405"/>
        <w:gridCol w:w="5175"/>
        <w:tblGridChange w:id="0">
          <w:tblGrid>
            <w:gridCol w:w="1575"/>
            <w:gridCol w:w="1125"/>
            <w:gridCol w:w="3405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Modules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Conditions de validation et format de rendu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Étape 1 : Analyser le contexte, identifier les besoins</w:t>
            </w:r>
          </w:p>
        </w:tc>
      </w:tr>
      <w:tr>
        <w:trPr>
          <w:cantSplit w:val="0"/>
          <w:trHeight w:val="153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1.1 Analyse du contexte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1.1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Vous devez produire un livrable qui montre votre compréhension de l’environnement dans lequel la solution Data sera conçue.</w:t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Deux formats possibles :</w:t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Business Model Canvas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 portrait synthétique de l’organisation (activité, clients, ressources, etc.)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OU </w:t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Tout autre document structuré présentant l’environnement économique, organisationnel et stratégique</w:t>
            </w:r>
          </w:p>
        </w:tc>
      </w:tr>
      <w:tr>
        <w:trPr>
          <w:cantSplit w:val="0"/>
          <w:trHeight w:val="285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Discovery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1.2</w:t>
              <w:br w:type="textWrapping"/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1.2.1</w:t>
              <w:br w:type="textWrapping"/>
              <w:br w:type="textWrapping"/>
              <w:t xml:space="preserve">1.2.2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L’objectif est d’identifier les principales problématiques et la valeur que leur résolution apporterait à l’organisation ou aux utilisateurs.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Attendus: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Identifier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 au moins 2 personas distincts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(internes ou externes)</w:t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11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Identifier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au moins 2 problématiques distinctes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Livrables à produire :</w:t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Obligatoire  : </w:t>
            </w:r>
          </w:p>
          <w:p w:rsidR="00000000" w:rsidDel="00000000" w:rsidP="00000000" w:rsidRDefault="00000000" w:rsidRPr="00000000" w14:paraId="00000032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Fiches personas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 profils décrivant les caractéristiques et objectifs de vos utilisateurs</w:t>
            </w:r>
          </w:p>
          <w:p w:rsidR="00000000" w:rsidDel="00000000" w:rsidP="00000000" w:rsidRDefault="00000000" w:rsidRPr="00000000" w14:paraId="00000033">
            <w:pPr>
              <w:widowControl w:val="0"/>
              <w:numPr>
                <w:ilvl w:val="0"/>
                <w:numId w:val="7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Experience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 Map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 une carte du parcours utilisateur, centrée sur un des personas (une par 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persona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si leurs parcours diffèrent)</w:t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color w:val="bf9000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bf9000"/>
                <w:sz w:val="18"/>
                <w:szCs w:val="18"/>
                <w:rtl w:val="0"/>
              </w:rPr>
              <w:t xml:space="preserve">Optionnel 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color w:val="bf9000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bf9000"/>
                <w:sz w:val="18"/>
                <w:szCs w:val="18"/>
                <w:rtl w:val="0"/>
              </w:rPr>
              <w:t xml:space="preserve">Backlog d’analyses quantitatives : liste des questions à explorer avec la data, accompagnée des formules ou analyses envisagées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color w:val="bf9000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bf9000"/>
                <w:sz w:val="18"/>
                <w:szCs w:val="18"/>
                <w:rtl w:val="0"/>
              </w:rPr>
              <w:t xml:space="preserve">Résultats d’analyse quantitative</w:t>
            </w:r>
            <w:r w:rsidDel="00000000" w:rsidR="00000000" w:rsidRPr="00000000">
              <w:rPr>
                <w:rFonts w:ascii="Montserrat" w:cs="Montserrat" w:eastAsia="Montserrat" w:hAnsi="Montserrat"/>
                <w:color w:val="bf9000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Montserrat" w:cs="Montserrat" w:eastAsia="Montserrat" w:hAnsi="Montserrat"/>
                <w:i w:val="1"/>
                <w:iCs w:val="1"/>
                <w:color w:val="bf9000"/>
                <w:sz w:val="18"/>
                <w:szCs w:val="18"/>
                <w:rtl w:val="0"/>
              </w:rPr>
              <w:t xml:space="preserve">(si vous avez pu les réaliser)</w:t>
            </w:r>
            <w:r w:rsidDel="00000000" w:rsidR="00000000" w:rsidRPr="00000000">
              <w:rPr>
                <w:rFonts w:ascii="Montserrat" w:cs="Montserrat" w:eastAsia="Montserrat" w:hAnsi="Montserrat"/>
                <w:color w:val="bf9000"/>
                <w:sz w:val="18"/>
                <w:szCs w:val="18"/>
                <w:rtl w:val="0"/>
              </w:rPr>
              <w:t xml:space="preserve"> pour renforcer vos constats avec des données chiffrées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Ressources mobilisables  : 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Analyse de contexte (rapports, études en ligne, etc.)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Feedbacks utilisateurs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1"/>
              </w:numPr>
              <w:spacing w:line="240" w:lineRule="auto"/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Ressources accessibles sur l’entreprise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Synthétiser la discovery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 1.3.1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Remplir ce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document de synthèse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avec au moins 2 améliorations identifiées.</w:t>
            </w:r>
          </w:p>
        </w:tc>
      </w:tr>
      <w:tr>
        <w:trPr>
          <w:cantSplit w:val="0"/>
          <w:trHeight w:val="1069.3319999999999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Benchmark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De quelles solutions existantes peut-on s’inspirer pour les améliorations identifiées ?</w:t>
            </w:r>
          </w:p>
          <w:p w:rsidR="00000000" w:rsidDel="00000000" w:rsidP="00000000" w:rsidRDefault="00000000" w:rsidRPr="00000000" w14:paraId="00000045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Vous pouvez lister :  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5"/>
              </w:numPr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Des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solutions métier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mises en place par des entreprises concurrentes pour améliorer une situation similaire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5"/>
              </w:numPr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Des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produits digitaux existants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, qu’ils soient basés ou non sur la data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5"/>
              </w:numPr>
              <w:shd w:fill="ffffff" w:val="clear"/>
              <w:ind w:left="720" w:hanging="360"/>
              <w:rPr>
                <w:rFonts w:ascii="Montserrat" w:cs="Montserrat" w:eastAsia="Montserrat" w:hAnsi="Montserrat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d1c1d"/>
                <w:sz w:val="18"/>
                <w:szCs w:val="18"/>
                <w:rtl w:val="0"/>
              </w:rPr>
              <w:t xml:space="preserve">Des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1d1c1d"/>
                <w:sz w:val="18"/>
                <w:szCs w:val="18"/>
                <w:rtl w:val="0"/>
              </w:rPr>
              <w:t xml:space="preserve">papiers de recherche ou articles techniques</w:t>
            </w:r>
            <w:r w:rsidDel="00000000" w:rsidR="00000000" w:rsidRPr="00000000">
              <w:rPr>
                <w:rFonts w:ascii="Montserrat" w:cs="Montserrat" w:eastAsia="Montserrat" w:hAnsi="Montserrat"/>
                <w:color w:val="1d1c1d"/>
                <w:sz w:val="18"/>
                <w:szCs w:val="18"/>
                <w:rtl w:val="0"/>
              </w:rPr>
              <w:t xml:space="preserve"> présentant des méthodes appliquées à des problématiques similaires</w:t>
            </w:r>
          </w:p>
          <w:p w:rsidR="00000000" w:rsidDel="00000000" w:rsidP="00000000" w:rsidRDefault="00000000" w:rsidRPr="00000000" w14:paraId="0000004A">
            <w:pPr>
              <w:shd w:fill="ffffff" w:val="clear"/>
              <w:ind w:left="720" w:firstLine="0"/>
              <w:rPr>
                <w:rFonts w:ascii="Montserrat" w:cs="Montserrat" w:eastAsia="Montserrat" w:hAnsi="Montserrat"/>
                <w:color w:val="1d1c1d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hd w:fill="ffffff" w:val="clear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1d1c1d"/>
                <w:sz w:val="18"/>
                <w:szCs w:val="18"/>
                <w:rtl w:val="0"/>
              </w:rPr>
              <w:t xml:space="preserve">Lors du benchmark, analysez en quoi ces inspirations sont plus ou moins pertinentes dans le cadre de votre problématique.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03.260000000000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Prioriser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1.3.1.1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240" w:before="240"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Prioriser l’amélioration à réaliser.</w:t>
            </w:r>
          </w:p>
          <w:p w:rsidR="00000000" w:rsidDel="00000000" w:rsidP="00000000" w:rsidRDefault="00000000" w:rsidRPr="00000000" w14:paraId="00000050">
            <w:pPr>
              <w:spacing w:after="240" w:before="240" w:line="240" w:lineRule="auto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Vous pouvez utiliser le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1155cc"/>
                  <w:sz w:val="18"/>
                  <w:szCs w:val="18"/>
                  <w:u w:val="single"/>
                  <w:rtl w:val="0"/>
                </w:rPr>
                <w:t xml:space="preserve">fichier Excel de priorisation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fourni ou tout autre outil (matrice impact/effort, RICE, etc.), tant que vous pouvez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justifier votre choix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994.33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KPIs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1.3.3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Lister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au moins 2 indicateurs clés (KPIs)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pour mesurer l’impact de l’amélioration retenue.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Ces KPIs doivent permettre de comparer la situation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avant et après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la mise en place de la solution.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Vous pouvez 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réutiliser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des métriques issues de la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discovery quantitative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.</w:t>
            </w:r>
          </w:p>
        </w:tc>
      </w:tr>
      <w:tr>
        <w:trPr>
          <w:cantSplit w:val="0"/>
          <w:trHeight w:val="911.7999999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Converger vers la solution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1.3.4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Pour l'amélioration choisie, proposez au moins une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solution data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qui résout la problématique 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priorisée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Quel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type de produit data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envisagez-vous (BI, Data Engineering, ML) et pourquoi ?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4"/>
              </w:numPr>
              <w:ind w:left="720" w:hanging="360"/>
              <w:jc w:val="both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Présentez la </w:t>
            </w: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vision de votre solution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à l'aide d'un Product Vision Board.</w:t>
            </w:r>
          </w:p>
        </w:tc>
      </w:tr>
    </w:tbl>
    <w:p w:rsidR="00000000" w:rsidDel="00000000" w:rsidP="00000000" w:rsidRDefault="00000000" w:rsidRPr="00000000" w14:paraId="0000005E">
      <w:pPr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148223842"/>
        <w:tag w:val="goog_rdk_0"/>
      </w:sdtPr>
      <w:sdtContent>
        <w:tbl>
          <w:tblPr>
            <w:tblStyle w:val="Table2"/>
            <w:tblW w:w="11265.0" w:type="dxa"/>
            <w:jc w:val="left"/>
            <w:tblInd w:w="-1125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560"/>
            <w:gridCol w:w="1050"/>
            <w:gridCol w:w="3675"/>
            <w:gridCol w:w="4980"/>
            <w:tblGridChange w:id="0">
              <w:tblGrid>
                <w:gridCol w:w="1560"/>
                <w:gridCol w:w="1050"/>
                <w:gridCol w:w="3675"/>
                <w:gridCol w:w="498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F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Description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0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Modules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Conditions de validation et format de rendu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gridSpan w:val="4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                                                                                     Étape 2 : Concevoir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776.52" w:hRule="atLeast"/>
              <w:tblHeader w:val="0"/>
            </w:trPr>
            <w:tc>
              <w:tcPr>
                <w:vMerge w:val="restart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Créer un MVP</w:t>
                </w:r>
              </w:p>
              <w:p w:rsidR="00000000" w:rsidDel="00000000" w:rsidP="00000000" w:rsidRDefault="00000000" w:rsidRPr="00000000" w14:paraId="00000068">
                <w:pPr>
                  <w:widowControl w:val="0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9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A">
                <w:pPr>
                  <w:pStyle w:val="Heading3"/>
                  <w:keepNext w:val="0"/>
                  <w:keepLines w:val="0"/>
                  <w:widowControl w:val="0"/>
                  <w:spacing w:before="280"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bookmarkStart w:colFirst="0" w:colLast="0" w:name="_heading=h.pxvc6radl3yf" w:id="1"/>
                <w:bookmarkEnd w:id="1"/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000000"/>
                    <w:sz w:val="18"/>
                    <w:szCs w:val="18"/>
                    <w:rtl w:val="0"/>
                  </w:rPr>
                  <w:t xml:space="preserve">Détaillez le Contenu du MVP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9"/>
                  </w:numPr>
                  <w:spacing w:after="0" w:afterAutospacing="0" w:before="240" w:line="240" w:lineRule="auto"/>
                  <w:ind w:left="720" w:hanging="360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Fonctionnalités Clés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Décrivez les caractéristiques fonctionnelles essentielles que votre MVP inclura.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9"/>
                  </w:numPr>
                  <w:spacing w:after="0" w:afterAutospacing="0" w:before="0" w:beforeAutospacing="0" w:line="240" w:lineRule="auto"/>
                  <w:ind w:left="720" w:hanging="360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Scope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Identifiez les fonctionnalités à développer plus tard ou à écarter.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  <w:numId w:val="9"/>
                  </w:numPr>
                  <w:spacing w:after="240" w:before="0" w:beforeAutospacing="0" w:line="240" w:lineRule="auto"/>
                  <w:ind w:left="720" w:hanging="360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Déploiement</w:t>
                </w: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Indiquez si le déploiement sera fait pour tous les utilisateurs dès le début ou via une approche progressive.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vMerge w:val="continue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F">
                <w:pPr>
                  <w:widowControl w:val="0"/>
                  <w:spacing w:line="276" w:lineRule="auto"/>
                  <w:rPr>
                    <w:rFonts w:ascii="Montserrat" w:cs="Montserrat" w:eastAsia="Montserrat" w:hAnsi="Montserrat"/>
                    <w:color w:val="3c78d8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0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cf. 2.1.1.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Si votre solution repose sur une approche </w:t>
                </w: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Machine Learning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, vous pouvez vous appuyer sur le</w:t>
                </w:r>
                <w:hyperlink r:id="rId12">
                  <w:r w:rsidDel="00000000" w:rsidR="00000000" w:rsidRPr="00000000">
                    <w:rPr>
                      <w:rFonts w:ascii="Montserrat" w:cs="Montserrat" w:eastAsia="Montserrat" w:hAnsi="Montserrat"/>
                      <w:sz w:val="18"/>
                      <w:szCs w:val="18"/>
                      <w:rtl w:val="0"/>
                    </w:rPr>
                    <w:t xml:space="preserve"> </w:t>
                  </w:r>
                </w:hyperlink>
                <w:hyperlink r:id="rId13">
                  <w:r w:rsidDel="00000000" w:rsidR="00000000" w:rsidRPr="00000000">
                    <w:rPr>
                      <w:rFonts w:ascii="Montserrat" w:cs="Montserrat" w:eastAsia="Montserrat" w:hAnsi="Montserrat"/>
                      <w:color w:val="1155cc"/>
                      <w:sz w:val="18"/>
                      <w:szCs w:val="18"/>
                      <w:u w:val="single"/>
                      <w:rtl w:val="0"/>
                    </w:rPr>
                    <w:t xml:space="preserve">Machine Learning Canvas</w:t>
                  </w:r>
                </w:hyperlink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et répondre aux questions vues en cours. 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Il s’agira de définir la problématique à traiter, les données mobilisées, les modèles envisagés, ainsi que les critères de performance.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5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cf. 2.1.2. 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Si votre solution est orientée </w:t>
                </w: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Business Intelligence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, vous devrez proposer un backlog de questions métiers, un prototype de dashboard (via le</w:t>
                </w:r>
                <w:hyperlink r:id="rId14">
                  <w:r w:rsidDel="00000000" w:rsidR="00000000" w:rsidRPr="00000000">
                    <w:rPr>
                      <w:rFonts w:ascii="Montserrat" w:cs="Montserrat" w:eastAsia="Montserrat" w:hAnsi="Montserrat"/>
                      <w:sz w:val="18"/>
                      <w:szCs w:val="18"/>
                      <w:rtl w:val="0"/>
                    </w:rPr>
                    <w:t xml:space="preserve"> </w:t>
                  </w:r>
                </w:hyperlink>
                <w:hyperlink r:id="rId15">
                  <w:r w:rsidDel="00000000" w:rsidR="00000000" w:rsidRPr="00000000">
                    <w:rPr>
                      <w:rFonts w:ascii="Montserrat" w:cs="Montserrat" w:eastAsia="Montserrat" w:hAnsi="Montserrat"/>
                      <w:color w:val="1155cc"/>
                      <w:sz w:val="18"/>
                      <w:szCs w:val="18"/>
                      <w:u w:val="single"/>
                      <w:rtl w:val="0"/>
                    </w:rPr>
                    <w:t xml:space="preserve">kit de prototypage</w:t>
                  </w:r>
                </w:hyperlink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), et préciser les décisions que l’outil doit permettre de prendre.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Le livrable attendu inclura une première maquette, les indicateurs clés et une justification des choix de visualisation.</w:t>
                </w:r>
              </w:p>
            </w:tc>
          </w:tr>
          <w:tr>
            <w:trPr>
              <w:cantSplit w:val="0"/>
              <w:trHeight w:val="40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9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Challenger le MVP : Risques et Conformité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2.2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Risques liés aux données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Analysez les risques potentiels concernant les données qui alimentent la solution (par exemple, qualité, complétude, fiabilité, disponibilité).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Conformité réglementaire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Identifiez et prenez en compte les réglementations applicables (par exemple, RGPD, régulations spécifiques au secteur, normes de sécurité des données).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Considérations éthiques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Évaluez les risques éthiques (par exemple, biais algorithmique, discrimination, questions de vie privée, impact social).</w:t>
                </w:r>
              </w:p>
            </w:tc>
          </w:tr>
          <w:tr>
            <w:trPr>
              <w:cantSplit w:val="0"/>
              <w:trHeight w:val="38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b w:val="1"/>
                    <w:bCs w:val="1"/>
                    <w:color w:val="bf9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bf9000"/>
                    <w:sz w:val="18"/>
                    <w:szCs w:val="18"/>
                    <w:rtl w:val="0"/>
                  </w:rPr>
                  <w:t xml:space="preserve">Organiser le delivery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  <w:bCs w:val="1"/>
                    <w:color w:val="bf9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bf9000"/>
                    <w:sz w:val="18"/>
                    <w:szCs w:val="18"/>
                    <w:rtl w:val="0"/>
                  </w:rPr>
                  <w:t xml:space="preserve">2 .3 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color w:val="bf9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color w:val="bf9000"/>
                    <w:sz w:val="18"/>
                    <w:szCs w:val="18"/>
                    <w:rtl w:val="0"/>
                  </w:rPr>
                  <w:t xml:space="preserve">Optionnel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numPr>
                    <w:ilvl w:val="0"/>
                    <w:numId w:val="13"/>
                  </w:numPr>
                  <w:spacing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color w:val="bf9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color w:val="bf9000"/>
                    <w:sz w:val="18"/>
                    <w:szCs w:val="18"/>
                    <w:rtl w:val="0"/>
                  </w:rPr>
                  <w:t xml:space="preserve">Tâches ou User Stories </w:t>
                </w:r>
                <w:r w:rsidDel="00000000" w:rsidR="00000000" w:rsidRPr="00000000">
                  <w:rPr>
                    <w:rFonts w:ascii="Montserrat" w:cs="Montserrat" w:eastAsia="Montserrat" w:hAnsi="Montserrat"/>
                    <w:color w:val="bf9000"/>
                    <w:sz w:val="18"/>
                    <w:szCs w:val="18"/>
                    <w:rtl w:val="0"/>
                  </w:rPr>
                  <w:t xml:space="preserve">: Spécifiez au moins deux tâches techniques ou user stories qui sont essentielles à la première itération de votre MVP. Détail des Stories :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numPr>
                    <w:ilvl w:val="1"/>
                    <w:numId w:val="13"/>
                  </w:numPr>
                  <w:spacing w:line="240" w:lineRule="auto"/>
                  <w:ind w:left="1440" w:hanging="360"/>
                  <w:jc w:val="both"/>
                  <w:rPr>
                    <w:rFonts w:ascii="Montserrat" w:cs="Montserrat" w:eastAsia="Montserrat" w:hAnsi="Montserrat"/>
                    <w:color w:val="bf9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color w:val="bf9000"/>
                    <w:sz w:val="18"/>
                    <w:szCs w:val="18"/>
                    <w:rtl w:val="0"/>
                  </w:rPr>
                  <w:t xml:space="preserve">Le titre de la story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numPr>
                    <w:ilvl w:val="1"/>
                    <w:numId w:val="13"/>
                  </w:numPr>
                  <w:spacing w:line="240" w:lineRule="auto"/>
                  <w:ind w:left="1440" w:hanging="360"/>
                  <w:jc w:val="both"/>
                  <w:rPr>
                    <w:rFonts w:ascii="Montserrat" w:cs="Montserrat" w:eastAsia="Montserrat" w:hAnsi="Montserrat"/>
                    <w:color w:val="bf9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color w:val="bf9000"/>
                    <w:sz w:val="18"/>
                    <w:szCs w:val="18"/>
                    <w:rtl w:val="0"/>
                  </w:rPr>
                  <w:t xml:space="preserve">La description détaillée</w:t>
                </w:r>
              </w:p>
              <w:p w:rsidR="00000000" w:rsidDel="00000000" w:rsidP="00000000" w:rsidRDefault="00000000" w:rsidRPr="00000000" w14:paraId="00000087">
                <w:pPr>
                  <w:widowControl w:val="0"/>
                  <w:numPr>
                    <w:ilvl w:val="1"/>
                    <w:numId w:val="13"/>
                  </w:numPr>
                  <w:spacing w:line="240" w:lineRule="auto"/>
                  <w:ind w:left="1440" w:hanging="360"/>
                  <w:jc w:val="both"/>
                  <w:rPr>
                    <w:rFonts w:ascii="Montserrat" w:cs="Montserrat" w:eastAsia="Montserrat" w:hAnsi="Montserrat"/>
                    <w:color w:val="bf9000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color w:val="bf9000"/>
                    <w:sz w:val="18"/>
                    <w:szCs w:val="18"/>
                    <w:rtl w:val="0"/>
                  </w:rPr>
                  <w:t xml:space="preserve">La priorité de la tâche</w:t>
                </w:r>
              </w:p>
            </w:tc>
          </w:tr>
          <w:tr>
            <w:trPr>
              <w:cantSplit w:val="0"/>
              <w:trHeight w:val="532.5999999999999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Etape 3 : Assurer le lancement </w:t>
                </w:r>
              </w:p>
            </w:tc>
          </w:tr>
          <w:tr>
            <w:trPr>
              <w:cantSplit w:val="0"/>
              <w:trHeight w:val="879.6599999999996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Lancement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F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0">
                <w:pPr>
                  <w:widowControl w:val="0"/>
                  <w:spacing w:line="240" w:lineRule="auto"/>
                  <w:jc w:val="center"/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3</w:t>
                </w:r>
              </w:p>
            </w:tc>
            <w:tc>
              <w:tcPr>
                <w:gridSpan w:val="2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1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Stratégie et Actions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Décrivez les actions clés et les supports que vous mettrez en place pour assurer un lancement optimal de votre solution.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3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Dimension Temporelle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Indiquez le calendrier prévu pour ces actions de lancement</w:t>
                </w:r>
              </w:p>
              <w:p w:rsidR="00000000" w:rsidDel="00000000" w:rsidP="00000000" w:rsidRDefault="00000000" w:rsidRPr="00000000" w14:paraId="00000094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5">
                <w:pPr>
                  <w:widowControl w:val="0"/>
                  <w:spacing w:line="240" w:lineRule="auto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Format Libre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Vous pouvez présenter ces éléments sous le format de votre choix : </w:t>
                </w: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schéma, diagramme, liste des étapes, etc.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7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                                                                                  Soutenance et livrable final</w:t>
                </w:r>
              </w:p>
            </w:tc>
          </w:tr>
          <w:tr>
            <w:trPr>
              <w:cantSplit w:val="0"/>
              <w:trHeight w:val="1470" w:hRule="atLeast"/>
              <w:tblHeader w:val="0"/>
            </w:trPr>
            <w:tc>
              <w:tcPr>
                <w:gridSpan w:val="4"/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widowControl w:val="0"/>
                  <w:spacing w:line="240" w:lineRule="auto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9C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Dossier Final (Livrable)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Constituez un dossier regroupant tous les documents produits lors des différentes étapes du parcours.</w:t>
                </w:r>
              </w:p>
              <w:p w:rsidR="00000000" w:rsidDel="00000000" w:rsidP="00000000" w:rsidRDefault="00000000" w:rsidRPr="00000000" w14:paraId="0000009D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Soutenance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Vous réaliserez une présentation orale de 20 minutes pour détailler l'ensemble de votre démarche.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numPr>
                    <w:ilvl w:val="0"/>
                    <w:numId w:val="8"/>
                  </w:numPr>
                  <w:spacing w:line="240" w:lineRule="auto"/>
                  <w:ind w:left="720" w:hanging="360"/>
                  <w:jc w:val="both"/>
                  <w:rPr>
                    <w:rFonts w:ascii="Montserrat" w:cs="Montserrat" w:eastAsia="Montserrat" w:hAnsi="Montserrat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Montserrat" w:cs="Montserrat" w:eastAsia="Montserrat" w:hAnsi="Montserrat"/>
                    <w:b w:val="1"/>
                    <w:bCs w:val="1"/>
                    <w:sz w:val="18"/>
                    <w:szCs w:val="18"/>
                    <w:rtl w:val="0"/>
                  </w:rPr>
                  <w:t xml:space="preserve">Support de Soutenance (Livrable) :</w:t>
                </w:r>
                <w:r w:rsidDel="00000000" w:rsidR="00000000" w:rsidRPr="00000000">
                  <w:rPr>
                    <w:rFonts w:ascii="Montserrat" w:cs="Montserrat" w:eastAsia="Montserrat" w:hAnsi="Montserrat"/>
                    <w:sz w:val="18"/>
                    <w:szCs w:val="18"/>
                    <w:rtl w:val="0"/>
                  </w:rPr>
                  <w:t xml:space="preserve"> Préparez un support qui servira de visuel à votre soutenance.</w:t>
                </w:r>
              </w:p>
            </w:tc>
          </w:tr>
        </w:tbl>
      </w:sdtContent>
    </w:sdt>
    <w:p w:rsidR="00000000" w:rsidDel="00000000" w:rsidP="00000000" w:rsidRDefault="00000000" w:rsidRPr="00000000" w14:paraId="000000A2">
      <w:pPr>
        <w:jc w:val="both"/>
        <w:rPr>
          <w:rFonts w:ascii="Montserrat" w:cs="Montserrat" w:eastAsia="Montserrat" w:hAnsi="Montserrat"/>
        </w:rPr>
      </w:pPr>
      <w:r w:rsidDel="00000000" w:rsidR="00000000" w:rsidRPr="00000000">
        <w:rPr>
          <w:rtl w:val="0"/>
        </w:rPr>
      </w:r>
    </w:p>
    <w:sectPr>
      <w:headerReference r:id="rId16" w:type="default"/>
      <w:footerReference r:id="rId1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4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sz w:val="20"/>
        <w:szCs w:val="20"/>
      </w:rPr>
    </w:pPr>
    <w:hyperlink r:id="rId1">
      <w:r w:rsidDel="00000000" w:rsidR="00000000" w:rsidRPr="00000000">
        <w:rPr>
          <w:rFonts w:ascii="Calibri" w:cs="Calibri" w:eastAsia="Calibri" w:hAnsi="Calibri"/>
          <w:sz w:val="20"/>
          <w:szCs w:val="20"/>
          <w:u w:val="single"/>
          <w:rtl w:val="0"/>
        </w:rPr>
        <w:t xml:space="preserve">DataScientest.com</w:t>
      </w:r>
    </w:hyperlink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color w:val="5930f2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 Agrément organisme de formation 11755665975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color w:val="5930f2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+09 80 80 79 49 </w:t>
    </w:r>
  </w:p>
  <w:p w:rsidR="00000000" w:rsidDel="00000000" w:rsidP="00000000" w:rsidRDefault="00000000" w:rsidRPr="00000000" w14:paraId="000000A7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Montserrat" w:cs="Montserrat" w:eastAsia="Montserrat" w:hAnsi="Montserrat"/>
        <w:sz w:val="19"/>
        <w:szCs w:val="19"/>
      </w:rPr>
    </w:pPr>
    <w:r w:rsidDel="00000000" w:rsidR="00000000" w:rsidRPr="00000000">
      <w:rPr>
        <w:rFonts w:ascii="Calibri" w:cs="Calibri" w:eastAsia="Calibri" w:hAnsi="Calibri"/>
        <w:color w:val="5930f2"/>
        <w:sz w:val="20"/>
        <w:szCs w:val="20"/>
        <w:rtl w:val="0"/>
      </w:rPr>
      <w:t xml:space="preserve">2 place de Barcelone, 75016 Paris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8">
    <w:pPr>
      <w:tabs>
        <w:tab w:val="center" w:leader="none" w:pos="4536"/>
        <w:tab w:val="right" w:leader="none" w:pos="9072"/>
      </w:tabs>
      <w:spacing w:line="240" w:lineRule="auto"/>
      <w:jc w:val="center"/>
      <w:rPr>
        <w:rFonts w:ascii="Calibri" w:cs="Calibri" w:eastAsia="Calibri" w:hAnsi="Calibri"/>
        <w:color w:val="5930f2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3">
    <w:pPr>
      <w:jc w:val="center"/>
      <w:rPr/>
    </w:pPr>
    <w:r w:rsidDel="00000000" w:rsidR="00000000" w:rsidRPr="00000000">
      <w:rPr/>
      <w:drawing>
        <wp:inline distB="0" distT="0" distL="0" distR="0">
          <wp:extent cx="1493642" cy="907098"/>
          <wp:effectExtent b="0" l="0" r="0" t="0"/>
          <wp:docPr descr="image1.png" id="15" name="image2.png"/>
          <a:graphic>
            <a:graphicData uri="http://schemas.openxmlformats.org/drawingml/2006/picture">
              <pic:pic>
                <pic:nvPicPr>
                  <pic:cNvPr descr="image1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93642" cy="90709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-1053449</wp:posOffset>
          </wp:positionH>
          <wp:positionV relativeFrom="paragraph">
            <wp:posOffset>-342885</wp:posOffset>
          </wp:positionV>
          <wp:extent cx="445135" cy="8896350"/>
          <wp:effectExtent b="0" l="0" r="0" t="0"/>
          <wp:wrapNone/>
          <wp:docPr id="1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46282" t="0"/>
                  <a:stretch>
                    <a:fillRect/>
                  </a:stretch>
                </pic:blipFill>
                <pic:spPr>
                  <a:xfrm rot="5400000">
                    <a:off x="0" y="0"/>
                    <a:ext cx="445135" cy="8896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docs.google.com/spreadsheets/d/1d9JwaOCrbv0_M4-C0u9ddqxa-S5QtazbMpk-MAU96vQ/edit?usp=sharing" TargetMode="External"/><Relationship Id="rId10" Type="http://schemas.openxmlformats.org/officeDocument/2006/relationships/hyperlink" Target="https://docs.google.com/presentation/d/1n_hCBy0dY5dru2cVXXW6cAr9c5wC1voH/edit?usp=sharing&amp;ouid=104576977232539155015&amp;rtpof=true&amp;sd=true" TargetMode="External"/><Relationship Id="rId13" Type="http://schemas.openxmlformats.org/officeDocument/2006/relationships/hyperlink" Target="https://docs.google.com/document/d/1W8Cr6axzOYAo9PVacrYixYruC1Yit4lYC8J2cYU7s_8/edit#heading=h.w09riado97hl" TargetMode="External"/><Relationship Id="rId12" Type="http://schemas.openxmlformats.org/officeDocument/2006/relationships/hyperlink" Target="https://docs.google.com/document/d/1W8Cr6axzOYAo9PVacrYixYruC1Yit4lYC8J2cYU7s_8/edit#heading=h.w09riado97h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rive.google.com/drive/u/0/folders/14S_4q1oSeB1I9oCR4Q-6Z4jl-EHJzFL3" TargetMode="External"/><Relationship Id="rId15" Type="http://schemas.openxmlformats.org/officeDocument/2006/relationships/hyperlink" Target="https://docs.google.com/presentation/d/1sWj6BwyewWUrAgE-ZH-E9nPPD1lvR8RjECbXkR71j14/edit#slide=id.g2b21120ded8_0_18" TargetMode="External"/><Relationship Id="rId14" Type="http://schemas.openxmlformats.org/officeDocument/2006/relationships/hyperlink" Target="https://docs.google.com/presentation/d/1sWj6BwyewWUrAgE-ZH-E9nPPD1lvR8RjECbXkR71j14/edit#slide=id.g2b21120ded8_0_18" TargetMode="External"/><Relationship Id="rId17" Type="http://schemas.openxmlformats.org/officeDocument/2006/relationships/footer" Target="footer1.xml"/><Relationship Id="rId16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ocs.google.com/presentation/d/1n_hCBy0dY5dru2cVXXW6cAr9c5wC1voH/edit?usp=sharing&amp;ouid=104576977232539155015&amp;rtpof=true&amp;sd=true" TargetMode="External"/><Relationship Id="rId8" Type="http://schemas.openxmlformats.org/officeDocument/2006/relationships/hyperlink" Target="https://docs.google.com/spreadsheets/d/1d9JwaOCrbv0_M4-C0u9ddqxa-S5QtazbMpk-MAU96vQ/edit?usp=shar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s://datascientest.com/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dT264uWspOj+/LdOA4rE2ozLRw==">CgMxLjAaHwoBMBIaChgICVIUChJ0YWJsZS45cTVsMmx5Nm5tODYyDWguaTZxNGlhNTVoNTYyDmgucHh2YzZyYWRsM3lmOAByITFWdGJJQ2Z0UHdVeXlldS1xd2d2RC15eWpHMXFKcmNHLQ==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