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7ibl48diw8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jeu de données utilisé comprend </w:t>
      </w:r>
      <w:r w:rsidDel="00000000" w:rsidR="00000000" w:rsidRPr="00000000">
        <w:rPr>
          <w:b w:val="1"/>
          <w:bCs w:val="1"/>
          <w:rtl w:val="0"/>
        </w:rPr>
        <w:t xml:space="preserve">84 914 produits répartis en 27 catégories</w:t>
      </w:r>
      <w:r w:rsidDel="00000000" w:rsidR="00000000" w:rsidRPr="00000000">
        <w:rPr>
          <w:rtl w:val="0"/>
        </w:rPr>
        <w:t xml:space="preserve">, avec un déséquilibre modéré entre classes et la présence de catégories </w:t>
      </w:r>
      <w:r w:rsidDel="00000000" w:rsidR="00000000" w:rsidRPr="00000000">
        <w:rPr>
          <w:b w:val="1"/>
          <w:bCs w:val="1"/>
          <w:rtl w:val="0"/>
        </w:rPr>
        <w:t xml:space="preserve">sémantiquement proches</w:t>
      </w:r>
      <w:r w:rsidDel="00000000" w:rsidR="00000000" w:rsidRPr="00000000">
        <w:rPr>
          <w:rtl w:val="0"/>
        </w:rPr>
        <w:t xml:space="preserve">. Dans ce contexte, l’enjeu ne se limite pas à maximiser la performance globale, mais consiste également à </w:t>
      </w:r>
      <w:r w:rsidDel="00000000" w:rsidR="00000000" w:rsidRPr="00000000">
        <w:rPr>
          <w:b w:val="1"/>
          <w:bCs w:val="1"/>
          <w:rtl w:val="0"/>
        </w:rPr>
        <w:t xml:space="preserve">identifier un modèle capable de généraliser correctement et de distinguer des catégories similaires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2niquwnxk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Approche méthodologique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nke0m595z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Recherche de modèle et optimisation des hyperparamètres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L’approche adoptée repose sur une </w:t>
      </w:r>
      <w:r w:rsidDel="00000000" w:rsidR="00000000" w:rsidRPr="00000000">
        <w:rPr>
          <w:b w:val="1"/>
          <w:bCs w:val="1"/>
          <w:rtl w:val="0"/>
        </w:rPr>
        <w:t xml:space="preserve">démarche itérative de sélection de modèle</w:t>
      </w:r>
      <w:r w:rsidDel="00000000" w:rsidR="00000000" w:rsidRPr="00000000">
        <w:rPr>
          <w:rtl w:val="0"/>
        </w:rPr>
        <w:t xml:space="preserve">. Plusieurs algorithmes de classification adaptés aux données textuelles de grande dimension ont été évalués, notamment des </w:t>
      </w:r>
      <w:r w:rsidDel="00000000" w:rsidR="00000000" w:rsidRPr="00000000">
        <w:rPr>
          <w:b w:val="1"/>
          <w:bCs w:val="1"/>
          <w:rtl w:val="0"/>
        </w:rPr>
        <w:t xml:space="preserve">modèles linéaires</w:t>
      </w:r>
      <w:r w:rsidDel="00000000" w:rsidR="00000000" w:rsidRPr="00000000">
        <w:rPr>
          <w:rtl w:val="0"/>
        </w:rPr>
        <w:t xml:space="preserve">, reconnus pour leur efficacité et leur stabilité sur ce type de problème.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textes ont fait l’objet d’un </w:t>
      </w:r>
      <w:r w:rsidDel="00000000" w:rsidR="00000000" w:rsidRPr="00000000">
        <w:rPr>
          <w:b w:val="1"/>
          <w:bCs w:val="1"/>
          <w:rtl w:val="0"/>
        </w:rPr>
        <w:t xml:space="preserve">prétraitement léger</w:t>
      </w:r>
      <w:r w:rsidDel="00000000" w:rsidR="00000000" w:rsidRPr="00000000">
        <w:rPr>
          <w:rtl w:val="0"/>
        </w:rPr>
        <w:t xml:space="preserve">, visant à préserver l’information métier tout en garantissant une représentation cohérente des données. La représentation textuelle s’appuie sur une </w:t>
      </w:r>
      <w:r w:rsidDel="00000000" w:rsidR="00000000" w:rsidRPr="00000000">
        <w:rPr>
          <w:b w:val="1"/>
          <w:bCs w:val="1"/>
          <w:rtl w:val="0"/>
        </w:rPr>
        <w:t xml:space="preserve">vectorisation TF-IDF enrichie</w:t>
      </w:r>
      <w:r w:rsidDel="00000000" w:rsidR="00000000" w:rsidRPr="00000000">
        <w:rPr>
          <w:rtl w:val="0"/>
        </w:rPr>
        <w:t xml:space="preserve">, combinant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word n-grams (1–2)</w:t>
      </w:r>
      <w:r w:rsidDel="00000000" w:rsidR="00000000" w:rsidRPr="00000000">
        <w:rPr>
          <w:rtl w:val="0"/>
        </w:rPr>
        <w:t xml:space="preserve"> pour capturer le sens global des expressions,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character n-grams (3–5)</w:t>
      </w:r>
      <w:r w:rsidDel="00000000" w:rsidR="00000000" w:rsidRPr="00000000">
        <w:rPr>
          <w:rtl w:val="0"/>
        </w:rPr>
        <w:t xml:space="preserve"> afin de mieux gérer les variations orthographiques, les références produits et les fautes de frappe.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recherche d’hyperparamètres</w:t>
      </w:r>
      <w:r w:rsidDel="00000000" w:rsidR="00000000" w:rsidRPr="00000000">
        <w:rPr>
          <w:rtl w:val="0"/>
        </w:rPr>
        <w:t xml:space="preserve">, couplée à une </w:t>
      </w:r>
      <w:r w:rsidDel="00000000" w:rsidR="00000000" w:rsidRPr="00000000">
        <w:rPr>
          <w:b w:val="1"/>
          <w:bCs w:val="1"/>
          <w:rtl w:val="0"/>
        </w:rPr>
        <w:t xml:space="preserve">validation croisée</w:t>
      </w:r>
      <w:r w:rsidDel="00000000" w:rsidR="00000000" w:rsidRPr="00000000">
        <w:rPr>
          <w:rtl w:val="0"/>
        </w:rPr>
        <w:t xml:space="preserve">, a été menée afin d’identifier la configuration optimale. Cette étape a permis de comparer plusieurs modèles et réglages, et de sélectionner le </w:t>
      </w:r>
      <w:r w:rsidDel="00000000" w:rsidR="00000000" w:rsidRPr="00000000">
        <w:rPr>
          <w:b w:val="1"/>
          <w:bCs w:val="1"/>
          <w:rtl w:val="0"/>
        </w:rPr>
        <w:t xml:space="preserve">LinearSVC</w:t>
      </w:r>
      <w:r w:rsidDel="00000000" w:rsidR="00000000" w:rsidRPr="00000000">
        <w:rPr>
          <w:rtl w:val="0"/>
        </w:rPr>
        <w:t xml:space="preserve"> comme meilleur compromis entre performance, robustesse et capacité de généralisation.</w:t>
        <w:br w:type="textWrapping"/>
        <w:t xml:space="preserve"> Le modèle final retenu utilise un paramètre </w:t>
      </w:r>
      <w:r w:rsidDel="00000000" w:rsidR="00000000" w:rsidRPr="00000000">
        <w:rPr>
          <w:b w:val="1"/>
          <w:bCs w:val="1"/>
          <w:rtl w:val="0"/>
        </w:rPr>
        <w:t xml:space="preserve">C = 0.5</w:t>
      </w:r>
      <w:r w:rsidDel="00000000" w:rsidR="00000000" w:rsidRPr="00000000">
        <w:rPr>
          <w:rtl w:val="0"/>
        </w:rPr>
        <w:t xml:space="preserve">, choisi à l’issue de cette phase d’optimisation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0q1en7f8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Modèles évalués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Plusieurs modèles ont été testés 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LinearSVC</w:t>
      </w:r>
      <w:r w:rsidDel="00000000" w:rsidR="00000000" w:rsidRPr="00000000">
        <w:rPr>
          <w:rtl w:val="0"/>
        </w:rPr>
        <w:t xml:space="preserve"> comme modèle principal, adapté aux données de grande dimension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SGDClassifier (log_loss)</w:t>
      </w:r>
      <w:r w:rsidDel="00000000" w:rsidR="00000000" w:rsidRPr="00000000">
        <w:rPr>
          <w:rtl w:val="0"/>
        </w:rPr>
        <w:t xml:space="preserve"> comme alternative probabiliste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recherche d’hyperparamètres a été réalisée, notamment sur le paramètre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du LinearSVC, ainsi que sur les paramètres d’apprentissage du SGD. Les performances ont été évaluées à l’aide de l’accuracy, du </w:t>
      </w:r>
      <w:r w:rsidDel="00000000" w:rsidR="00000000" w:rsidRPr="00000000">
        <w:rPr>
          <w:b w:val="1"/>
          <w:bCs w:val="1"/>
          <w:rtl w:val="0"/>
        </w:rPr>
        <w:t xml:space="preserve">macro F1-score</w:t>
      </w:r>
      <w:r w:rsidDel="00000000" w:rsidR="00000000" w:rsidRPr="00000000">
        <w:rPr>
          <w:rtl w:val="0"/>
        </w:rPr>
        <w:t xml:space="preserve"> et du </w:t>
      </w:r>
      <w:r w:rsidDel="00000000" w:rsidR="00000000" w:rsidRPr="00000000">
        <w:rPr>
          <w:b w:val="1"/>
          <w:bCs w:val="1"/>
          <w:rtl w:val="0"/>
        </w:rPr>
        <w:t xml:space="preserve">weighted F1-score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mwoqtrjid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Résultats globaux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3le5wc886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Graphique 1 – Comparaison des performances globales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L’analyse des performances montre que le </w:t>
      </w:r>
      <w:r w:rsidDel="00000000" w:rsidR="00000000" w:rsidRPr="00000000">
        <w:rPr>
          <w:b w:val="1"/>
          <w:bCs w:val="1"/>
          <w:rtl w:val="0"/>
        </w:rPr>
        <w:t xml:space="preserve">LinearSVC optimisé (Model_V3)</w:t>
      </w:r>
      <w:r w:rsidDel="00000000" w:rsidR="00000000" w:rsidRPr="00000000">
        <w:rPr>
          <w:rtl w:val="0"/>
        </w:rPr>
        <w:t xml:space="preserve"> constitue le meilleur compromis entre performance et stabilité, avec 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accuracy d’environ </w:t>
      </w:r>
      <w:r w:rsidDel="00000000" w:rsidR="00000000" w:rsidRPr="00000000">
        <w:rPr>
          <w:b w:val="1"/>
          <w:bCs w:val="1"/>
          <w:rtl w:val="0"/>
        </w:rPr>
        <w:t xml:space="preserve">0.83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weighted F1-score proche de </w:t>
      </w:r>
      <w:r w:rsidDel="00000000" w:rsidR="00000000" w:rsidRPr="00000000">
        <w:rPr>
          <w:b w:val="1"/>
          <w:bCs w:val="1"/>
          <w:rtl w:val="0"/>
        </w:rPr>
        <w:t xml:space="preserve">0.83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SGDClassifier obtient des résultats très proches en validation croisée, mais reste légèrement en retrait sur le jeu de validation final. L’utilisation exclusive de textes traduits (Model_V1B) n’apporte pas de gain et dégrade légèrement les performances.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is08aav2o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Analyse détaillée par classes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c7bmn9shj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Graphique 2 – F1-score par classe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L’analyse par classe met en évidence une forte disparité des performances. Certaines catégories sont très bien reconnues, avec des F1-scores supérieurs à 0.95, notamment les classes </w:t>
      </w:r>
      <w:r w:rsidDel="00000000" w:rsidR="00000000" w:rsidRPr="00000000">
        <w:rPr>
          <w:b w:val="1"/>
          <w:bCs w:val="1"/>
          <w:rtl w:val="0"/>
        </w:rPr>
        <w:t xml:space="preserve">2583, 2905 et 1301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plusieurs classes posent davantage de difficultés 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10</w:t>
      </w:r>
      <w:r w:rsidDel="00000000" w:rsidR="00000000" w:rsidRPr="00000000">
        <w:rPr>
          <w:rtl w:val="0"/>
        </w:rPr>
        <w:t xml:space="preserve"> : catégorie très générique, générant de nombreux faux positifs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1180</w:t>
      </w:r>
      <w:r w:rsidDel="00000000" w:rsidR="00000000" w:rsidRPr="00000000">
        <w:rPr>
          <w:rtl w:val="0"/>
        </w:rPr>
        <w:t xml:space="preserve"> : rappel insuffisant, indiquant un manque de signal distinctif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 1280 et 1281</w:t>
      </w:r>
      <w:r w:rsidDel="00000000" w:rsidR="00000000" w:rsidRPr="00000000">
        <w:rPr>
          <w:rtl w:val="0"/>
        </w:rPr>
        <w:t xml:space="preserve"> : forte confusion inter-classes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2705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2403</w:t>
      </w:r>
      <w:r w:rsidDel="00000000" w:rsidR="00000000" w:rsidRPr="00000000">
        <w:rPr>
          <w:rtl w:val="0"/>
        </w:rPr>
        <w:t xml:space="preserve"> : frontières de décision floues,Ces résultats montrent que les erreurs ne sont pas réparties de manière uniforme, mais concentrées sur des catégories spécifiques.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ru81sg0cy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Analyse des confusions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ekpiyolge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Graphique 3 – Matrice de confusion (zoom sur 1280 / 1281)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305425" cy="4476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de confusion met clairement en évidence une </w:t>
      </w:r>
      <w:r w:rsidDel="00000000" w:rsidR="00000000" w:rsidRPr="00000000">
        <w:rPr>
          <w:b w:val="1"/>
          <w:bCs w:val="1"/>
          <w:rtl w:val="0"/>
        </w:rPr>
        <w:t xml:space="preserve">confusion bidirectionnelle</w:t>
      </w:r>
      <w:r w:rsidDel="00000000" w:rsidR="00000000" w:rsidRPr="00000000">
        <w:rPr>
          <w:rtl w:val="0"/>
        </w:rPr>
        <w:t xml:space="preserve"> entre les classes 1280 et 1281. Une proportion significative d’exemples de la classe 1280 est prédite comme 1281, et inversement.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observation confirme que la limite actuelle du modèle ne provient pas d’un manque de données ou d’un mauvais choix d’algorithme, mais d’une </w:t>
      </w:r>
      <w:r w:rsidDel="00000000" w:rsidR="00000000" w:rsidRPr="00000000">
        <w:rPr>
          <w:b w:val="1"/>
          <w:bCs w:val="1"/>
          <w:rtl w:val="0"/>
        </w:rPr>
        <w:t xml:space="preserve">frontière sémantique trop fine</w:t>
      </w:r>
      <w:r w:rsidDel="00000000" w:rsidR="00000000" w:rsidRPr="00000000">
        <w:rPr>
          <w:rtl w:val="0"/>
        </w:rPr>
        <w:t xml:space="preserve"> pour être correctement séparée par un modèle global unique.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wug0swyv6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Limites et axes d’amélioration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principales limites identifiées sont 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l’utilisation d’un classifieur linéaire unique pour des classes très proches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l’absence de traitement spécifique pour les catégories confondues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améliorer les performances, plusieurs pistes sont proposées 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enrichissement des features textuelles (ajout de champs structurés comme la marque ou le type produit)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ajustement fin des hyperparamètres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place d’un </w:t>
      </w:r>
      <w:r w:rsidDel="00000000" w:rsidR="00000000" w:rsidRPr="00000000">
        <w:rPr>
          <w:b w:val="1"/>
          <w:bCs w:val="1"/>
          <w:rtl w:val="0"/>
        </w:rPr>
        <w:t xml:space="preserve">classifieur en deux étages</w:t>
      </w:r>
      <w:r w:rsidDel="00000000" w:rsidR="00000000" w:rsidRPr="00000000">
        <w:rPr>
          <w:rtl w:val="0"/>
        </w:rPr>
        <w:t xml:space="preserve">, avec un modèle binaire spécialisé pour les paires de classes fortement confondues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g2rgl6zqv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montre qu’une approche fondée sur des </w:t>
      </w:r>
      <w:r w:rsidDel="00000000" w:rsidR="00000000" w:rsidRPr="00000000">
        <w:rPr>
          <w:b w:val="1"/>
          <w:bCs w:val="1"/>
          <w:rtl w:val="0"/>
        </w:rPr>
        <w:t xml:space="preserve">modèles linéaires</w:t>
      </w:r>
      <w:r w:rsidDel="00000000" w:rsidR="00000000" w:rsidRPr="00000000">
        <w:rPr>
          <w:rtl w:val="0"/>
        </w:rPr>
        <w:t xml:space="preserve"> et une </w:t>
      </w:r>
      <w:r w:rsidDel="00000000" w:rsidR="00000000" w:rsidRPr="00000000">
        <w:rPr>
          <w:b w:val="1"/>
          <w:bCs w:val="1"/>
          <w:rtl w:val="0"/>
        </w:rPr>
        <w:t xml:space="preserve">représentation TF-IDF enrichie</w:t>
      </w:r>
      <w:r w:rsidDel="00000000" w:rsidR="00000000" w:rsidRPr="00000000">
        <w:rPr>
          <w:rtl w:val="0"/>
        </w:rPr>
        <w:t xml:space="preserve"> permet d’obtenir des performances robustes pour la classification automatique de produits e-commerce.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LinearSVC</w:t>
      </w:r>
      <w:r w:rsidDel="00000000" w:rsidR="00000000" w:rsidRPr="00000000">
        <w:rPr>
          <w:rtl w:val="0"/>
        </w:rPr>
        <w:t xml:space="preserve">, sélectionné après </w:t>
      </w:r>
      <w:r w:rsidDel="00000000" w:rsidR="00000000" w:rsidRPr="00000000">
        <w:rPr>
          <w:b w:val="1"/>
          <w:bCs w:val="1"/>
          <w:rtl w:val="0"/>
        </w:rPr>
        <w:t xml:space="preserve">recherche d’hyperparamètres et validation croisée</w:t>
      </w:r>
      <w:r w:rsidDel="00000000" w:rsidR="00000000" w:rsidRPr="00000000">
        <w:rPr>
          <w:rtl w:val="0"/>
        </w:rPr>
        <w:t xml:space="preserve">, avec un paramètre </w:t>
      </w:r>
      <w:r w:rsidDel="00000000" w:rsidR="00000000" w:rsidRPr="00000000">
        <w:rPr>
          <w:b w:val="1"/>
          <w:bCs w:val="1"/>
          <w:rtl w:val="0"/>
        </w:rPr>
        <w:t xml:space="preserve">C = 0.5</w:t>
      </w:r>
      <w:r w:rsidDel="00000000" w:rsidR="00000000" w:rsidRPr="00000000">
        <w:rPr>
          <w:rtl w:val="0"/>
        </w:rPr>
        <w:t xml:space="preserve">, atteint un </w:t>
      </w:r>
      <w:r w:rsidDel="00000000" w:rsidR="00000000" w:rsidRPr="00000000">
        <w:rPr>
          <w:b w:val="1"/>
          <w:bCs w:val="1"/>
          <w:rtl w:val="0"/>
        </w:rPr>
        <w:t xml:space="preserve">weighted F1-score d’environ 0.83</w:t>
      </w:r>
      <w:r w:rsidDel="00000000" w:rsidR="00000000" w:rsidRPr="00000000">
        <w:rPr>
          <w:rtl w:val="0"/>
        </w:rPr>
        <w:t xml:space="preserve">, ce qui constitue un résultat satisfaisant compte tenu de la complexité du problème et du nombre de classes.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principales limites observées proviennent de </w:t>
      </w:r>
      <w:r w:rsidDel="00000000" w:rsidR="00000000" w:rsidRPr="00000000">
        <w:rPr>
          <w:b w:val="1"/>
          <w:bCs w:val="1"/>
          <w:rtl w:val="0"/>
        </w:rPr>
        <w:t xml:space="preserve">confusions inter-classes ciblées</w:t>
      </w:r>
      <w:r w:rsidDel="00000000" w:rsidR="00000000" w:rsidRPr="00000000">
        <w:rPr>
          <w:rtl w:val="0"/>
        </w:rPr>
        <w:t xml:space="preserve">. Une gestion spécifique de ces cas permettrait raisonnablement de </w:t>
      </w:r>
      <w:r w:rsidDel="00000000" w:rsidR="00000000" w:rsidRPr="00000000">
        <w:rPr>
          <w:b w:val="1"/>
          <w:bCs w:val="1"/>
          <w:rtl w:val="0"/>
        </w:rPr>
        <w:t xml:space="preserve">dépasser un weighted F1-score de 0.84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