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ind w:left="440"/>
        <w:rPr>
          <w:u w:val="single"/>
        </w:rPr>
      </w:pPr>
      <w:hyperlink r:id="rId6">
        <w:r w:rsidDel="00000000" w:rsidR="00000000" w:rsidRPr="00000000">
          <w:rPr>
            <w:u w:val="single"/>
            <w:rtl w:val="0"/>
          </w:rPr>
          <w:t xml:space="preserve">USACE. United States Army Corps of Engineers - Water Analysis Reports. 2021 [cited 24 Sep 2021]. Available: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 https://www.nab.usace.army.mil/Missions/Washington-Aqueduct/Water-Quality/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pile.com/b/pbsGZ9/SzUq" TargetMode="External"/><Relationship Id="rId7" Type="http://schemas.openxmlformats.org/officeDocument/2006/relationships/hyperlink" Target="https://www.nab.usace.army.mil/Missions/Washington-Aqueduct/Water-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