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ind w:left="440"/>
        <w:rPr>
          <w:u w:val="single"/>
        </w:rPr>
      </w:pPr>
      <w:hyperlink r:id="rId6">
        <w:r w:rsidDel="00000000" w:rsidR="00000000" w:rsidRPr="00000000">
          <w:rPr>
            <w:u w:val="single"/>
            <w:rtl w:val="0"/>
          </w:rPr>
          <w:t xml:space="preserve">CDC. Legionellosis Case Reports from 2000-2009. 2021 [cited 24 Sep 2021]. Available: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 http://www.cdc.gov/mmwr/preview/mmwrhtml/mm6032a3.htm?s_cid=mm6032a3_w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perpile.com/b/pbsGZ9/Rqa2" TargetMode="External"/><Relationship Id="rId7" Type="http://schemas.openxmlformats.org/officeDocument/2006/relationships/hyperlink" Target="http://www.cdc.gov/mmwr/preview/mmwrhtml/mm6032a3.htm?s_cid=mm6032a3_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