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14BB9" w14:textId="5E4A4CC1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別紙</w:t>
      </w:r>
      <w:r w:rsidR="00414F2C">
        <w:rPr>
          <w:rFonts w:ascii="ＭＳ 明朝" w:eastAsia="ＭＳ 明朝" w:hAnsi="ＭＳ 明朝" w:hint="eastAsia"/>
          <w:sz w:val="22"/>
          <w:szCs w:val="22"/>
        </w:rPr>
        <w:t>B</w:t>
      </w:r>
    </w:p>
    <w:p w14:paraId="6F12E620" w14:textId="661DC625" w:rsidR="00881DF7" w:rsidRPr="00881DF7" w:rsidRDefault="00414F2C" w:rsidP="00881DF7">
      <w:pPr>
        <w:pStyle w:val="Web"/>
        <w:jc w:val="center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参考画面イメージ（フェーズ</w:t>
      </w:r>
      <w:r w:rsidRPr="00414F2C">
        <w:rPr>
          <w:rFonts w:ascii="ＭＳ 明朝" w:eastAsia="ＭＳ 明朝" w:hAnsi="ＭＳ 明朝"/>
          <w:sz w:val="22"/>
          <w:szCs w:val="22"/>
        </w:rPr>
        <w:t>1）</w:t>
      </w:r>
    </w:p>
    <w:p w14:paraId="596CAC2D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</w:p>
    <w:p w14:paraId="75E23EFD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本別紙は、</w:t>
      </w:r>
    </w:p>
    <w:p w14:paraId="30175E7B" w14:textId="799A06C4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「五行精霊と漢方図鑑」</w:t>
      </w:r>
      <w:r w:rsidRPr="00414F2C">
        <w:rPr>
          <w:rFonts w:ascii="ＭＳ 明朝" w:eastAsia="ＭＳ 明朝" w:hAnsi="ＭＳ 明朝"/>
          <w:sz w:val="22"/>
          <w:szCs w:val="22"/>
        </w:rPr>
        <w:t>Webアプリケーションの</w:t>
      </w:r>
      <w:r w:rsidRPr="00414F2C">
        <w:rPr>
          <w:rFonts w:ascii="ＭＳ 明朝" w:eastAsia="ＭＳ 明朝" w:hAnsi="ＭＳ 明朝" w:hint="eastAsia"/>
          <w:sz w:val="22"/>
          <w:szCs w:val="22"/>
        </w:rPr>
        <w:t>フェーズ</w:t>
      </w:r>
      <w:r w:rsidRPr="00414F2C">
        <w:rPr>
          <w:rFonts w:ascii="ＭＳ 明朝" w:eastAsia="ＭＳ 明朝" w:hAnsi="ＭＳ 明朝"/>
          <w:sz w:val="22"/>
          <w:szCs w:val="22"/>
        </w:rPr>
        <w:t>1における完成イメージを共有するための</w:t>
      </w:r>
      <w:r w:rsidRPr="00414F2C">
        <w:rPr>
          <w:rFonts w:ascii="ＭＳ 明朝" w:eastAsia="ＭＳ 明朝" w:hAnsi="ＭＳ 明朝" w:hint="eastAsia"/>
          <w:sz w:val="22"/>
          <w:szCs w:val="22"/>
        </w:rPr>
        <w:t>参考資料として添付するものである。本別紙に記載された画面は、機能範囲および仕様内容を補足的に理解する目的のものであり、画面構成・配置・デザインの完全一致を保証するものではない。</w:t>
      </w:r>
    </w:p>
    <w:p w14:paraId="7703C0FE" w14:textId="2502968C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機能および仕様の確定は、覚書本文および別紙</w:t>
      </w:r>
      <w:r w:rsidRPr="00414F2C">
        <w:rPr>
          <w:rFonts w:ascii="ＭＳ 明朝" w:eastAsia="ＭＳ 明朝" w:hAnsi="ＭＳ 明朝"/>
          <w:sz w:val="22"/>
          <w:szCs w:val="22"/>
        </w:rPr>
        <w:t>A（基本仕様）に基づくものとする。</w:t>
      </w:r>
    </w:p>
    <w:p w14:paraId="660FC72F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2816E418" w14:textId="6F5650BF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414F2C">
        <w:rPr>
          <w:rFonts w:ascii="ＭＳ 明朝" w:eastAsia="ＭＳ 明朝" w:hAnsi="ＭＳ 明朝"/>
          <w:sz w:val="22"/>
          <w:szCs w:val="22"/>
        </w:rPr>
        <w:t>︎</w:t>
      </w:r>
      <w:r w:rsidRPr="00414F2C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414F2C">
        <w:rPr>
          <w:rFonts w:ascii="ＭＳ 明朝" w:eastAsia="ＭＳ 明朝" w:hAnsi="ＭＳ 明朝"/>
          <w:sz w:val="22"/>
          <w:szCs w:val="22"/>
        </w:rPr>
        <w:t>︎ 1. 添付方針（重要）</w:t>
      </w:r>
    </w:p>
    <w:p w14:paraId="11392EBC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・本別紙は「完成保証資料」ではなく参考資料である</w:t>
      </w:r>
    </w:p>
    <w:p w14:paraId="59C296BF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</w:t>
      </w:r>
      <w:r w:rsidRPr="00414F2C">
        <w:rPr>
          <w:rFonts w:ascii="ＭＳ 明朝" w:eastAsia="ＭＳ 明朝" w:hAnsi="ＭＳ 明朝"/>
          <w:sz w:val="22"/>
          <w:szCs w:val="22"/>
        </w:rPr>
        <w:t>UI細部・文言・演出は開発過程で変更される可能性がある</w:t>
      </w:r>
    </w:p>
    <w:p w14:paraId="2E7CB3EA" w14:textId="5D64B20F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・画面の目的と流れが理解できることを優先する</w:t>
      </w:r>
    </w:p>
    <w:p w14:paraId="010EEB1C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1C436B19" w14:textId="7B0FE142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414F2C">
        <w:rPr>
          <w:rFonts w:ascii="ＭＳ 明朝" w:eastAsia="ＭＳ 明朝" w:hAnsi="ＭＳ 明朝"/>
          <w:sz w:val="22"/>
          <w:szCs w:val="22"/>
        </w:rPr>
        <w:t>︎</w:t>
      </w:r>
      <w:r w:rsidRPr="00414F2C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414F2C">
        <w:rPr>
          <w:rFonts w:ascii="ＭＳ 明朝" w:eastAsia="ＭＳ 明朝" w:hAnsi="ＭＳ 明朝"/>
          <w:sz w:val="22"/>
          <w:szCs w:val="22"/>
        </w:rPr>
        <w:t>︎ 2. 添付画面一覧（推奨構成）</w:t>
      </w:r>
    </w:p>
    <w:p w14:paraId="2DA394CC" w14:textId="2B418BD3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以下の画面スクリーンショットを添付する。</w:t>
      </w:r>
    </w:p>
    <w:p w14:paraId="075D884B" w14:textId="2A84A90C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①</w:t>
      </w:r>
      <w:r w:rsidRPr="00414F2C">
        <w:rPr>
          <w:rFonts w:ascii="ＭＳ 明朝" w:eastAsia="ＭＳ 明朝" w:hAnsi="ＭＳ 明朝"/>
          <w:sz w:val="22"/>
          <w:szCs w:val="22"/>
        </w:rPr>
        <w:t xml:space="preserve"> イントロ／世界観説明画面</w:t>
      </w:r>
    </w:p>
    <w:p w14:paraId="2A425248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・アプリ全体の世界観</w:t>
      </w:r>
    </w:p>
    <w:p w14:paraId="2FA18DC7" w14:textId="2B59D9D5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・五行・精霊というモチーフの共有</w:t>
      </w:r>
    </w:p>
    <w:p w14:paraId="63C8D2FF" w14:textId="6D1EFF09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/>
          <w:noProof/>
          <w:sz w:val="22"/>
          <w:szCs w:val="22"/>
        </w:rPr>
        <w:lastRenderedPageBreak/>
        <w:drawing>
          <wp:inline distT="0" distB="0" distL="0" distR="0" wp14:anchorId="29EE105B" wp14:editId="6EF19DFC">
            <wp:extent cx="2564296" cy="3825425"/>
            <wp:effectExtent l="0" t="0" r="1270" b="0"/>
            <wp:docPr id="2243539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3916" name="図 224353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030" cy="387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/>
          <w:noProof/>
          <w:sz w:val="22"/>
          <w:szCs w:val="22"/>
        </w:rPr>
        <w:drawing>
          <wp:inline distT="0" distB="0" distL="0" distR="0" wp14:anchorId="650511EC" wp14:editId="74DD3B2C">
            <wp:extent cx="2544417" cy="3795771"/>
            <wp:effectExtent l="0" t="0" r="0" b="1905"/>
            <wp:docPr id="160202665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6652" name="図 16020266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827" cy="383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/>
          <w:noProof/>
          <w:sz w:val="22"/>
          <w:szCs w:val="22"/>
        </w:rPr>
        <w:drawing>
          <wp:inline distT="0" distB="0" distL="0" distR="0" wp14:anchorId="54F56B8F" wp14:editId="2B480295">
            <wp:extent cx="2564296" cy="3825426"/>
            <wp:effectExtent l="0" t="0" r="1270" b="0"/>
            <wp:docPr id="1424513008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13008" name="図 14245130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65" cy="384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/>
          <w:noProof/>
          <w:sz w:val="22"/>
          <w:szCs w:val="22"/>
        </w:rPr>
        <w:drawing>
          <wp:inline distT="0" distB="0" distL="0" distR="0" wp14:anchorId="592AFBCC" wp14:editId="0E65873D">
            <wp:extent cx="2543810" cy="3794865"/>
            <wp:effectExtent l="0" t="0" r="0" b="2540"/>
            <wp:docPr id="727432336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32336" name="図 7274323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844" cy="382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7433" w14:textId="06EB5ECB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②</w:t>
      </w:r>
      <w:r w:rsidRPr="00414F2C">
        <w:rPr>
          <w:rFonts w:ascii="ＭＳ 明朝" w:eastAsia="ＭＳ 明朝" w:hAnsi="ＭＳ 明朝"/>
          <w:sz w:val="22"/>
          <w:szCs w:val="22"/>
        </w:rPr>
        <w:t xml:space="preserve"> ホーム画面（全体導線）</w:t>
      </w:r>
    </w:p>
    <w:p w14:paraId="350DCE20" w14:textId="633510D9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・精霊の存在</w:t>
      </w:r>
      <w:r>
        <w:rPr>
          <w:rFonts w:ascii="ＭＳ 明朝" w:eastAsia="ＭＳ 明朝" w:hAnsi="ＭＳ 明朝" w:hint="eastAsia"/>
          <w:sz w:val="22"/>
          <w:szCs w:val="22"/>
        </w:rPr>
        <w:t>と</w:t>
      </w:r>
      <w:r w:rsidRPr="00414F2C">
        <w:rPr>
          <w:rFonts w:ascii="ＭＳ 明朝" w:eastAsia="ＭＳ 明朝" w:hAnsi="ＭＳ 明朝" w:hint="eastAsia"/>
          <w:sz w:val="22"/>
          <w:szCs w:val="22"/>
        </w:rPr>
        <w:t>ゲーム選択の導線</w:t>
      </w:r>
    </w:p>
    <w:p w14:paraId="6DA9632F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・全体構造の理解</w:t>
      </w:r>
    </w:p>
    <w:p w14:paraId="6FB853BB" w14:textId="30C46302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>
        <w:rPr>
          <w:rFonts w:ascii="ＭＳ 明朝" w:eastAsia="ＭＳ 明朝" w:hAnsi="ＭＳ 明朝" w:hint="eastAsia"/>
          <w:noProof/>
          <w:sz w:val="22"/>
          <w:szCs w:val="22"/>
        </w:rPr>
        <w:lastRenderedPageBreak/>
        <w:drawing>
          <wp:inline distT="0" distB="0" distL="0" distR="0" wp14:anchorId="79170C07" wp14:editId="708C4D5C">
            <wp:extent cx="2471940" cy="4650377"/>
            <wp:effectExtent l="0" t="0" r="5080" b="0"/>
            <wp:docPr id="1274599435" name="図 5" descr="グラフィカル ユーザー インターフェイス, テキスト, アプリケーション, チャットまたはテキスト メッセージ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99435" name="図 5" descr="グラフィカル ユーザー インターフェイス, テキスト, アプリケーション, チャットまたはテキスト メッセージ&#10;&#10;自動的に生成された説明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435" cy="46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1B3B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</w:p>
    <w:p w14:paraId="484094D3" w14:textId="691AF700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③</w:t>
      </w:r>
      <w:r w:rsidRPr="00414F2C">
        <w:rPr>
          <w:rFonts w:ascii="ＭＳ 明朝" w:eastAsia="ＭＳ 明朝" w:hAnsi="ＭＳ 明朝"/>
          <w:sz w:val="22"/>
          <w:szCs w:val="22"/>
        </w:rPr>
        <w:t xml:space="preserve"> ゲーム画面：相生チェイン</w:t>
      </w:r>
    </w:p>
    <w:p w14:paraId="709A2C14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・フェーズ</w:t>
      </w:r>
      <w:r w:rsidRPr="00414F2C">
        <w:rPr>
          <w:rFonts w:ascii="ＭＳ 明朝" w:eastAsia="ＭＳ 明朝" w:hAnsi="ＭＳ 明朝"/>
          <w:sz w:val="22"/>
          <w:szCs w:val="22"/>
        </w:rPr>
        <w:t>1の主要学習体験の共有</w:t>
      </w:r>
    </w:p>
    <w:p w14:paraId="6599FBC4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・操作感・</w:t>
      </w:r>
      <w:r w:rsidRPr="00414F2C">
        <w:rPr>
          <w:rFonts w:ascii="ＭＳ 明朝" w:eastAsia="ＭＳ 明朝" w:hAnsi="ＭＳ 明朝"/>
          <w:sz w:val="22"/>
          <w:szCs w:val="22"/>
        </w:rPr>
        <w:t>1プレイ完結型の理解</w:t>
      </w:r>
    </w:p>
    <w:p w14:paraId="7A071D86" w14:textId="088E91E3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>
        <w:rPr>
          <w:rFonts w:ascii="ＭＳ 明朝" w:eastAsia="ＭＳ 明朝" w:hAnsi="ＭＳ 明朝" w:hint="eastAsia"/>
          <w:noProof/>
          <w:sz w:val="22"/>
          <w:szCs w:val="22"/>
        </w:rPr>
        <w:lastRenderedPageBreak/>
        <w:drawing>
          <wp:inline distT="0" distB="0" distL="0" distR="0" wp14:anchorId="2710C86E" wp14:editId="3E3E2132">
            <wp:extent cx="1747520" cy="3287550"/>
            <wp:effectExtent l="0" t="0" r="5080" b="1905"/>
            <wp:docPr id="292539619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39619" name="図 2925396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340" cy="33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 w:hint="eastAsia"/>
          <w:noProof/>
          <w:sz w:val="22"/>
          <w:szCs w:val="22"/>
        </w:rPr>
        <w:drawing>
          <wp:inline distT="0" distB="0" distL="0" distR="0" wp14:anchorId="5B643E0C" wp14:editId="66E36F9F">
            <wp:extent cx="1728198" cy="3251200"/>
            <wp:effectExtent l="0" t="0" r="0" b="0"/>
            <wp:docPr id="1669450680" name="図 7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50680" name="図 7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640" cy="328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 w:hint="eastAsia"/>
          <w:noProof/>
          <w:sz w:val="22"/>
          <w:szCs w:val="22"/>
        </w:rPr>
        <w:drawing>
          <wp:inline distT="0" distB="0" distL="0" distR="0" wp14:anchorId="607F7739" wp14:editId="0992FC3D">
            <wp:extent cx="1738998" cy="3271520"/>
            <wp:effectExtent l="0" t="0" r="1270" b="5080"/>
            <wp:docPr id="696873392" name="図 8" descr="文字と写真のスクリーンショッ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73392" name="図 8" descr="文字と写真のスクリーンショット&#10;&#10;自動的に生成された説明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844" cy="332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8FA4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</w:p>
    <w:p w14:paraId="0D62A60B" w14:textId="6C75E0E0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④</w:t>
      </w:r>
      <w:r w:rsidRPr="00414F2C">
        <w:rPr>
          <w:rFonts w:ascii="ＭＳ 明朝" w:eastAsia="ＭＳ 明朝" w:hAnsi="ＭＳ 明朝"/>
          <w:sz w:val="22"/>
          <w:szCs w:val="22"/>
        </w:rPr>
        <w:t xml:space="preserve"> ゲーム画面：相克ガード</w:t>
      </w:r>
    </w:p>
    <w:p w14:paraId="1C88A441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目的</w:t>
      </w:r>
    </w:p>
    <w:p w14:paraId="41120431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・相生以外の学習軸があることの理解</w:t>
      </w:r>
    </w:p>
    <w:p w14:paraId="4E98903E" w14:textId="59379E98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>
        <w:rPr>
          <w:rFonts w:ascii="ＭＳ 明朝" w:eastAsia="ＭＳ 明朝" w:hAnsi="ＭＳ 明朝" w:hint="eastAsia"/>
          <w:noProof/>
          <w:sz w:val="22"/>
          <w:szCs w:val="22"/>
        </w:rPr>
        <w:drawing>
          <wp:inline distT="0" distB="0" distL="0" distR="0" wp14:anchorId="661CDFB4" wp14:editId="7EE746C5">
            <wp:extent cx="1749801" cy="3291840"/>
            <wp:effectExtent l="0" t="0" r="3175" b="0"/>
            <wp:docPr id="328688876" name="図 9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8876" name="図 9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162" cy="33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 w:hint="eastAsia"/>
          <w:noProof/>
          <w:sz w:val="22"/>
          <w:szCs w:val="22"/>
        </w:rPr>
        <w:drawing>
          <wp:inline distT="0" distB="0" distL="0" distR="0" wp14:anchorId="45CC2361" wp14:editId="598282F8">
            <wp:extent cx="1736973" cy="3267710"/>
            <wp:effectExtent l="0" t="0" r="3175" b="0"/>
            <wp:docPr id="1664863522" name="図 10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63522" name="図 10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72" cy="32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8AB1" w14:textId="77777777" w:rsid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</w:p>
    <w:p w14:paraId="6FBE8DFF" w14:textId="77777777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</w:p>
    <w:p w14:paraId="61FE85D7" w14:textId="4EAD1203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lastRenderedPageBreak/>
        <w:t>⑤</w:t>
      </w:r>
      <w:r w:rsidRPr="00414F2C">
        <w:rPr>
          <w:rFonts w:ascii="ＭＳ 明朝" w:eastAsia="ＭＳ 明朝" w:hAnsi="ＭＳ 明朝"/>
          <w:sz w:val="22"/>
          <w:szCs w:val="22"/>
        </w:rPr>
        <w:t xml:space="preserve"> ゲーム画面：連想仕分け</w:t>
      </w:r>
    </w:p>
    <w:p w14:paraId="7C616D95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・直感的学習要素の理解</w:t>
      </w:r>
    </w:p>
    <w:p w14:paraId="132BB71F" w14:textId="6157B10D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>
        <w:rPr>
          <w:rFonts w:ascii="ＭＳ 明朝" w:eastAsia="ＭＳ 明朝" w:hAnsi="ＭＳ 明朝" w:hint="eastAsia"/>
          <w:noProof/>
          <w:sz w:val="22"/>
          <w:szCs w:val="22"/>
        </w:rPr>
        <w:drawing>
          <wp:inline distT="0" distB="0" distL="0" distR="0" wp14:anchorId="47109701" wp14:editId="60CDFD7D">
            <wp:extent cx="1728197" cy="3251200"/>
            <wp:effectExtent l="0" t="0" r="0" b="0"/>
            <wp:docPr id="1097506417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06417" name="図 10975064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842" cy="330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 w:hint="eastAsia"/>
          <w:noProof/>
          <w:sz w:val="22"/>
          <w:szCs w:val="22"/>
        </w:rPr>
        <w:drawing>
          <wp:inline distT="0" distB="0" distL="0" distR="0" wp14:anchorId="7C301F54" wp14:editId="44B14C6E">
            <wp:extent cx="1706595" cy="3210560"/>
            <wp:effectExtent l="0" t="0" r="0" b="2540"/>
            <wp:docPr id="1331165000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65000" name="図 13311650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115" cy="323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EAAB" w14:textId="024EFBCA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【</w:t>
      </w:r>
      <w:r>
        <w:rPr>
          <w:rFonts w:ascii="ＭＳ 明朝" w:eastAsia="ＭＳ 明朝" w:hAnsi="ＭＳ 明朝" w:hint="eastAsia"/>
          <w:sz w:val="22"/>
          <w:szCs w:val="22"/>
        </w:rPr>
        <w:t>その他</w:t>
      </w:r>
      <w:r w:rsidRPr="00414F2C">
        <w:rPr>
          <w:rFonts w:ascii="ＭＳ 明朝" w:eastAsia="ＭＳ 明朝" w:hAnsi="ＭＳ 明朝" w:hint="eastAsia"/>
          <w:sz w:val="22"/>
          <w:szCs w:val="22"/>
        </w:rPr>
        <w:t>】</w:t>
      </w:r>
      <w:r>
        <w:rPr>
          <w:rFonts w:ascii="ＭＳ 明朝" w:eastAsia="ＭＳ 明朝" w:hAnsi="ＭＳ 明朝" w:hint="eastAsia"/>
          <w:sz w:val="22"/>
          <w:szCs w:val="22"/>
        </w:rPr>
        <w:t>生薬図鑑</w:t>
      </w:r>
    </w:p>
    <w:p w14:paraId="76F6E7CF" w14:textId="6D67373D" w:rsidR="00414F2C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>
        <w:rPr>
          <w:rFonts w:ascii="ＭＳ 明朝" w:eastAsia="ＭＳ 明朝" w:hAnsi="ＭＳ 明朝"/>
          <w:noProof/>
          <w:sz w:val="22"/>
          <w:szCs w:val="22"/>
        </w:rPr>
        <w:drawing>
          <wp:inline distT="0" distB="0" distL="0" distR="0" wp14:anchorId="6A21762E" wp14:editId="636F6CE4">
            <wp:extent cx="1620185" cy="3048000"/>
            <wp:effectExtent l="0" t="0" r="5715" b="0"/>
            <wp:docPr id="1087558979" name="図 13" descr="グラフィカル ユーザー インターフェイス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58979" name="図 13" descr="グラフィカル ユーザー インターフェイス&#10;&#10;自動的に生成された説明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744" cy="308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17E9" w14:textId="215EA6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</w:t>
      </w:r>
      <w:r>
        <w:rPr>
          <w:rFonts w:ascii="ＭＳ 明朝" w:eastAsia="ＭＳ 明朝" w:hAnsi="ＭＳ 明朝" w:hint="eastAsia"/>
          <w:sz w:val="22"/>
          <w:szCs w:val="22"/>
        </w:rPr>
        <w:t>それぞれの画面</w:t>
      </w:r>
      <w:r w:rsidRPr="00414F2C">
        <w:rPr>
          <w:rFonts w:ascii="ＭＳ 明朝" w:eastAsia="ＭＳ 明朝" w:hAnsi="ＭＳ 明朝" w:hint="eastAsia"/>
          <w:sz w:val="22"/>
          <w:szCs w:val="22"/>
        </w:rPr>
        <w:t>はフェーズ</w:t>
      </w:r>
      <w:r w:rsidRPr="00414F2C">
        <w:rPr>
          <w:rFonts w:ascii="ＭＳ 明朝" w:eastAsia="ＭＳ 明朝" w:hAnsi="ＭＳ 明朝"/>
          <w:sz w:val="22"/>
          <w:szCs w:val="22"/>
        </w:rPr>
        <w:t>1における参考イメージ</w:t>
      </w:r>
    </w:p>
    <w:p w14:paraId="5BDCF359" w14:textId="77777777" w:rsidR="00414F2C" w:rsidRPr="00414F2C" w:rsidRDefault="00414F2C" w:rsidP="00414F2C">
      <w:pPr>
        <w:pStyle w:val="Web"/>
        <w:rPr>
          <w:rFonts w:ascii="ＭＳ 明朝" w:eastAsia="ＭＳ 明朝" w:hAnsi="ＭＳ 明朝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・精霊やゲーム選択の導線を示す目的で添付</w:t>
      </w:r>
    </w:p>
    <w:p w14:paraId="6A661C11" w14:textId="2BBF1B8B" w:rsidR="007812D7" w:rsidRPr="00414F2C" w:rsidRDefault="00414F2C" w:rsidP="00414F2C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414F2C">
        <w:rPr>
          <w:rFonts w:ascii="ＭＳ 明朝" w:eastAsia="ＭＳ 明朝" w:hAnsi="ＭＳ 明朝" w:hint="eastAsia"/>
          <w:sz w:val="22"/>
          <w:szCs w:val="22"/>
        </w:rPr>
        <w:t>・最終的な表示内容や文言は変更される可能性がある</w:t>
      </w:r>
    </w:p>
    <w:sectPr w:rsidR="007812D7" w:rsidRPr="00414F2C" w:rsidSect="00707EB3">
      <w:pgSz w:w="11906" w:h="16838"/>
      <w:pgMar w:top="1089" w:right="849" w:bottom="781" w:left="992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367CC"/>
    <w:multiLevelType w:val="multilevel"/>
    <w:tmpl w:val="7CF0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F70A5"/>
    <w:multiLevelType w:val="multilevel"/>
    <w:tmpl w:val="508C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B608E"/>
    <w:multiLevelType w:val="multilevel"/>
    <w:tmpl w:val="F83E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6F6CA1"/>
    <w:multiLevelType w:val="multilevel"/>
    <w:tmpl w:val="3800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666440">
    <w:abstractNumId w:val="2"/>
  </w:num>
  <w:num w:numId="2" w16cid:durableId="1541937032">
    <w:abstractNumId w:val="1"/>
  </w:num>
  <w:num w:numId="3" w16cid:durableId="2139253257">
    <w:abstractNumId w:val="3"/>
  </w:num>
  <w:num w:numId="4" w16cid:durableId="192217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B3"/>
    <w:rsid w:val="00015A47"/>
    <w:rsid w:val="001142CD"/>
    <w:rsid w:val="00380C80"/>
    <w:rsid w:val="00414F2C"/>
    <w:rsid w:val="00707EB3"/>
    <w:rsid w:val="007812D7"/>
    <w:rsid w:val="008176A3"/>
    <w:rsid w:val="00881DF7"/>
    <w:rsid w:val="00A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DE738"/>
  <w15:chartTrackingRefBased/>
  <w15:docId w15:val="{3451378F-C110-544B-BDB3-B602212A3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707EB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4458</dc:creator>
  <cp:keywords/>
  <dc:description/>
  <cp:lastModifiedBy>4458</cp:lastModifiedBy>
  <cp:revision>3</cp:revision>
  <dcterms:created xsi:type="dcterms:W3CDTF">2026-01-29T13:35:00Z</dcterms:created>
  <dcterms:modified xsi:type="dcterms:W3CDTF">2026-01-29T13:57:00Z</dcterms:modified>
</cp:coreProperties>
</file>