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sz w:val="30"/>
          <w:szCs w:val="30"/>
        </w:rPr>
      </w:pPr>
      <w:r>
        <w:rPr>
          <w:sz w:val="30"/>
          <w:szCs w:val="30"/>
        </w:rPr>
      </w:r>
    </w:p>
    <w:p>
      <w:pPr>
        <w:pStyle w:val="Heading1"/>
        <w:numPr>
          <w:ilvl w:val="0"/>
          <w:numId w:val="1"/>
        </w:numPr>
        <w:bidi w:val="0"/>
        <w:ind w:hanging="0" w:start="0"/>
        <w:jc w:val="start"/>
        <w:rPr/>
      </w:pPr>
      <w:r>
        <w:rPr/>
        <w:t>Estrategia Barbell</w:t>
      </w:r>
    </w:p>
    <w:p>
      <w:pPr>
        <w:pStyle w:val="Heading2"/>
        <w:numPr>
          <w:ilvl w:val="1"/>
          <w:numId w:val="1"/>
        </w:numPr>
        <w:bidi w:val="0"/>
        <w:ind w:hanging="0" w:start="0"/>
        <w:jc w:val="start"/>
        <w:rPr/>
      </w:pPr>
      <w:r>
        <w:rPr/>
        <w:t>¿Está mi cartera preparada para la realidad de los mercados de deuda?</w:t>
      </w:r>
    </w:p>
    <w:p>
      <w:pPr>
        <w:pStyle w:val="Normal"/>
        <w:bidi w:val="0"/>
        <w:jc w:val="start"/>
        <w:rPr>
          <w:sz w:val="30"/>
          <w:szCs w:val="30"/>
        </w:rPr>
      </w:pPr>
      <w:r>
        <w:rPr>
          <w:sz w:val="30"/>
          <w:szCs w:val="30"/>
        </w:rPr>
      </w:r>
    </w:p>
    <w:p>
      <w:pPr>
        <w:pStyle w:val="Normal"/>
        <w:bidi w:val="0"/>
        <w:jc w:val="start"/>
        <w:rPr>
          <w:sz w:val="30"/>
          <w:szCs w:val="30"/>
        </w:rPr>
      </w:pPr>
      <w:r>
        <w:rPr>
          <w:sz w:val="30"/>
          <w:szCs w:val="30"/>
        </w:rPr>
        <w:t>Durante años, los fondos de renta fija fueron sinónimo de estabilidad. Pero desde 2021, los mercados de bonos han demostrado que también pueden generar pérdidas históricas cuando los tipos de interés cambian de dirección. La pregunta que muchos inversores conservadores se hacen hoy es simple:</w:t>
      </w:r>
    </w:p>
    <w:p>
      <w:pPr>
        <w:pStyle w:val="Normal"/>
        <w:bidi w:val="0"/>
        <w:jc w:val="start"/>
        <w:rPr>
          <w:sz w:val="30"/>
          <w:szCs w:val="30"/>
        </w:rPr>
      </w:pPr>
      <w:r>
        <w:rPr>
          <w:sz w:val="30"/>
          <w:szCs w:val="30"/>
        </w:rPr>
      </w:r>
    </w:p>
    <w:p>
      <w:pPr>
        <w:pStyle w:val="Normal"/>
        <w:bidi w:val="0"/>
        <w:jc w:val="start"/>
        <w:rPr>
          <w:b/>
          <w:bCs/>
          <w:sz w:val="30"/>
          <w:szCs w:val="30"/>
        </w:rPr>
      </w:pPr>
      <w:r>
        <w:rPr>
          <w:b/>
          <w:bCs/>
          <w:sz w:val="30"/>
          <w:szCs w:val="30"/>
        </w:rPr>
        <w:t xml:space="preserve">    </w:t>
      </w:r>
      <w:r>
        <w:rPr>
          <w:b/>
          <w:bCs/>
          <w:sz w:val="30"/>
          <w:szCs w:val="30"/>
        </w:rPr>
        <w:t>¿Mi cartera está realmente preparada para el entorno actual de tipos y para lo que pueda venir?</w:t>
      </w:r>
    </w:p>
    <w:p>
      <w:pPr>
        <w:pStyle w:val="Normal"/>
        <w:bidi w:val="0"/>
        <w:jc w:val="start"/>
        <w:rPr>
          <w:sz w:val="30"/>
          <w:szCs w:val="30"/>
        </w:rPr>
      </w:pPr>
      <w:r>
        <w:rPr>
          <w:sz w:val="30"/>
          <w:szCs w:val="30"/>
        </w:rPr>
      </w:r>
    </w:p>
    <w:p>
      <w:pPr>
        <w:pStyle w:val="Normal"/>
        <w:bidi w:val="0"/>
        <w:jc w:val="start"/>
        <w:rPr>
          <w:sz w:val="30"/>
          <w:szCs w:val="30"/>
        </w:rPr>
      </w:pPr>
      <w:r>
        <w:rPr>
          <w:sz w:val="30"/>
          <w:szCs w:val="30"/>
        </w:rPr>
        <w:t xml:space="preserve">Para responderla, con la ayuda de la IA, he desarrollado una metodología completa que combina reglas clásicas de gestión de duración, señales macroeconómicas (curva de tipos), principios de la estrategia Barbell y un simulador cuantitativo que permite comparar distintas formas de gestionar una cartera conservadora.  </w:t>
      </w:r>
    </w:p>
    <w:p>
      <w:pPr>
        <w:pStyle w:val="Normal"/>
        <w:bidi w:val="0"/>
        <w:jc w:val="start"/>
        <w:rPr>
          <w:sz w:val="30"/>
          <w:szCs w:val="30"/>
        </w:rPr>
      </w:pPr>
      <w:r>
        <w:rPr>
          <w:sz w:val="30"/>
          <w:szCs w:val="30"/>
        </w:rPr>
        <w:t>El resultado es una herramienta práctica que cualquier inversor puede aplicar a su propia cartera.</w:t>
      </w:r>
    </w:p>
    <w:p>
      <w:pPr>
        <w:pStyle w:val="Normal"/>
        <w:bidi w:val="0"/>
        <w:jc w:val="start"/>
        <w:rPr>
          <w:sz w:val="30"/>
          <w:szCs w:val="30"/>
        </w:rPr>
      </w:pPr>
      <w:r>
        <w:rPr>
          <w:sz w:val="30"/>
          <w:szCs w:val="30"/>
        </w:rPr>
      </w:r>
    </w:p>
    <w:p>
      <w:pPr>
        <w:pStyle w:val="Heading3"/>
        <w:numPr>
          <w:ilvl w:val="2"/>
          <w:numId w:val="1"/>
        </w:numPr>
        <w:bidi w:val="0"/>
        <w:ind w:hanging="0" w:start="0"/>
        <w:jc w:val="start"/>
        <w:rPr/>
      </w:pPr>
      <w:r>
        <w:rPr/>
        <w:t>1. La regla de duración: evitar el “terreno de nadie”</w:t>
      </w:r>
    </w:p>
    <w:p>
      <w:pPr>
        <w:pStyle w:val="Normal"/>
        <w:bidi w:val="0"/>
        <w:jc w:val="start"/>
        <w:rPr>
          <w:sz w:val="30"/>
          <w:szCs w:val="30"/>
        </w:rPr>
      </w:pPr>
      <w:r>
        <w:rPr>
          <w:sz w:val="30"/>
          <w:szCs w:val="30"/>
        </w:rPr>
      </w:r>
    </w:p>
    <w:p>
      <w:pPr>
        <w:pStyle w:val="Normal"/>
        <w:bidi w:val="0"/>
        <w:jc w:val="start"/>
        <w:rPr>
          <w:sz w:val="30"/>
          <w:szCs w:val="30"/>
        </w:rPr>
      </w:pPr>
      <w:r>
        <w:rPr>
          <w:sz w:val="30"/>
          <w:szCs w:val="30"/>
        </w:rPr>
        <w:t>En renta fija, la duración es el corazón del riesgo. Y la primera regla para un inversor conservador es evitar los tramos intermedios (bonos a 5–7 años). ¿Por qué?</w:t>
      </w:r>
    </w:p>
    <w:p>
      <w:pPr>
        <w:pStyle w:val="Normal"/>
        <w:bidi w:val="0"/>
        <w:jc w:val="start"/>
        <w:rPr>
          <w:sz w:val="30"/>
          <w:szCs w:val="30"/>
        </w:rPr>
      </w:pPr>
      <w:r>
        <w:rPr>
          <w:sz w:val="30"/>
          <w:szCs w:val="30"/>
        </w:rPr>
      </w:r>
    </w:p>
    <w:p>
      <w:pPr>
        <w:pStyle w:val="Normal"/>
        <w:bidi w:val="0"/>
        <w:jc w:val="start"/>
        <w:rPr>
          <w:sz w:val="30"/>
          <w:szCs w:val="30"/>
        </w:rPr>
      </w:pPr>
      <w:r>
        <w:rPr>
          <w:sz w:val="30"/>
          <w:szCs w:val="30"/>
        </w:rPr>
        <w:t xml:space="preserve">    </w:t>
      </w:r>
      <w:r>
        <w:rPr>
          <w:sz w:val="30"/>
          <w:szCs w:val="30"/>
        </w:rPr>
        <w:t xml:space="preserve">Si los tipos suben, estos bonos caen… pero no lo suficiente como para compensar con su cupón.  </w:t>
      </w:r>
    </w:p>
    <w:p>
      <w:pPr>
        <w:pStyle w:val="Normal"/>
        <w:bidi w:val="0"/>
        <w:jc w:val="start"/>
        <w:rPr>
          <w:sz w:val="30"/>
          <w:szCs w:val="30"/>
        </w:rPr>
      </w:pPr>
      <w:r>
        <w:rPr>
          <w:sz w:val="30"/>
          <w:szCs w:val="30"/>
        </w:rPr>
        <w:t xml:space="preserve">    </w:t>
      </w:r>
      <w:r>
        <w:rPr>
          <w:sz w:val="30"/>
          <w:szCs w:val="30"/>
        </w:rPr>
        <w:t>Si los tipos bajan, tampoco suben tanto como los bonos largos.</w:t>
      </w:r>
    </w:p>
    <w:p>
      <w:pPr>
        <w:pStyle w:val="Normal"/>
        <w:bidi w:val="0"/>
        <w:jc w:val="start"/>
        <w:rPr>
          <w:sz w:val="30"/>
          <w:szCs w:val="30"/>
        </w:rPr>
      </w:pPr>
      <w:r>
        <w:rPr>
          <w:sz w:val="30"/>
          <w:szCs w:val="30"/>
        </w:rPr>
      </w:r>
    </w:p>
    <w:p>
      <w:pPr>
        <w:pStyle w:val="Normal"/>
        <w:bidi w:val="0"/>
        <w:jc w:val="start"/>
        <w:rPr>
          <w:sz w:val="30"/>
          <w:szCs w:val="30"/>
        </w:rPr>
      </w:pPr>
      <w:r>
        <w:rPr>
          <w:sz w:val="30"/>
          <w:szCs w:val="30"/>
        </w:rPr>
        <w:t>Es el peor de los mundos: riesgo sin recompensa.</w:t>
      </w:r>
    </w:p>
    <w:p>
      <w:pPr>
        <w:pStyle w:val="Normal"/>
        <w:bidi w:val="0"/>
        <w:jc w:val="start"/>
        <w:rPr>
          <w:sz w:val="30"/>
          <w:szCs w:val="30"/>
        </w:rPr>
      </w:pPr>
      <w:r>
        <w:rPr>
          <w:sz w:val="30"/>
          <w:szCs w:val="30"/>
        </w:rPr>
      </w:r>
    </w:p>
    <w:p>
      <w:pPr>
        <w:pStyle w:val="Normal"/>
        <w:bidi w:val="0"/>
        <w:jc w:val="start"/>
        <w:rPr>
          <w:sz w:val="30"/>
          <w:szCs w:val="30"/>
        </w:rPr>
      </w:pPr>
      <w:r>
        <w:rPr>
          <w:sz w:val="30"/>
          <w:szCs w:val="30"/>
        </w:rPr>
        <w:t>Por eso, la estrategia moderna para perfiles prudentes se basa en polarizar la duración:</w:t>
      </w:r>
    </w:p>
    <w:p>
      <w:pPr>
        <w:pStyle w:val="Normal"/>
        <w:bidi w:val="0"/>
        <w:jc w:val="start"/>
        <w:rPr>
          <w:sz w:val="30"/>
          <w:szCs w:val="30"/>
        </w:rPr>
      </w:pPr>
      <w:r>
        <w:rPr>
          <w:sz w:val="30"/>
          <w:szCs w:val="30"/>
        </w:rPr>
      </w:r>
    </w:p>
    <w:p>
      <w:pPr>
        <w:pStyle w:val="Normal"/>
        <w:bidi w:val="0"/>
        <w:jc w:val="start"/>
        <w:rPr>
          <w:sz w:val="30"/>
          <w:szCs w:val="30"/>
        </w:rPr>
      </w:pPr>
      <w:r>
        <w:rPr>
          <w:sz w:val="30"/>
          <w:szCs w:val="30"/>
        </w:rPr>
        <w:t xml:space="preserve">    </w:t>
      </w:r>
      <w:r>
        <w:rPr>
          <w:sz w:val="30"/>
          <w:szCs w:val="30"/>
        </w:rPr>
        <w:t xml:space="preserve">Muy corto plazo (monetarios, flotantes, RF &lt; 2 años) → estabilidad y liquidez.  </w:t>
      </w:r>
    </w:p>
    <w:p>
      <w:pPr>
        <w:pStyle w:val="Normal"/>
        <w:bidi w:val="0"/>
        <w:jc w:val="start"/>
        <w:rPr>
          <w:sz w:val="30"/>
          <w:szCs w:val="30"/>
        </w:rPr>
      </w:pPr>
      <w:r>
        <w:rPr>
          <w:sz w:val="30"/>
          <w:szCs w:val="30"/>
        </w:rPr>
        <w:t xml:space="preserve">    </w:t>
      </w:r>
      <w:r>
        <w:rPr>
          <w:sz w:val="30"/>
          <w:szCs w:val="30"/>
        </w:rPr>
        <w:t>Muy largo plazo (&gt; 10 años) → convexidad y protección en recesiones.</w:t>
      </w:r>
    </w:p>
    <w:p>
      <w:pPr>
        <w:pStyle w:val="Normal"/>
        <w:bidi w:val="0"/>
        <w:jc w:val="start"/>
        <w:rPr>
          <w:sz w:val="30"/>
          <w:szCs w:val="30"/>
        </w:rPr>
      </w:pPr>
      <w:r>
        <w:rPr>
          <w:sz w:val="30"/>
          <w:szCs w:val="30"/>
        </w:rPr>
      </w:r>
    </w:p>
    <w:p>
      <w:pPr>
        <w:pStyle w:val="Normal"/>
        <w:bidi w:val="0"/>
        <w:jc w:val="start"/>
        <w:rPr>
          <w:sz w:val="30"/>
          <w:szCs w:val="30"/>
        </w:rPr>
      </w:pPr>
      <w:r>
        <w:rPr>
          <w:sz w:val="30"/>
          <w:szCs w:val="30"/>
        </w:rPr>
        <w:t>Esta es la base de la Estrategia Barbell.</w:t>
      </w:r>
    </w:p>
    <w:p>
      <w:pPr>
        <w:pStyle w:val="Normal"/>
        <w:bidi w:val="0"/>
        <w:jc w:val="start"/>
        <w:rPr>
          <w:sz w:val="30"/>
          <w:szCs w:val="30"/>
        </w:rPr>
      </w:pPr>
      <w:r>
        <w:rPr>
          <w:sz w:val="30"/>
          <w:szCs w:val="30"/>
        </w:rPr>
      </w:r>
    </w:p>
    <w:p>
      <w:pPr>
        <w:pStyle w:val="Heading3"/>
        <w:numPr>
          <w:ilvl w:val="2"/>
          <w:numId w:val="1"/>
        </w:numPr>
        <w:bidi w:val="0"/>
        <w:ind w:hanging="0" w:start="0"/>
        <w:jc w:val="start"/>
        <w:rPr/>
      </w:pPr>
      <w:r>
        <w:rPr/>
        <w:t>2. El semáforo de la curva de tipos: la brújula del mercado</w:t>
      </w:r>
    </w:p>
    <w:p>
      <w:pPr>
        <w:pStyle w:val="Normal"/>
        <w:bidi w:val="0"/>
        <w:jc w:val="start"/>
        <w:rPr>
          <w:sz w:val="30"/>
          <w:szCs w:val="30"/>
        </w:rPr>
      </w:pPr>
      <w:r>
        <w:rPr>
          <w:sz w:val="30"/>
          <w:szCs w:val="30"/>
        </w:rPr>
      </w:r>
    </w:p>
    <w:p>
      <w:pPr>
        <w:pStyle w:val="Normal"/>
        <w:bidi w:val="0"/>
        <w:jc w:val="start"/>
        <w:rPr>
          <w:sz w:val="30"/>
          <w:szCs w:val="30"/>
        </w:rPr>
      </w:pPr>
      <w:r>
        <w:rPr>
          <w:sz w:val="30"/>
          <w:szCs w:val="30"/>
        </w:rPr>
        <w:t>La curva de tipos (diferencia entre el bono a 10 años y el de 2 años) es uno de los indicadores más fiables del ciclo económico.</w:t>
      </w:r>
    </w:p>
    <w:p>
      <w:pPr>
        <w:pStyle w:val="Normal"/>
        <w:bidi w:val="0"/>
        <w:jc w:val="start"/>
        <w:rPr>
          <w:sz w:val="30"/>
          <w:szCs w:val="30"/>
        </w:rPr>
      </w:pPr>
      <w:r>
        <w:rPr>
          <w:sz w:val="30"/>
          <w:szCs w:val="30"/>
        </w:rPr>
      </w:r>
    </w:p>
    <w:p>
      <w:pPr>
        <w:pStyle w:val="Normal"/>
        <w:bidi w:val="0"/>
        <w:jc w:val="start"/>
        <w:rPr>
          <w:sz w:val="30"/>
          <w:szCs w:val="30"/>
        </w:rPr>
      </w:pPr>
      <w:r>
        <w:rPr>
          <w:sz w:val="30"/>
          <w:szCs w:val="30"/>
        </w:rPr>
        <w:t xml:space="preserve">🟢 </w:t>
      </w:r>
      <w:r>
        <w:rPr>
          <w:sz w:val="30"/>
          <w:szCs w:val="30"/>
        </w:rPr>
        <w:t>Curva empinándose</w:t>
      </w:r>
    </w:p>
    <w:p>
      <w:pPr>
        <w:pStyle w:val="Normal"/>
        <w:bidi w:val="0"/>
        <w:jc w:val="start"/>
        <w:rPr>
          <w:sz w:val="30"/>
          <w:szCs w:val="30"/>
        </w:rPr>
      </w:pPr>
      <w:r>
        <w:rPr>
          <w:sz w:val="30"/>
          <w:szCs w:val="30"/>
        </w:rPr>
      </w:r>
    </w:p>
    <w:p>
      <w:pPr>
        <w:pStyle w:val="Normal"/>
        <w:bidi w:val="0"/>
        <w:jc w:val="start"/>
        <w:rPr>
          <w:sz w:val="30"/>
          <w:szCs w:val="30"/>
        </w:rPr>
      </w:pPr>
      <w:r>
        <w:rPr>
          <w:sz w:val="30"/>
          <w:szCs w:val="30"/>
        </w:rPr>
        <w:t xml:space="preserve">El largo plazo paga más que el corto.  </w:t>
      </w:r>
    </w:p>
    <w:p>
      <w:pPr>
        <w:pStyle w:val="Normal"/>
        <w:bidi w:val="0"/>
        <w:jc w:val="start"/>
        <w:rPr>
          <w:sz w:val="30"/>
          <w:szCs w:val="30"/>
        </w:rPr>
      </w:pPr>
      <w:r>
        <w:rPr>
          <w:sz w:val="30"/>
          <w:szCs w:val="30"/>
        </w:rPr>
        <w:t xml:space="preserve">Entorno normalizado.    </w:t>
      </w:r>
    </w:p>
    <w:p>
      <w:pPr>
        <w:pStyle w:val="Normal"/>
        <w:bidi w:val="0"/>
        <w:jc w:val="start"/>
        <w:rPr>
          <w:sz w:val="30"/>
          <w:szCs w:val="30"/>
        </w:rPr>
      </w:pPr>
      <w:r>
        <w:rPr>
          <w:sz w:val="30"/>
          <w:szCs w:val="30"/>
        </w:rPr>
        <w:t xml:space="preserve">→ </w:t>
      </w:r>
      <w:r>
        <w:rPr>
          <w:sz w:val="30"/>
          <w:szCs w:val="30"/>
        </w:rPr>
        <w:t>Reducir duración, aumentar monetarios.</w:t>
      </w:r>
    </w:p>
    <w:p>
      <w:pPr>
        <w:pStyle w:val="Normal"/>
        <w:bidi w:val="0"/>
        <w:jc w:val="start"/>
        <w:rPr>
          <w:sz w:val="30"/>
          <w:szCs w:val="30"/>
        </w:rPr>
      </w:pPr>
      <w:r>
        <w:rPr>
          <w:sz w:val="30"/>
          <w:szCs w:val="30"/>
        </w:rPr>
      </w:r>
    </w:p>
    <w:p>
      <w:pPr>
        <w:pStyle w:val="Normal"/>
        <w:bidi w:val="0"/>
        <w:jc w:val="start"/>
        <w:rPr>
          <w:sz w:val="30"/>
          <w:szCs w:val="30"/>
        </w:rPr>
      </w:pPr>
      <w:r>
        <w:rPr>
          <w:sz w:val="30"/>
          <w:szCs w:val="30"/>
        </w:rPr>
        <w:t xml:space="preserve">🟡 </w:t>
      </w:r>
      <w:r>
        <w:rPr>
          <w:sz w:val="30"/>
          <w:szCs w:val="30"/>
        </w:rPr>
        <w:t>Curva plana</w:t>
      </w:r>
    </w:p>
    <w:p>
      <w:pPr>
        <w:pStyle w:val="Normal"/>
        <w:bidi w:val="0"/>
        <w:jc w:val="start"/>
        <w:rPr>
          <w:sz w:val="30"/>
          <w:szCs w:val="30"/>
        </w:rPr>
      </w:pPr>
      <w:r>
        <w:rPr>
          <w:sz w:val="30"/>
          <w:szCs w:val="30"/>
        </w:rPr>
      </w:r>
    </w:p>
    <w:p>
      <w:pPr>
        <w:pStyle w:val="Normal"/>
        <w:bidi w:val="0"/>
        <w:jc w:val="start"/>
        <w:rPr>
          <w:sz w:val="30"/>
          <w:szCs w:val="30"/>
        </w:rPr>
      </w:pPr>
      <w:r>
        <w:rPr>
          <w:sz w:val="30"/>
          <w:szCs w:val="30"/>
        </w:rPr>
        <w:t xml:space="preserve">El mercado no sabe hacia dónde va. </w:t>
      </w:r>
    </w:p>
    <w:p>
      <w:pPr>
        <w:pStyle w:val="Normal"/>
        <w:bidi w:val="0"/>
        <w:jc w:val="start"/>
        <w:rPr>
          <w:sz w:val="30"/>
          <w:szCs w:val="30"/>
        </w:rPr>
      </w:pPr>
      <w:r>
        <w:rPr>
          <w:sz w:val="30"/>
          <w:szCs w:val="30"/>
        </w:rPr>
        <w:t xml:space="preserve">Máxima prudencia.   </w:t>
      </w:r>
    </w:p>
    <w:p>
      <w:pPr>
        <w:pStyle w:val="Normal"/>
        <w:bidi w:val="0"/>
        <w:jc w:val="start"/>
        <w:rPr>
          <w:sz w:val="30"/>
          <w:szCs w:val="30"/>
        </w:rPr>
      </w:pPr>
      <w:r>
        <w:rPr>
          <w:sz w:val="30"/>
          <w:szCs w:val="30"/>
        </w:rPr>
        <w:t xml:space="preserve">→ </w:t>
      </w:r>
      <w:r>
        <w:rPr>
          <w:sz w:val="30"/>
          <w:szCs w:val="30"/>
        </w:rPr>
        <w:t>Aplicar Barbell clásica.</w:t>
      </w:r>
    </w:p>
    <w:p>
      <w:pPr>
        <w:pStyle w:val="Normal"/>
        <w:bidi w:val="0"/>
        <w:jc w:val="start"/>
        <w:rPr>
          <w:sz w:val="30"/>
          <w:szCs w:val="30"/>
        </w:rPr>
      </w:pPr>
      <w:r>
        <w:rPr>
          <w:sz w:val="30"/>
          <w:szCs w:val="30"/>
        </w:rPr>
      </w:r>
    </w:p>
    <w:p>
      <w:pPr>
        <w:pStyle w:val="Normal"/>
        <w:bidi w:val="0"/>
        <w:jc w:val="start"/>
        <w:rPr>
          <w:sz w:val="30"/>
          <w:szCs w:val="30"/>
        </w:rPr>
      </w:pPr>
      <w:r>
        <w:rPr>
          <w:sz w:val="30"/>
          <w:szCs w:val="30"/>
        </w:rPr>
        <w:t xml:space="preserve">🔴 </w:t>
      </w:r>
      <w:r>
        <w:rPr>
          <w:sz w:val="30"/>
          <w:szCs w:val="30"/>
        </w:rPr>
        <w:t>Curva invertida</w:t>
      </w:r>
    </w:p>
    <w:p>
      <w:pPr>
        <w:pStyle w:val="Normal"/>
        <w:bidi w:val="0"/>
        <w:jc w:val="start"/>
        <w:rPr>
          <w:sz w:val="30"/>
          <w:szCs w:val="30"/>
        </w:rPr>
      </w:pPr>
      <w:r>
        <w:rPr>
          <w:sz w:val="30"/>
          <w:szCs w:val="30"/>
        </w:rPr>
      </w:r>
    </w:p>
    <w:p>
      <w:pPr>
        <w:pStyle w:val="Normal"/>
        <w:bidi w:val="0"/>
        <w:jc w:val="start"/>
        <w:rPr>
          <w:sz w:val="30"/>
          <w:szCs w:val="30"/>
        </w:rPr>
      </w:pPr>
      <w:r>
        <w:rPr>
          <w:sz w:val="30"/>
          <w:szCs w:val="30"/>
        </w:rPr>
        <w:t xml:space="preserve">El corto plazo paga más que el largo.  </w:t>
      </w:r>
    </w:p>
    <w:p>
      <w:pPr>
        <w:pStyle w:val="Normal"/>
        <w:bidi w:val="0"/>
        <w:jc w:val="start"/>
        <w:rPr>
          <w:sz w:val="30"/>
          <w:szCs w:val="30"/>
        </w:rPr>
      </w:pPr>
      <w:r>
        <w:rPr>
          <w:sz w:val="30"/>
          <w:szCs w:val="30"/>
        </w:rPr>
        <w:t xml:space="preserve">Señal histórica de recesión.    </w:t>
      </w:r>
    </w:p>
    <w:p>
      <w:pPr>
        <w:pStyle w:val="Normal"/>
        <w:bidi w:val="0"/>
        <w:jc w:val="start"/>
        <w:rPr>
          <w:sz w:val="30"/>
          <w:szCs w:val="30"/>
        </w:rPr>
      </w:pPr>
      <w:r>
        <w:rPr>
          <w:sz w:val="30"/>
          <w:szCs w:val="30"/>
        </w:rPr>
        <w:t xml:space="preserve">→ </w:t>
      </w:r>
      <w:r>
        <w:rPr>
          <w:sz w:val="30"/>
          <w:szCs w:val="30"/>
        </w:rPr>
        <w:t>Aumentar duración larga para capturar la caída futura de tipos.</w:t>
      </w:r>
    </w:p>
    <w:p>
      <w:pPr>
        <w:pStyle w:val="Normal"/>
        <w:bidi w:val="0"/>
        <w:jc w:val="start"/>
        <w:rPr>
          <w:sz w:val="30"/>
          <w:szCs w:val="30"/>
        </w:rPr>
      </w:pPr>
      <w:r>
        <w:rPr>
          <w:sz w:val="30"/>
          <w:szCs w:val="30"/>
        </w:rPr>
      </w:r>
    </w:p>
    <w:p>
      <w:pPr>
        <w:pStyle w:val="Normal"/>
        <w:bidi w:val="0"/>
        <w:jc w:val="start"/>
        <w:rPr>
          <w:sz w:val="30"/>
          <w:szCs w:val="30"/>
        </w:rPr>
      </w:pPr>
      <w:r>
        <w:rPr>
          <w:sz w:val="30"/>
          <w:szCs w:val="30"/>
        </w:rPr>
        <w:t>Este sistema descarga automáticamente la serie T10Y2Y de FRED, detecta el régimen actual y lo traduce en una recomendación clara.</w:t>
      </w:r>
    </w:p>
    <w:p>
      <w:pPr>
        <w:pStyle w:val="Normal"/>
        <w:bidi w:val="0"/>
        <w:jc w:val="start"/>
        <w:rPr>
          <w:sz w:val="30"/>
          <w:szCs w:val="30"/>
        </w:rPr>
      </w:pPr>
      <w:r>
        <w:rPr>
          <w:sz w:val="30"/>
          <w:szCs w:val="30"/>
        </w:rPr>
      </w:r>
    </w:p>
    <w:p>
      <w:pPr>
        <w:pStyle w:val="Heading3"/>
        <w:numPr>
          <w:ilvl w:val="2"/>
          <w:numId w:val="1"/>
        </w:numPr>
        <w:bidi w:val="0"/>
        <w:ind w:hanging="0" w:start="0"/>
        <w:jc w:val="start"/>
        <w:rPr/>
      </w:pPr>
      <w:r>
        <w:rPr/>
        <w:t>3. La Estrategia Barbell: cómo proteger el capital sin renunciar a oportunidades</w:t>
      </w:r>
    </w:p>
    <w:p>
      <w:pPr>
        <w:pStyle w:val="Heading3"/>
        <w:numPr>
          <w:ilvl w:val="2"/>
          <w:numId w:val="1"/>
        </w:numPr>
        <w:bidi w:val="0"/>
        <w:ind w:hanging="0" w:start="0"/>
        <w:jc w:val="start"/>
        <w:rPr/>
      </w:pPr>
      <w:r>
        <w:rPr/>
      </w:r>
    </w:p>
    <w:p>
      <w:pPr>
        <w:pStyle w:val="Normal"/>
        <w:bidi w:val="0"/>
        <w:jc w:val="start"/>
        <w:rPr>
          <w:sz w:val="30"/>
          <w:szCs w:val="30"/>
        </w:rPr>
      </w:pPr>
      <w:r>
        <w:rPr>
          <w:sz w:val="30"/>
          <w:szCs w:val="30"/>
        </w:rPr>
        <w:t>La Barbell (o “pesas”) divide la cartera en dos extremos:</w:t>
      </w:r>
    </w:p>
    <w:p>
      <w:pPr>
        <w:pStyle w:val="Normal"/>
        <w:bidi w:val="0"/>
        <w:jc w:val="start"/>
        <w:rPr>
          <w:sz w:val="30"/>
          <w:szCs w:val="30"/>
        </w:rPr>
      </w:pPr>
      <w:r>
        <w:rPr>
          <w:sz w:val="30"/>
          <w:szCs w:val="30"/>
        </w:rPr>
      </w:r>
    </w:p>
    <w:p>
      <w:pPr>
        <w:pStyle w:val="Normal"/>
        <w:bidi w:val="0"/>
        <w:jc w:val="start"/>
        <w:rPr>
          <w:sz w:val="30"/>
          <w:szCs w:val="30"/>
        </w:rPr>
      </w:pPr>
      <w:r>
        <w:rPr>
          <w:sz w:val="30"/>
          <w:szCs w:val="30"/>
        </w:rPr>
        <w:t xml:space="preserve">    </w:t>
      </w:r>
      <w:r>
        <w:rPr>
          <w:sz w:val="30"/>
          <w:szCs w:val="30"/>
        </w:rPr>
        <w:t xml:space="preserve">50% Monetarios / RF muy corto plazo    </w:t>
      </w:r>
    </w:p>
    <w:p>
      <w:pPr>
        <w:pStyle w:val="Normal"/>
        <w:bidi w:val="0"/>
        <w:jc w:val="start"/>
        <w:rPr>
          <w:sz w:val="30"/>
          <w:szCs w:val="30"/>
        </w:rPr>
      </w:pPr>
      <w:r>
        <w:rPr>
          <w:sz w:val="30"/>
          <w:szCs w:val="30"/>
        </w:rPr>
        <w:t xml:space="preserve">    </w:t>
      </w:r>
      <w:r>
        <w:rPr>
          <w:sz w:val="30"/>
          <w:szCs w:val="30"/>
        </w:rPr>
        <w:t>La base segura. Protege el capital y genera rentabilidad inmediata.</w:t>
      </w:r>
    </w:p>
    <w:p>
      <w:pPr>
        <w:pStyle w:val="Normal"/>
        <w:bidi w:val="0"/>
        <w:jc w:val="start"/>
        <w:rPr>
          <w:sz w:val="30"/>
          <w:szCs w:val="30"/>
        </w:rPr>
      </w:pPr>
      <w:r>
        <w:rPr>
          <w:sz w:val="30"/>
          <w:szCs w:val="30"/>
        </w:rPr>
      </w:r>
    </w:p>
    <w:p>
      <w:pPr>
        <w:pStyle w:val="Normal"/>
        <w:bidi w:val="0"/>
        <w:jc w:val="start"/>
        <w:rPr>
          <w:sz w:val="30"/>
          <w:szCs w:val="30"/>
        </w:rPr>
      </w:pPr>
      <w:r>
        <w:rPr>
          <w:sz w:val="30"/>
          <w:szCs w:val="30"/>
        </w:rPr>
        <w:t xml:space="preserve">    </w:t>
      </w:r>
      <w:r>
        <w:rPr>
          <w:sz w:val="30"/>
          <w:szCs w:val="30"/>
        </w:rPr>
        <w:t xml:space="preserve">25% Bonos flotantes    </w:t>
      </w:r>
    </w:p>
    <w:p>
      <w:pPr>
        <w:pStyle w:val="Normal"/>
        <w:bidi w:val="0"/>
        <w:jc w:val="start"/>
        <w:rPr>
          <w:sz w:val="30"/>
          <w:szCs w:val="30"/>
        </w:rPr>
      </w:pPr>
      <w:r>
        <w:rPr>
          <w:sz w:val="30"/>
          <w:szCs w:val="30"/>
        </w:rPr>
        <w:t xml:space="preserve">    </w:t>
      </w:r>
      <w:r>
        <w:rPr>
          <w:sz w:val="30"/>
          <w:szCs w:val="30"/>
        </w:rPr>
        <w:t>Un seguro contra subidas inesperadas de tipos.</w:t>
      </w:r>
    </w:p>
    <w:p>
      <w:pPr>
        <w:pStyle w:val="Normal"/>
        <w:bidi w:val="0"/>
        <w:jc w:val="start"/>
        <w:rPr>
          <w:sz w:val="30"/>
          <w:szCs w:val="30"/>
        </w:rPr>
      </w:pPr>
      <w:r>
        <w:rPr>
          <w:sz w:val="30"/>
          <w:szCs w:val="30"/>
        </w:rPr>
      </w:r>
    </w:p>
    <w:p>
      <w:pPr>
        <w:pStyle w:val="Normal"/>
        <w:bidi w:val="0"/>
        <w:jc w:val="start"/>
        <w:rPr>
          <w:sz w:val="30"/>
          <w:szCs w:val="30"/>
        </w:rPr>
      </w:pPr>
      <w:r>
        <w:rPr>
          <w:sz w:val="30"/>
          <w:szCs w:val="30"/>
        </w:rPr>
        <w:t xml:space="preserve">    </w:t>
      </w:r>
      <w:r>
        <w:rPr>
          <w:sz w:val="30"/>
          <w:szCs w:val="30"/>
        </w:rPr>
        <w:t xml:space="preserve">15% Renta fija intermedia    </w:t>
      </w:r>
    </w:p>
    <w:p>
      <w:pPr>
        <w:pStyle w:val="Normal"/>
        <w:bidi w:val="0"/>
        <w:jc w:val="start"/>
        <w:rPr>
          <w:sz w:val="30"/>
          <w:szCs w:val="30"/>
        </w:rPr>
      </w:pPr>
      <w:r>
        <w:rPr>
          <w:sz w:val="30"/>
          <w:szCs w:val="30"/>
        </w:rPr>
        <w:t xml:space="preserve">    </w:t>
      </w:r>
      <w:r>
        <w:rPr>
          <w:sz w:val="30"/>
          <w:szCs w:val="30"/>
        </w:rPr>
        <w:t>Para añadir algo de rentabilidad sin asumir demasiado riesgo.</w:t>
      </w:r>
    </w:p>
    <w:p>
      <w:pPr>
        <w:pStyle w:val="Normal"/>
        <w:bidi w:val="0"/>
        <w:jc w:val="start"/>
        <w:rPr>
          <w:sz w:val="30"/>
          <w:szCs w:val="30"/>
        </w:rPr>
      </w:pPr>
      <w:r>
        <w:rPr>
          <w:sz w:val="30"/>
          <w:szCs w:val="30"/>
        </w:rPr>
      </w:r>
    </w:p>
    <w:p>
      <w:pPr>
        <w:pStyle w:val="Normal"/>
        <w:bidi w:val="0"/>
        <w:jc w:val="start"/>
        <w:rPr>
          <w:sz w:val="30"/>
          <w:szCs w:val="30"/>
        </w:rPr>
      </w:pPr>
      <w:r>
        <w:rPr>
          <w:sz w:val="30"/>
          <w:szCs w:val="30"/>
        </w:rPr>
        <w:t xml:space="preserve">    </w:t>
      </w:r>
      <w:r>
        <w:rPr>
          <w:sz w:val="30"/>
          <w:szCs w:val="30"/>
        </w:rPr>
        <w:t xml:space="preserve">10% Renta fija larga    </w:t>
      </w:r>
    </w:p>
    <w:p>
      <w:pPr>
        <w:pStyle w:val="Normal"/>
        <w:bidi w:val="0"/>
        <w:jc w:val="start"/>
        <w:rPr>
          <w:sz w:val="30"/>
          <w:szCs w:val="30"/>
        </w:rPr>
      </w:pPr>
      <w:r>
        <w:rPr>
          <w:sz w:val="30"/>
          <w:szCs w:val="30"/>
        </w:rPr>
        <w:t xml:space="preserve">    </w:t>
      </w:r>
      <w:r>
        <w:rPr>
          <w:sz w:val="30"/>
          <w:szCs w:val="30"/>
        </w:rPr>
        <w:t>El escudo ante recesiones: cuando los tipos caen, estos fondos suben con fuerza.</w:t>
      </w:r>
    </w:p>
    <w:p>
      <w:pPr>
        <w:pStyle w:val="Normal"/>
        <w:bidi w:val="0"/>
        <w:jc w:val="start"/>
        <w:rPr>
          <w:sz w:val="30"/>
          <w:szCs w:val="30"/>
        </w:rPr>
      </w:pPr>
      <w:r>
        <w:rPr>
          <w:sz w:val="30"/>
          <w:szCs w:val="30"/>
        </w:rPr>
      </w:r>
    </w:p>
    <w:p>
      <w:pPr>
        <w:pStyle w:val="Normal"/>
        <w:bidi w:val="0"/>
        <w:jc w:val="start"/>
        <w:rPr>
          <w:sz w:val="30"/>
          <w:szCs w:val="30"/>
        </w:rPr>
      </w:pPr>
      <w:r>
        <w:rPr>
          <w:sz w:val="30"/>
          <w:szCs w:val="30"/>
        </w:rPr>
        <w:t>Estos porcentajes se ajustan automáticamente según el semáforo de la curva.</w:t>
      </w:r>
    </w:p>
    <w:p>
      <w:pPr>
        <w:pStyle w:val="Normal"/>
        <w:bidi w:val="0"/>
        <w:jc w:val="start"/>
        <w:rPr>
          <w:sz w:val="30"/>
          <w:szCs w:val="30"/>
        </w:rPr>
      </w:pPr>
      <w:r>
        <w:rPr>
          <w:sz w:val="30"/>
          <w:szCs w:val="30"/>
        </w:rPr>
      </w:r>
    </w:p>
    <w:p>
      <w:pPr>
        <w:pStyle w:val="Heading3"/>
        <w:numPr>
          <w:ilvl w:val="2"/>
          <w:numId w:val="1"/>
        </w:numPr>
        <w:bidi w:val="0"/>
        <w:ind w:hanging="0" w:start="0"/>
        <w:jc w:val="start"/>
        <w:rPr/>
      </w:pPr>
      <w:r>
        <w:rPr/>
        <w:t>4. El “colchón de tipos”: por qué hoy la renta fija es más segura que en 2021</w:t>
      </w:r>
    </w:p>
    <w:p>
      <w:pPr>
        <w:pStyle w:val="Heading3"/>
        <w:numPr>
          <w:ilvl w:val="2"/>
          <w:numId w:val="1"/>
        </w:numPr>
        <w:bidi w:val="0"/>
        <w:ind w:hanging="0" w:start="0"/>
        <w:jc w:val="start"/>
        <w:rPr/>
      </w:pPr>
      <w:r>
        <w:rPr/>
      </w:r>
    </w:p>
    <w:p>
      <w:pPr>
        <w:pStyle w:val="Normal"/>
        <w:bidi w:val="0"/>
        <w:jc w:val="start"/>
        <w:rPr>
          <w:sz w:val="30"/>
          <w:szCs w:val="30"/>
        </w:rPr>
      </w:pPr>
      <w:r>
        <w:rPr>
          <w:sz w:val="30"/>
          <w:szCs w:val="30"/>
        </w:rPr>
        <w:t>En 2021 los tipos estaban al 0%. Cuando subieron, los bonos no tenían cupón para amortiguar la caída.</w:t>
      </w:r>
    </w:p>
    <w:p>
      <w:pPr>
        <w:pStyle w:val="Normal"/>
        <w:bidi w:val="0"/>
        <w:jc w:val="start"/>
        <w:rPr>
          <w:sz w:val="30"/>
          <w:szCs w:val="30"/>
        </w:rPr>
      </w:pPr>
      <w:r>
        <w:rPr>
          <w:sz w:val="30"/>
          <w:szCs w:val="30"/>
        </w:rPr>
      </w:r>
    </w:p>
    <w:p>
      <w:pPr>
        <w:pStyle w:val="Normal"/>
        <w:bidi w:val="0"/>
        <w:jc w:val="start"/>
        <w:rPr>
          <w:sz w:val="30"/>
          <w:szCs w:val="30"/>
        </w:rPr>
      </w:pPr>
      <w:r>
        <w:rPr>
          <w:sz w:val="30"/>
          <w:szCs w:val="30"/>
        </w:rPr>
        <w:t>Hoy, con tipos en torno al 4%, el cupón actúa como airbag:</w:t>
      </w:r>
    </w:p>
    <w:p>
      <w:pPr>
        <w:pStyle w:val="Normal"/>
        <w:bidi w:val="0"/>
        <w:jc w:val="start"/>
        <w:rPr>
          <w:sz w:val="30"/>
          <w:szCs w:val="30"/>
        </w:rPr>
      </w:pPr>
      <w:r>
        <w:rPr>
          <w:sz w:val="30"/>
          <w:szCs w:val="30"/>
        </w:rPr>
      </w:r>
    </w:p>
    <w:p>
      <w:pPr>
        <w:pStyle w:val="Normal"/>
        <w:bidi w:val="0"/>
        <w:jc w:val="start"/>
        <w:rPr>
          <w:sz w:val="30"/>
          <w:szCs w:val="30"/>
        </w:rPr>
      </w:pPr>
      <w:r>
        <w:rPr>
          <w:sz w:val="30"/>
          <w:szCs w:val="30"/>
        </w:rPr>
        <w:t xml:space="preserve">    </w:t>
      </w:r>
      <w:r>
        <w:rPr>
          <w:sz w:val="30"/>
          <w:szCs w:val="30"/>
        </w:rPr>
        <w:t>Si un fondo tiene duración 5 y cupón 4%, los tipos tendrían que subir casi un 0,8% para que el fondo empiece a perder dinero en el año.</w:t>
      </w:r>
    </w:p>
    <w:p>
      <w:pPr>
        <w:pStyle w:val="Normal"/>
        <w:bidi w:val="0"/>
        <w:jc w:val="start"/>
        <w:rPr>
          <w:sz w:val="30"/>
          <w:szCs w:val="30"/>
        </w:rPr>
      </w:pPr>
      <w:r>
        <w:rPr>
          <w:sz w:val="30"/>
          <w:szCs w:val="30"/>
        </w:rPr>
      </w:r>
    </w:p>
    <w:p>
      <w:pPr>
        <w:pStyle w:val="Normal"/>
        <w:bidi w:val="0"/>
        <w:jc w:val="start"/>
        <w:rPr>
          <w:sz w:val="30"/>
          <w:szCs w:val="30"/>
        </w:rPr>
      </w:pPr>
      <w:r>
        <w:rPr>
          <w:sz w:val="30"/>
          <w:szCs w:val="30"/>
        </w:rPr>
        <w:t>Este colchón es clave para entender por qué la renta fija vuelve a ser atractiva para perfiles conservadores.</w:t>
      </w:r>
    </w:p>
    <w:p>
      <w:pPr>
        <w:pStyle w:val="Normal"/>
        <w:bidi w:val="0"/>
        <w:jc w:val="start"/>
        <w:rPr>
          <w:sz w:val="30"/>
          <w:szCs w:val="30"/>
        </w:rPr>
      </w:pPr>
      <w:r>
        <w:rPr>
          <w:sz w:val="30"/>
          <w:szCs w:val="30"/>
        </w:rPr>
      </w:r>
    </w:p>
    <w:p>
      <w:pPr>
        <w:pStyle w:val="Heading3"/>
        <w:numPr>
          <w:ilvl w:val="2"/>
          <w:numId w:val="1"/>
        </w:numPr>
        <w:bidi w:val="0"/>
        <w:ind w:hanging="0" w:start="0"/>
        <w:jc w:val="start"/>
        <w:rPr/>
      </w:pPr>
      <w:r>
        <w:rPr/>
        <w:t>5. Señal técnica de salida: cuándo protegerse</w:t>
      </w:r>
    </w:p>
    <w:p>
      <w:pPr>
        <w:pStyle w:val="Normal"/>
        <w:bidi w:val="0"/>
        <w:jc w:val="start"/>
        <w:rPr>
          <w:sz w:val="30"/>
          <w:szCs w:val="30"/>
        </w:rPr>
      </w:pPr>
      <w:r>
        <w:rPr>
          <w:sz w:val="30"/>
          <w:szCs w:val="30"/>
        </w:rPr>
      </w:r>
    </w:p>
    <w:p>
      <w:pPr>
        <w:pStyle w:val="Normal"/>
        <w:bidi w:val="0"/>
        <w:jc w:val="start"/>
        <w:rPr>
          <w:sz w:val="30"/>
          <w:szCs w:val="30"/>
        </w:rPr>
      </w:pPr>
      <w:r>
        <w:rPr>
          <w:sz w:val="30"/>
          <w:szCs w:val="30"/>
        </w:rPr>
        <w:t>El sistema CRI (Cruce de Regímenes de Inversión) identifica momentos de riesgo elevado:</w:t>
      </w:r>
    </w:p>
    <w:p>
      <w:pPr>
        <w:pStyle w:val="Normal"/>
        <w:bidi w:val="0"/>
        <w:jc w:val="start"/>
        <w:rPr>
          <w:sz w:val="30"/>
          <w:szCs w:val="30"/>
        </w:rPr>
      </w:pPr>
      <w:r>
        <w:rPr>
          <w:sz w:val="30"/>
          <w:szCs w:val="30"/>
        </w:rPr>
      </w:r>
    </w:p>
    <w:p>
      <w:pPr>
        <w:pStyle w:val="Normal"/>
        <w:bidi w:val="0"/>
        <w:jc w:val="start"/>
        <w:rPr>
          <w:sz w:val="30"/>
          <w:szCs w:val="30"/>
        </w:rPr>
      </w:pPr>
      <w:r>
        <w:rPr>
          <w:sz w:val="30"/>
          <w:szCs w:val="30"/>
        </w:rPr>
        <w:t xml:space="preserve">    </w:t>
      </w:r>
      <w:r>
        <w:rPr>
          <w:sz w:val="30"/>
          <w:szCs w:val="30"/>
        </w:rPr>
        <w:t xml:space="preserve">El precio deja de subir y se aplana.  </w:t>
      </w:r>
    </w:p>
    <w:p>
      <w:pPr>
        <w:pStyle w:val="Normal"/>
        <w:bidi w:val="0"/>
        <w:jc w:val="start"/>
        <w:rPr>
          <w:sz w:val="30"/>
          <w:szCs w:val="30"/>
        </w:rPr>
      </w:pPr>
      <w:r>
        <w:rPr>
          <w:sz w:val="30"/>
          <w:szCs w:val="30"/>
        </w:rPr>
        <w:t xml:space="preserve">    </w:t>
      </w:r>
      <w:r>
        <w:rPr>
          <w:sz w:val="30"/>
          <w:szCs w:val="30"/>
        </w:rPr>
        <w:t xml:space="preserve">Las medias de corto y largo plazo se cruzan.  </w:t>
      </w:r>
    </w:p>
    <w:p>
      <w:pPr>
        <w:pStyle w:val="Normal"/>
        <w:bidi w:val="0"/>
        <w:jc w:val="start"/>
        <w:rPr>
          <w:sz w:val="30"/>
          <w:szCs w:val="30"/>
        </w:rPr>
      </w:pPr>
      <w:r>
        <w:rPr>
          <w:sz w:val="30"/>
          <w:szCs w:val="30"/>
        </w:rPr>
        <w:t xml:space="preserve">    </w:t>
      </w:r>
      <w:r>
        <w:rPr>
          <w:sz w:val="30"/>
          <w:szCs w:val="30"/>
        </w:rPr>
        <w:t>El precio rompe a la baja.</w:t>
      </w:r>
    </w:p>
    <w:p>
      <w:pPr>
        <w:pStyle w:val="Normal"/>
        <w:bidi w:val="0"/>
        <w:jc w:val="start"/>
        <w:rPr>
          <w:sz w:val="30"/>
          <w:szCs w:val="30"/>
        </w:rPr>
      </w:pPr>
      <w:r>
        <w:rPr>
          <w:sz w:val="30"/>
          <w:szCs w:val="30"/>
        </w:rPr>
      </w:r>
    </w:p>
    <w:p>
      <w:pPr>
        <w:pStyle w:val="Normal"/>
        <w:bidi w:val="0"/>
        <w:jc w:val="start"/>
        <w:rPr>
          <w:sz w:val="30"/>
          <w:szCs w:val="30"/>
        </w:rPr>
      </w:pPr>
      <w:r>
        <w:rPr>
          <w:sz w:val="30"/>
          <w:szCs w:val="30"/>
        </w:rPr>
        <w:t xml:space="preserve">Cuando esto ocurre, la recomendación es clara:  </w:t>
      </w:r>
    </w:p>
    <w:p>
      <w:pPr>
        <w:pStyle w:val="Normal"/>
        <w:bidi w:val="0"/>
        <w:jc w:val="start"/>
        <w:rPr>
          <w:sz w:val="30"/>
          <w:szCs w:val="30"/>
        </w:rPr>
      </w:pPr>
      <w:r>
        <w:rPr>
          <w:sz w:val="30"/>
          <w:szCs w:val="30"/>
        </w:rPr>
        <w:t>salir a liquidez y proteger el capital.</w:t>
      </w:r>
    </w:p>
    <w:p>
      <w:pPr>
        <w:pStyle w:val="Normal"/>
        <w:bidi w:val="0"/>
        <w:jc w:val="start"/>
        <w:rPr>
          <w:sz w:val="30"/>
          <w:szCs w:val="30"/>
        </w:rPr>
      </w:pPr>
      <w:r>
        <w:rPr>
          <w:sz w:val="30"/>
          <w:szCs w:val="30"/>
        </w:rPr>
      </w:r>
    </w:p>
    <w:p>
      <w:pPr>
        <w:pStyle w:val="Heading3"/>
        <w:numPr>
          <w:ilvl w:val="2"/>
          <w:numId w:val="1"/>
        </w:numPr>
        <w:bidi w:val="0"/>
        <w:ind w:hanging="0" w:start="0"/>
        <w:jc w:val="start"/>
        <w:rPr/>
      </w:pPr>
      <w:r>
        <w:rPr/>
        <w:t>6. La liquidez como activo estratégico</w:t>
      </w:r>
    </w:p>
    <w:p>
      <w:pPr>
        <w:pStyle w:val="Normal"/>
        <w:bidi w:val="0"/>
        <w:jc w:val="start"/>
        <w:rPr>
          <w:sz w:val="30"/>
          <w:szCs w:val="30"/>
        </w:rPr>
      </w:pPr>
      <w:r>
        <w:rPr>
          <w:sz w:val="30"/>
          <w:szCs w:val="30"/>
        </w:rPr>
      </w:r>
    </w:p>
    <w:p>
      <w:pPr>
        <w:pStyle w:val="Normal"/>
        <w:bidi w:val="0"/>
        <w:jc w:val="start"/>
        <w:rPr>
          <w:sz w:val="30"/>
          <w:szCs w:val="30"/>
        </w:rPr>
      </w:pPr>
      <w:r>
        <w:rPr>
          <w:sz w:val="30"/>
          <w:szCs w:val="30"/>
        </w:rPr>
        <w:t>Con fondos monetarios pagando entre el 3% y el 4%, estar en liquidez ya no es “estar fuera del mercado”. Es una decisión activa y rentable cuando el entorno es incierto.</w:t>
      </w:r>
    </w:p>
    <w:p>
      <w:pPr>
        <w:pStyle w:val="Normal"/>
        <w:bidi w:val="0"/>
        <w:jc w:val="start"/>
        <w:rPr>
          <w:sz w:val="30"/>
          <w:szCs w:val="30"/>
        </w:rPr>
      </w:pPr>
      <w:r>
        <w:rPr>
          <w:sz w:val="30"/>
          <w:szCs w:val="30"/>
        </w:rPr>
      </w:r>
    </w:p>
    <w:p>
      <w:pPr>
        <w:pStyle w:val="Heading3"/>
        <w:numPr>
          <w:ilvl w:val="2"/>
          <w:numId w:val="1"/>
        </w:numPr>
        <w:bidi w:val="0"/>
        <w:ind w:hanging="0" w:start="0"/>
        <w:jc w:val="start"/>
        <w:rPr/>
      </w:pPr>
      <w:r>
        <w:rPr/>
        <w:t>7. El motor cuantitativo: cómo analizamos una cartera real</w:t>
      </w:r>
    </w:p>
    <w:p>
      <w:pPr>
        <w:pStyle w:val="Normal"/>
        <w:bidi w:val="0"/>
        <w:jc w:val="start"/>
        <w:rPr>
          <w:sz w:val="30"/>
          <w:szCs w:val="30"/>
        </w:rPr>
      </w:pPr>
      <w:r>
        <w:rPr>
          <w:sz w:val="30"/>
          <w:szCs w:val="30"/>
        </w:rPr>
      </w:r>
    </w:p>
    <w:p>
      <w:pPr>
        <w:pStyle w:val="Normal"/>
        <w:bidi w:val="0"/>
        <w:jc w:val="start"/>
        <w:rPr>
          <w:sz w:val="30"/>
          <w:szCs w:val="30"/>
        </w:rPr>
      </w:pPr>
      <w:r>
        <w:rPr>
          <w:sz w:val="30"/>
          <w:szCs w:val="30"/>
        </w:rPr>
        <w:t>Para responder de forma objetiva a la pregunta inicial, con la ayuda de la IA, he desarrollado un sistema que:</w:t>
      </w:r>
    </w:p>
    <w:p>
      <w:pPr>
        <w:pStyle w:val="Normal"/>
        <w:bidi w:val="0"/>
        <w:jc w:val="start"/>
        <w:rPr>
          <w:sz w:val="30"/>
          <w:szCs w:val="30"/>
        </w:rPr>
      </w:pPr>
      <w:r>
        <w:rPr>
          <w:b/>
          <w:bCs/>
          <w:sz w:val="30"/>
          <w:szCs w:val="30"/>
        </w:rPr>
        <w:t xml:space="preserve">- Lee la cartera desde Excel: </w:t>
      </w:r>
      <w:r>
        <w:rPr>
          <w:sz w:val="30"/>
          <w:szCs w:val="30"/>
        </w:rPr>
        <w:t xml:space="preserve"> Incluyendo fechas de inversión, importes y fondos reales.</w:t>
      </w:r>
    </w:p>
    <w:p>
      <w:pPr>
        <w:pStyle w:val="Normal"/>
        <w:bidi w:val="0"/>
        <w:jc w:val="start"/>
        <w:rPr>
          <w:sz w:val="30"/>
          <w:szCs w:val="30"/>
        </w:rPr>
      </w:pPr>
      <w:r>
        <w:rPr>
          <w:b/>
          <w:bCs/>
          <w:sz w:val="30"/>
          <w:szCs w:val="30"/>
        </w:rPr>
        <w:t xml:space="preserve">- Carga automáticamente los CSV históricos de cada fondo: </w:t>
      </w:r>
      <w:r>
        <w:rPr>
          <w:sz w:val="30"/>
          <w:szCs w:val="30"/>
        </w:rPr>
        <w:t xml:space="preserve">Normaliza formatos, limpia fechas y extrae la serie Close. </w:t>
      </w:r>
    </w:p>
    <w:p>
      <w:pPr>
        <w:pStyle w:val="Normal"/>
        <w:bidi w:val="0"/>
        <w:jc w:val="start"/>
        <w:rPr>
          <w:sz w:val="30"/>
          <w:szCs w:val="30"/>
        </w:rPr>
      </w:pPr>
      <w:r>
        <w:rPr>
          <w:b/>
          <w:bCs/>
          <w:sz w:val="30"/>
          <w:szCs w:val="30"/>
        </w:rPr>
        <w:t xml:space="preserve">- Clasifica cada fondo por volatilidad: </w:t>
      </w:r>
      <w:r>
        <w:rPr>
          <w:sz w:val="30"/>
          <w:szCs w:val="30"/>
        </w:rPr>
        <w:t>Asignándolo a su bucket Barbell.</w:t>
      </w:r>
    </w:p>
    <w:p>
      <w:pPr>
        <w:pStyle w:val="Normal"/>
        <w:bidi w:val="0"/>
        <w:jc w:val="start"/>
        <w:rPr>
          <w:sz w:val="30"/>
          <w:szCs w:val="30"/>
        </w:rPr>
      </w:pPr>
      <w:r>
        <w:rPr>
          <w:b/>
          <w:bCs/>
          <w:sz w:val="30"/>
          <w:szCs w:val="30"/>
        </w:rPr>
        <w:t>- Detecta el régimen actual de la curva:</w:t>
      </w:r>
      <w:r>
        <w:rPr>
          <w:sz w:val="30"/>
          <w:szCs w:val="30"/>
        </w:rPr>
        <w:t xml:space="preserve"> Usando T10Y2Y de FRED.</w:t>
      </w:r>
    </w:p>
    <w:p>
      <w:pPr>
        <w:pStyle w:val="Normal"/>
        <w:bidi w:val="0"/>
        <w:jc w:val="start"/>
        <w:rPr>
          <w:b/>
          <w:bCs/>
          <w:sz w:val="30"/>
          <w:szCs w:val="30"/>
        </w:rPr>
      </w:pPr>
      <w:r>
        <w:rPr>
          <w:b/>
          <w:bCs/>
          <w:sz w:val="30"/>
          <w:szCs w:val="30"/>
        </w:rPr>
        <w:t>- Actualiza la Excel con:</w:t>
      </w:r>
    </w:p>
    <w:p>
      <w:pPr>
        <w:pStyle w:val="Normal"/>
        <w:bidi w:val="0"/>
        <w:jc w:val="start"/>
        <w:rPr>
          <w:sz w:val="30"/>
          <w:szCs w:val="30"/>
        </w:rPr>
      </w:pPr>
      <w:r>
        <w:rPr>
          <w:sz w:val="30"/>
          <w:szCs w:val="30"/>
        </w:rPr>
      </w:r>
    </w:p>
    <w:p>
      <w:pPr>
        <w:pStyle w:val="Normal"/>
        <w:bidi w:val="0"/>
        <w:jc w:val="start"/>
        <w:rPr>
          <w:sz w:val="30"/>
          <w:szCs w:val="30"/>
        </w:rPr>
      </w:pPr>
      <w:r>
        <w:rPr>
          <w:sz w:val="30"/>
          <w:szCs w:val="30"/>
        </w:rPr>
        <w:t xml:space="preserve">    </w:t>
      </w:r>
      <w:r>
        <w:rPr>
          <w:sz w:val="30"/>
          <w:szCs w:val="30"/>
        </w:rPr>
        <w:t xml:space="preserve">Valor actual  </w:t>
      </w:r>
    </w:p>
    <w:p>
      <w:pPr>
        <w:pStyle w:val="Normal"/>
        <w:bidi w:val="0"/>
        <w:jc w:val="start"/>
        <w:rPr>
          <w:sz w:val="30"/>
          <w:szCs w:val="30"/>
        </w:rPr>
      </w:pPr>
      <w:r>
        <w:rPr>
          <w:sz w:val="30"/>
          <w:szCs w:val="30"/>
        </w:rPr>
        <w:t xml:space="preserve">    </w:t>
      </w:r>
      <w:r>
        <w:rPr>
          <w:sz w:val="30"/>
          <w:szCs w:val="30"/>
        </w:rPr>
        <w:t xml:space="preserve">Beneficio  </w:t>
      </w:r>
    </w:p>
    <w:p>
      <w:pPr>
        <w:pStyle w:val="Normal"/>
        <w:bidi w:val="0"/>
        <w:jc w:val="start"/>
        <w:rPr>
          <w:sz w:val="30"/>
          <w:szCs w:val="30"/>
        </w:rPr>
      </w:pPr>
      <w:r>
        <w:rPr>
          <w:sz w:val="30"/>
          <w:szCs w:val="30"/>
        </w:rPr>
        <w:t xml:space="preserve">    </w:t>
      </w:r>
      <w:r>
        <w:rPr>
          <w:sz w:val="30"/>
          <w:szCs w:val="30"/>
        </w:rPr>
        <w:t xml:space="preserve">Plusvalía  </w:t>
      </w:r>
    </w:p>
    <w:p>
      <w:pPr>
        <w:pStyle w:val="Normal"/>
        <w:bidi w:val="0"/>
        <w:jc w:val="start"/>
        <w:rPr>
          <w:sz w:val="30"/>
          <w:szCs w:val="30"/>
        </w:rPr>
      </w:pPr>
      <w:r>
        <w:rPr>
          <w:sz w:val="30"/>
          <w:szCs w:val="30"/>
        </w:rPr>
        <w:t xml:space="preserve">    </w:t>
      </w:r>
      <w:r>
        <w:rPr>
          <w:sz w:val="30"/>
          <w:szCs w:val="30"/>
        </w:rPr>
        <w:t xml:space="preserve">Peso real  </w:t>
      </w:r>
    </w:p>
    <w:p>
      <w:pPr>
        <w:pStyle w:val="Normal"/>
        <w:bidi w:val="0"/>
        <w:jc w:val="start"/>
        <w:rPr>
          <w:sz w:val="30"/>
          <w:szCs w:val="30"/>
        </w:rPr>
      </w:pPr>
      <w:r>
        <w:rPr>
          <w:sz w:val="30"/>
          <w:szCs w:val="30"/>
        </w:rPr>
        <w:t xml:space="preserve">    </w:t>
      </w:r>
      <w:r>
        <w:rPr>
          <w:sz w:val="30"/>
          <w:szCs w:val="30"/>
        </w:rPr>
        <w:t>Fecha del último NAV</w:t>
      </w:r>
    </w:p>
    <w:p>
      <w:pPr>
        <w:pStyle w:val="Normal"/>
        <w:bidi w:val="0"/>
        <w:jc w:val="start"/>
        <w:rPr>
          <w:sz w:val="30"/>
          <w:szCs w:val="30"/>
        </w:rPr>
      </w:pPr>
      <w:r>
        <w:rPr>
          <w:sz w:val="30"/>
          <w:szCs w:val="30"/>
        </w:rPr>
      </w:r>
    </w:p>
    <w:p>
      <w:pPr>
        <w:pStyle w:val="Normal"/>
        <w:bidi w:val="0"/>
        <w:jc w:val="start"/>
        <w:rPr>
          <w:b/>
          <w:bCs/>
          <w:sz w:val="30"/>
          <w:szCs w:val="30"/>
        </w:rPr>
      </w:pPr>
      <w:r>
        <w:rPr>
          <w:b/>
          <w:bCs/>
          <w:sz w:val="30"/>
          <w:szCs w:val="30"/>
        </w:rPr>
        <w:t>- Simula tres estrategias históricas</w:t>
      </w:r>
    </w:p>
    <w:p>
      <w:pPr>
        <w:pStyle w:val="Normal"/>
        <w:bidi w:val="0"/>
        <w:jc w:val="start"/>
        <w:rPr>
          <w:sz w:val="30"/>
          <w:szCs w:val="30"/>
        </w:rPr>
      </w:pPr>
      <w:r>
        <w:rPr>
          <w:sz w:val="30"/>
          <w:szCs w:val="30"/>
        </w:rPr>
      </w:r>
    </w:p>
    <w:p>
      <w:pPr>
        <w:pStyle w:val="Normal"/>
        <w:bidi w:val="0"/>
        <w:jc w:val="start"/>
        <w:rPr>
          <w:sz w:val="30"/>
          <w:szCs w:val="30"/>
        </w:rPr>
      </w:pPr>
      <w:r>
        <w:rPr>
          <w:sz w:val="30"/>
          <w:szCs w:val="30"/>
        </w:rPr>
        <w:t xml:space="preserve">    </w:t>
      </w:r>
      <w:r>
        <w:rPr>
          <w:sz w:val="30"/>
          <w:szCs w:val="30"/>
        </w:rPr>
        <w:t xml:space="preserve">Buy &amp; Hold  </w:t>
      </w:r>
    </w:p>
    <w:p>
      <w:pPr>
        <w:pStyle w:val="Normal"/>
        <w:bidi w:val="0"/>
        <w:jc w:val="start"/>
        <w:rPr>
          <w:sz w:val="30"/>
          <w:szCs w:val="30"/>
        </w:rPr>
      </w:pPr>
      <w:r>
        <w:rPr>
          <w:sz w:val="30"/>
          <w:szCs w:val="30"/>
        </w:rPr>
        <w:t xml:space="preserve">    </w:t>
      </w:r>
      <w:r>
        <w:rPr>
          <w:sz w:val="30"/>
          <w:szCs w:val="30"/>
        </w:rPr>
        <w:t xml:space="preserve">Barbell pasiva (régimen fijo)  </w:t>
      </w:r>
    </w:p>
    <w:p>
      <w:pPr>
        <w:pStyle w:val="Normal"/>
        <w:bidi w:val="0"/>
        <w:jc w:val="start"/>
        <w:rPr>
          <w:sz w:val="30"/>
          <w:szCs w:val="30"/>
        </w:rPr>
      </w:pPr>
      <w:r>
        <w:rPr>
          <w:sz w:val="30"/>
          <w:szCs w:val="30"/>
        </w:rPr>
        <w:t xml:space="preserve">    </w:t>
      </w:r>
      <w:r>
        <w:rPr>
          <w:sz w:val="30"/>
          <w:szCs w:val="30"/>
        </w:rPr>
        <w:t>Barbell dinámica (según curva de tipos)</w:t>
      </w:r>
    </w:p>
    <w:p>
      <w:pPr>
        <w:pStyle w:val="Normal"/>
        <w:bidi w:val="0"/>
        <w:jc w:val="start"/>
        <w:rPr>
          <w:sz w:val="30"/>
          <w:szCs w:val="30"/>
        </w:rPr>
      </w:pPr>
      <w:r>
        <w:rPr>
          <w:sz w:val="30"/>
          <w:szCs w:val="30"/>
        </w:rPr>
      </w:r>
    </w:p>
    <w:p>
      <w:pPr>
        <w:pStyle w:val="Normal"/>
        <w:bidi w:val="0"/>
        <w:jc w:val="start"/>
        <w:rPr>
          <w:b/>
          <w:bCs/>
          <w:sz w:val="30"/>
          <w:szCs w:val="30"/>
        </w:rPr>
      </w:pPr>
      <w:r>
        <w:rPr>
          <w:b/>
          <w:bCs/>
          <w:sz w:val="30"/>
          <w:szCs w:val="30"/>
        </w:rPr>
        <w:t>- Calcula métricas clave</w:t>
      </w:r>
    </w:p>
    <w:p>
      <w:pPr>
        <w:pStyle w:val="Normal"/>
        <w:bidi w:val="0"/>
        <w:jc w:val="start"/>
        <w:rPr>
          <w:sz w:val="30"/>
          <w:szCs w:val="30"/>
        </w:rPr>
      </w:pPr>
      <w:r>
        <w:rPr>
          <w:sz w:val="30"/>
          <w:szCs w:val="30"/>
        </w:rPr>
      </w:r>
    </w:p>
    <w:p>
      <w:pPr>
        <w:pStyle w:val="Normal"/>
        <w:bidi w:val="0"/>
        <w:jc w:val="start"/>
        <w:rPr>
          <w:sz w:val="30"/>
          <w:szCs w:val="30"/>
        </w:rPr>
      </w:pPr>
      <w:r>
        <w:rPr>
          <w:sz w:val="30"/>
          <w:szCs w:val="30"/>
        </w:rPr>
        <w:t xml:space="preserve">    </w:t>
      </w:r>
      <w:r>
        <w:rPr>
          <w:sz w:val="30"/>
          <w:szCs w:val="30"/>
        </w:rPr>
        <w:t xml:space="preserve">Rentabilidad total  </w:t>
      </w:r>
    </w:p>
    <w:p>
      <w:pPr>
        <w:pStyle w:val="Normal"/>
        <w:bidi w:val="0"/>
        <w:jc w:val="start"/>
        <w:rPr>
          <w:sz w:val="30"/>
          <w:szCs w:val="30"/>
        </w:rPr>
      </w:pPr>
      <w:r>
        <w:rPr>
          <w:sz w:val="30"/>
          <w:szCs w:val="30"/>
        </w:rPr>
        <w:t xml:space="preserve">    </w:t>
      </w:r>
      <w:r>
        <w:rPr>
          <w:sz w:val="30"/>
          <w:szCs w:val="30"/>
        </w:rPr>
        <w:t xml:space="preserve">Rentabilidad anualizada  </w:t>
      </w:r>
    </w:p>
    <w:p>
      <w:pPr>
        <w:pStyle w:val="Normal"/>
        <w:bidi w:val="0"/>
        <w:jc w:val="start"/>
        <w:rPr>
          <w:sz w:val="30"/>
          <w:szCs w:val="30"/>
        </w:rPr>
      </w:pPr>
      <w:r>
        <w:rPr>
          <w:sz w:val="30"/>
          <w:szCs w:val="30"/>
        </w:rPr>
        <w:t xml:space="preserve">    </w:t>
      </w:r>
      <w:r>
        <w:rPr>
          <w:sz w:val="30"/>
          <w:szCs w:val="30"/>
        </w:rPr>
        <w:t xml:space="preserve">Máximo drawdown  </w:t>
      </w:r>
    </w:p>
    <w:p>
      <w:pPr>
        <w:pStyle w:val="Normal"/>
        <w:bidi w:val="0"/>
        <w:jc w:val="start"/>
        <w:rPr>
          <w:sz w:val="30"/>
          <w:szCs w:val="30"/>
        </w:rPr>
      </w:pPr>
      <w:r>
        <w:rPr>
          <w:sz w:val="30"/>
          <w:szCs w:val="30"/>
        </w:rPr>
        <w:t xml:space="preserve">    </w:t>
      </w:r>
      <w:r>
        <w:rPr>
          <w:sz w:val="30"/>
          <w:szCs w:val="30"/>
        </w:rPr>
        <w:t xml:space="preserve">Sharpe  </w:t>
      </w:r>
    </w:p>
    <w:p>
      <w:pPr>
        <w:pStyle w:val="Normal"/>
        <w:bidi w:val="0"/>
        <w:jc w:val="start"/>
        <w:rPr>
          <w:sz w:val="30"/>
          <w:szCs w:val="30"/>
        </w:rPr>
      </w:pPr>
      <w:r>
        <w:rPr>
          <w:sz w:val="30"/>
          <w:szCs w:val="30"/>
        </w:rPr>
        <w:t xml:space="preserve">    </w:t>
      </w:r>
      <w:r>
        <w:rPr>
          <w:sz w:val="30"/>
          <w:szCs w:val="30"/>
        </w:rPr>
        <w:t xml:space="preserve">Calmar  </w:t>
      </w:r>
    </w:p>
    <w:p>
      <w:pPr>
        <w:pStyle w:val="Normal"/>
        <w:bidi w:val="0"/>
        <w:jc w:val="start"/>
        <w:rPr>
          <w:sz w:val="30"/>
          <w:szCs w:val="30"/>
        </w:rPr>
      </w:pPr>
      <w:r>
        <w:rPr>
          <w:sz w:val="30"/>
          <w:szCs w:val="30"/>
        </w:rPr>
        <w:t xml:space="preserve">    </w:t>
      </w:r>
      <w:r>
        <w:rPr>
          <w:sz w:val="30"/>
          <w:szCs w:val="30"/>
        </w:rPr>
        <w:t>Volatilidad anualizada</w:t>
      </w:r>
    </w:p>
    <w:p>
      <w:pPr>
        <w:pStyle w:val="Normal"/>
        <w:bidi w:val="0"/>
        <w:jc w:val="start"/>
        <w:rPr>
          <w:sz w:val="30"/>
          <w:szCs w:val="30"/>
        </w:rPr>
      </w:pPr>
      <w:r>
        <w:rPr>
          <w:sz w:val="30"/>
          <w:szCs w:val="30"/>
        </w:rPr>
      </w:r>
    </w:p>
    <w:p>
      <w:pPr>
        <w:pStyle w:val="Normal"/>
        <w:bidi w:val="0"/>
        <w:jc w:val="start"/>
        <w:rPr>
          <w:sz w:val="30"/>
          <w:szCs w:val="30"/>
        </w:rPr>
      </w:pPr>
      <w:r>
        <w:rPr>
          <w:sz w:val="30"/>
          <w:szCs w:val="30"/>
        </w:rPr>
        <w:t>- Genera un informe claro: Con rebalanceos, gráficos y recomendaciones.</w:t>
      </w:r>
    </w:p>
    <w:p>
      <w:pPr>
        <w:pStyle w:val="Normal"/>
        <w:bidi w:val="0"/>
        <w:jc w:val="start"/>
        <w:rPr>
          <w:sz w:val="30"/>
          <w:szCs w:val="30"/>
        </w:rPr>
      </w:pPr>
      <w:r>
        <w:rPr>
          <w:sz w:val="30"/>
          <w:szCs w:val="30"/>
        </w:rPr>
        <w:t xml:space="preserve">- </w:t>
      </w:r>
    </w:p>
    <w:p>
      <w:pPr>
        <w:pStyle w:val="Heading2"/>
        <w:numPr>
          <w:ilvl w:val="1"/>
          <w:numId w:val="1"/>
        </w:numPr>
        <w:bidi w:val="0"/>
        <w:ind w:hanging="0" w:start="0"/>
        <w:jc w:val="start"/>
        <w:rPr/>
      </w:pPr>
      <w:r>
        <w:rPr/>
        <w:t>8. ¿Qué obtiene un gestor conservador con este sistema?</w:t>
      </w:r>
    </w:p>
    <w:p>
      <w:pPr>
        <w:pStyle w:val="Normal"/>
        <w:bidi w:val="0"/>
        <w:jc w:val="start"/>
        <w:rPr>
          <w:sz w:val="30"/>
          <w:szCs w:val="30"/>
        </w:rPr>
      </w:pPr>
      <w:r>
        <w:rPr>
          <w:sz w:val="30"/>
          <w:szCs w:val="30"/>
        </w:rPr>
        <w:t xml:space="preserve">  </w:t>
      </w:r>
    </w:p>
    <w:p>
      <w:pPr>
        <w:pStyle w:val="Normal"/>
        <w:bidi w:val="0"/>
        <w:jc w:val="start"/>
        <w:rPr>
          <w:sz w:val="30"/>
          <w:szCs w:val="30"/>
        </w:rPr>
      </w:pPr>
      <w:r>
        <w:rPr>
          <w:b/>
          <w:bCs/>
          <w:sz w:val="30"/>
          <w:szCs w:val="30"/>
        </w:rPr>
        <w:t>- Una foto real y actualizada de su cartera:</w:t>
      </w:r>
      <w:r>
        <w:rPr>
          <w:sz w:val="30"/>
          <w:szCs w:val="30"/>
        </w:rPr>
        <w:t xml:space="preserve"> Sin depender de plataformas externas.</w:t>
      </w:r>
    </w:p>
    <w:p>
      <w:pPr>
        <w:pStyle w:val="Normal"/>
        <w:bidi w:val="0"/>
        <w:jc w:val="start"/>
        <w:rPr>
          <w:sz w:val="30"/>
          <w:szCs w:val="30"/>
        </w:rPr>
      </w:pPr>
      <w:r>
        <w:rPr>
          <w:b/>
          <w:bCs/>
          <w:sz w:val="30"/>
          <w:szCs w:val="30"/>
        </w:rPr>
        <w:t>- Un diagnóstico objetivo de su riesgo de duración.</w:t>
      </w:r>
      <w:r>
        <w:rPr>
          <w:sz w:val="30"/>
          <w:szCs w:val="30"/>
        </w:rPr>
        <w:t xml:space="preserve">  </w:t>
      </w:r>
    </w:p>
    <w:p>
      <w:pPr>
        <w:pStyle w:val="Normal"/>
        <w:bidi w:val="0"/>
        <w:jc w:val="start"/>
        <w:rPr>
          <w:sz w:val="30"/>
          <w:szCs w:val="30"/>
        </w:rPr>
      </w:pPr>
      <w:r>
        <w:rPr>
          <w:sz w:val="30"/>
          <w:szCs w:val="30"/>
        </w:rPr>
        <w:t>¿Está expuesto al “terreno de nadie”?</w:t>
      </w:r>
    </w:p>
    <w:p>
      <w:pPr>
        <w:pStyle w:val="Normal"/>
        <w:bidi w:val="0"/>
        <w:jc w:val="start"/>
        <w:rPr>
          <w:sz w:val="30"/>
          <w:szCs w:val="30"/>
        </w:rPr>
      </w:pPr>
      <w:r>
        <w:rPr>
          <w:sz w:val="30"/>
          <w:szCs w:val="30"/>
        </w:rPr>
        <w:t>¿Tiene demasiado largo plazo para el entorno actual?</w:t>
      </w:r>
    </w:p>
    <w:p>
      <w:pPr>
        <w:pStyle w:val="Normal"/>
        <w:bidi w:val="0"/>
        <w:jc w:val="start"/>
        <w:rPr>
          <w:sz w:val="30"/>
          <w:szCs w:val="30"/>
        </w:rPr>
      </w:pPr>
      <w:r>
        <w:rPr>
          <w:sz w:val="30"/>
          <w:szCs w:val="30"/>
        </w:rPr>
      </w:r>
    </w:p>
    <w:p>
      <w:pPr>
        <w:pStyle w:val="Normal"/>
        <w:bidi w:val="0"/>
        <w:jc w:val="start"/>
        <w:rPr>
          <w:sz w:val="30"/>
          <w:szCs w:val="30"/>
        </w:rPr>
      </w:pPr>
      <w:r>
        <w:rPr>
          <w:b/>
          <w:bCs/>
          <w:sz w:val="30"/>
          <w:szCs w:val="30"/>
        </w:rPr>
        <w:t xml:space="preserve">- Una recomendación basada en datos: </w:t>
      </w:r>
      <w:r>
        <w:rPr>
          <w:sz w:val="30"/>
          <w:szCs w:val="30"/>
        </w:rPr>
        <w:t>No en opiniones.</w:t>
      </w:r>
    </w:p>
    <w:p>
      <w:pPr>
        <w:pStyle w:val="Normal"/>
        <w:bidi w:val="0"/>
        <w:jc w:val="start"/>
        <w:rPr>
          <w:sz w:val="30"/>
          <w:szCs w:val="30"/>
        </w:rPr>
      </w:pPr>
      <w:r>
        <w:rPr>
          <w:sz w:val="30"/>
          <w:szCs w:val="30"/>
        </w:rPr>
        <w:t xml:space="preserve">  </w:t>
      </w:r>
    </w:p>
    <w:p>
      <w:pPr>
        <w:pStyle w:val="Normal"/>
        <w:bidi w:val="0"/>
        <w:jc w:val="start"/>
        <w:rPr>
          <w:sz w:val="30"/>
          <w:szCs w:val="30"/>
        </w:rPr>
      </w:pPr>
      <w:r>
        <w:rPr>
          <w:b/>
          <w:bCs/>
          <w:sz w:val="30"/>
          <w:szCs w:val="30"/>
        </w:rPr>
        <w:t>- Una simulación histórica de cómo habría funcionado la cartera</w:t>
      </w:r>
      <w:r>
        <w:rPr>
          <w:sz w:val="30"/>
          <w:szCs w:val="30"/>
        </w:rPr>
        <w:t xml:space="preserve"> si hubiera aplicado Barbell disciplinadamente.</w:t>
      </w:r>
    </w:p>
    <w:p>
      <w:pPr>
        <w:pStyle w:val="Normal"/>
        <w:bidi w:val="0"/>
        <w:jc w:val="start"/>
        <w:rPr>
          <w:sz w:val="30"/>
          <w:szCs w:val="30"/>
        </w:rPr>
      </w:pPr>
      <w:r>
        <w:rPr>
          <w:sz w:val="30"/>
          <w:szCs w:val="30"/>
        </w:rPr>
        <w:t xml:space="preserve">  </w:t>
      </w:r>
    </w:p>
    <w:p>
      <w:pPr>
        <w:pStyle w:val="Normal"/>
        <w:bidi w:val="0"/>
        <w:jc w:val="start"/>
        <w:rPr>
          <w:sz w:val="30"/>
          <w:szCs w:val="30"/>
        </w:rPr>
      </w:pPr>
      <w:r>
        <w:rPr>
          <w:b/>
          <w:bCs/>
          <w:sz w:val="30"/>
          <w:szCs w:val="30"/>
        </w:rPr>
        <w:t xml:space="preserve">- Una guía clara para actuar </w:t>
      </w:r>
      <w:r>
        <w:rPr>
          <w:sz w:val="30"/>
          <w:szCs w:val="30"/>
        </w:rPr>
        <w:t>hoy según el semáforo de la curva.</w:t>
      </w:r>
    </w:p>
    <w:p>
      <w:pPr>
        <w:pStyle w:val="Normal"/>
        <w:bidi w:val="0"/>
        <w:jc w:val="start"/>
        <w:rPr>
          <w:sz w:val="30"/>
          <w:szCs w:val="30"/>
        </w:rPr>
      </w:pPr>
      <w:r>
        <w:rPr>
          <w:sz w:val="30"/>
          <w:szCs w:val="30"/>
        </w:rPr>
      </w:r>
    </w:p>
    <w:p>
      <w:pPr>
        <w:pStyle w:val="Heading3"/>
        <w:numPr>
          <w:ilvl w:val="2"/>
          <w:numId w:val="1"/>
        </w:numPr>
        <w:bidi w:val="0"/>
        <w:ind w:hanging="0" w:start="0"/>
        <w:jc w:val="start"/>
        <w:rPr/>
      </w:pPr>
      <w:r>
        <w:rPr/>
        <w:t>Conclusión: la pregunta correcta no es “qué fondo compro”, sino “qué estructura de duración necesito hoy”</w:t>
      </w:r>
    </w:p>
    <w:p>
      <w:pPr>
        <w:pStyle w:val="Normal"/>
        <w:bidi w:val="0"/>
        <w:jc w:val="start"/>
        <w:rPr>
          <w:sz w:val="30"/>
          <w:szCs w:val="30"/>
        </w:rPr>
      </w:pPr>
      <w:r>
        <w:rPr>
          <w:sz w:val="30"/>
          <w:szCs w:val="30"/>
        </w:rPr>
      </w:r>
    </w:p>
    <w:p>
      <w:pPr>
        <w:pStyle w:val="Normal"/>
        <w:bidi w:val="0"/>
        <w:jc w:val="start"/>
        <w:rPr>
          <w:sz w:val="30"/>
          <w:szCs w:val="30"/>
        </w:rPr>
      </w:pPr>
      <w:r>
        <w:rPr>
          <w:sz w:val="30"/>
          <w:szCs w:val="30"/>
        </w:rPr>
        <w:t>La realidad de los mercados de deuda ha cambiado. Los tipos ya no están al 0%. La curva de tipos sigue enviando señales claras.</w:t>
      </w:r>
    </w:p>
    <w:p>
      <w:pPr>
        <w:pStyle w:val="Normal"/>
        <w:bidi w:val="0"/>
        <w:jc w:val="start"/>
        <w:rPr>
          <w:sz w:val="30"/>
          <w:szCs w:val="30"/>
        </w:rPr>
      </w:pPr>
      <w:r>
        <w:rPr>
          <w:sz w:val="30"/>
          <w:szCs w:val="30"/>
        </w:rPr>
        <w:t xml:space="preserve">La gestión de duración vuelve a ser la clave para proteger el capital.  </w:t>
      </w:r>
    </w:p>
    <w:p>
      <w:pPr>
        <w:pStyle w:val="Normal"/>
        <w:bidi w:val="0"/>
        <w:jc w:val="start"/>
        <w:rPr>
          <w:sz w:val="30"/>
          <w:szCs w:val="30"/>
        </w:rPr>
      </w:pPr>
      <w:r>
        <w:rPr>
          <w:sz w:val="30"/>
          <w:szCs w:val="30"/>
        </w:rPr>
        <w:t>La estrategia Barbell, combinada con un análisis disciplinado de la curva y un sistema técnico de salida, ofrece una forma moderna, prudente y eficaz de gestionar una cartera conservadora de Fondos de Inversión.</w:t>
      </w:r>
    </w:p>
    <w:p>
      <w:pPr>
        <w:pStyle w:val="Normal"/>
        <w:bidi w:val="0"/>
        <w:jc w:val="start"/>
        <w:rPr>
          <w:sz w:val="30"/>
          <w:szCs w:val="30"/>
        </w:rPr>
      </w:pPr>
      <w:r>
        <w:rPr>
          <w:sz w:val="30"/>
          <w:szCs w:val="30"/>
        </w:rPr>
      </w:r>
    </w:p>
    <w:p>
      <w:pPr>
        <w:pStyle w:val="Heading2"/>
        <w:numPr>
          <w:ilvl w:val="1"/>
          <w:numId w:val="1"/>
        </w:numPr>
        <w:bidi w:val="0"/>
        <w:ind w:hanging="0" w:start="0"/>
        <w:jc w:val="start"/>
        <w:rPr>
          <w:sz w:val="30"/>
          <w:szCs w:val="30"/>
        </w:rPr>
      </w:pPr>
      <w:bookmarkStart w:id="0" w:name="¿Qué-son-los-buckets%253F"/>
      <w:bookmarkEnd w:id="0"/>
      <w:r>
        <w:rPr>
          <w:sz w:val="30"/>
          <w:szCs w:val="30"/>
        </w:rPr>
        <w:t>¿Qué son los buckets?</w:t>
      </w:r>
    </w:p>
    <w:p>
      <w:pPr>
        <w:pStyle w:val="BodyText"/>
        <w:bidi w:val="0"/>
        <w:jc w:val="start"/>
        <w:rPr>
          <w:sz w:val="30"/>
          <w:szCs w:val="30"/>
        </w:rPr>
      </w:pPr>
      <w:r>
        <w:rPr>
          <w:sz w:val="30"/>
          <w:szCs w:val="30"/>
        </w:rPr>
        <w:t>Para entender lo qos resultados debemos tener claro el concepto de ‘Buckets’.</w:t>
      </w:r>
    </w:p>
    <w:p>
      <w:pPr>
        <w:pStyle w:val="Normal"/>
        <w:rPr>
          <w:sz w:val="30"/>
          <w:szCs w:val="30"/>
        </w:rPr>
      </w:pPr>
      <w:r>
        <w:rPr>
          <w:sz w:val="30"/>
          <w:szCs w:val="30"/>
        </w:rPr>
        <w:t>Bucket es simplemente una categoría o cajón en el que clasificamos cada fondo según su comportamiento real en el mercado. En lugar de fiarnos de la etiqueta comercial del fondo (que puede ser engañosa), el sistema mide la volatilidad histórica anualizada de sus cotizaciones y la usa como proxy de la duración real. Por qué la volatilidad y no la duración declarada</w:t>
      </w:r>
    </w:p>
    <w:p>
      <w:pPr>
        <w:pStyle w:val="Normal"/>
        <w:rPr>
          <w:sz w:val="30"/>
          <w:szCs w:val="30"/>
        </w:rPr>
      </w:pPr>
      <w:r>
        <w:rPr>
          <w:sz w:val="30"/>
          <w:szCs w:val="30"/>
        </w:rPr>
        <w:t>La duración oficial de un fondo (en años) no siempre está disponible o es fiable. En cambio, la volatilidad se puede calcular directamente de los precios históricos que tienes en los CSV:</w:t>
      </w:r>
    </w:p>
    <w:p>
      <w:pPr>
        <w:pStyle w:val="Normal"/>
        <w:rPr>
          <w:sz w:val="30"/>
          <w:szCs w:val="30"/>
        </w:rPr>
      </w:pPr>
      <w:r>
        <w:rPr>
          <w:sz w:val="30"/>
          <w:szCs w:val="30"/>
        </w:rPr>
        <w:t>vol_anual = desviación_estándar(retornos_diarios) × √252</w:t>
      </w:r>
    </w:p>
    <w:p>
      <w:pPr>
        <w:pStyle w:val="Normal"/>
        <w:rPr>
          <w:sz w:val="30"/>
          <w:szCs w:val="30"/>
        </w:rPr>
      </w:pPr>
      <w:r>
        <w:rPr>
          <w:sz w:val="30"/>
          <w:szCs w:val="30"/>
        </w:rPr>
        <w:t>Y existe una relación directa entre volatilidad y duración en renta fija:</w:t>
      </w:r>
    </w:p>
    <w:p>
      <w:pPr>
        <w:pStyle w:val="Normal"/>
        <w:rPr/>
      </w:pPr>
      <w:r>
        <w:rPr>
          <w:rStyle w:val="Textooriginal"/>
          <w:sz w:val="30"/>
          <w:szCs w:val="30"/>
        </w:rPr>
        <w:t>A mayor duración → mayor sensibilidad a los tipos de interés → mayor volatilidad</w:t>
      </w:r>
    </w:p>
    <w:p>
      <w:pPr>
        <w:pStyle w:val="Normal"/>
        <w:rPr>
          <w:sz w:val="30"/>
          <w:szCs w:val="30"/>
        </w:rPr>
      </w:pPr>
      <w:r>
        <w:rPr>
          <w:sz w:val="30"/>
          <w:szCs w:val="30"/>
        </w:rPr>
        <w:t>Por eso la volatilidad es un proxy razonable para clasificar los fondos. Los cinco buckets y su significado financiero.**</w:t>
      </w:r>
    </w:p>
    <w:tbl>
      <w:tblPr>
        <w:tblW w:w="7503" w:type="dxa"/>
        <w:jc w:val="start"/>
        <w:tblInd w:w="28" w:type="dxa"/>
        <w:tblLayout w:type="fixed"/>
        <w:tblCellMar>
          <w:top w:w="28" w:type="dxa"/>
          <w:start w:w="28" w:type="dxa"/>
          <w:bottom w:w="28" w:type="dxa"/>
          <w:end w:w="28" w:type="dxa"/>
        </w:tblCellMar>
      </w:tblPr>
      <w:tblGrid>
        <w:gridCol w:w="1558"/>
        <w:gridCol w:w="1230"/>
        <w:gridCol w:w="4715"/>
      </w:tblGrid>
      <w:tr>
        <w:trPr>
          <w:tblHeader w:val="true"/>
        </w:trPr>
        <w:tc>
          <w:tcPr>
            <w:tcW w:w="1558" w:type="dxa"/>
            <w:tcBorders/>
            <w:vAlign w:val="center"/>
          </w:tcPr>
          <w:p>
            <w:pPr>
              <w:pStyle w:val="Ttulodelatabla"/>
              <w:rPr/>
            </w:pPr>
            <w:r>
              <w:rPr/>
              <w:t>Categoría</w:t>
            </w:r>
          </w:p>
        </w:tc>
        <w:tc>
          <w:tcPr>
            <w:tcW w:w="1230" w:type="dxa"/>
            <w:tcBorders/>
            <w:vAlign w:val="center"/>
          </w:tcPr>
          <w:p>
            <w:pPr>
              <w:pStyle w:val="Ttulodelatabla"/>
              <w:rPr/>
            </w:pPr>
            <w:r>
              <w:rPr/>
              <w:t>Volatilidad</w:t>
            </w:r>
          </w:p>
        </w:tc>
        <w:tc>
          <w:tcPr>
            <w:tcW w:w="4715" w:type="dxa"/>
            <w:tcBorders/>
            <w:vAlign w:val="center"/>
          </w:tcPr>
          <w:p>
            <w:pPr>
              <w:pStyle w:val="Ttulodelatabla"/>
              <w:rPr/>
            </w:pPr>
            <w:r>
              <w:rPr/>
              <w:t>Ejemplos</w:t>
            </w:r>
          </w:p>
        </w:tc>
      </w:tr>
      <w:tr>
        <w:trPr/>
        <w:tc>
          <w:tcPr>
            <w:tcW w:w="1558" w:type="dxa"/>
            <w:tcBorders/>
            <w:vAlign w:val="center"/>
          </w:tcPr>
          <w:p>
            <w:pPr>
              <w:pStyle w:val="Contenidodelatabla"/>
              <w:rPr/>
            </w:pPr>
            <w:r>
              <w:rPr/>
              <w:t>MONETARIO</w:t>
            </w:r>
          </w:p>
        </w:tc>
        <w:tc>
          <w:tcPr>
            <w:tcW w:w="1230" w:type="dxa"/>
            <w:tcBorders/>
            <w:vAlign w:val="center"/>
          </w:tcPr>
          <w:p>
            <w:pPr>
              <w:pStyle w:val="Contenidodelatabla"/>
              <w:rPr/>
            </w:pPr>
            <w:r>
              <w:rPr/>
              <w:t>&lt; 3%</w:t>
            </w:r>
          </w:p>
        </w:tc>
        <w:tc>
          <w:tcPr>
            <w:tcW w:w="4715" w:type="dxa"/>
            <w:tcBorders/>
            <w:vAlign w:val="center"/>
          </w:tcPr>
          <w:p>
            <w:pPr>
              <w:pStyle w:val="Contenidodelatabla"/>
              <w:rPr/>
            </w:pPr>
            <w:r>
              <w:rPr/>
              <w:t>Fondos monetarios, depósitos, letras del Tesoro</w:t>
            </w:r>
          </w:p>
        </w:tc>
      </w:tr>
      <w:tr>
        <w:trPr/>
        <w:tc>
          <w:tcPr>
            <w:tcW w:w="1558" w:type="dxa"/>
            <w:tcBorders/>
            <w:vAlign w:val="center"/>
          </w:tcPr>
          <w:p>
            <w:pPr>
              <w:pStyle w:val="Contenidodelatabla"/>
              <w:rPr/>
            </w:pPr>
            <w:r>
              <w:rPr/>
              <w:t>RF_CORTO</w:t>
            </w:r>
          </w:p>
        </w:tc>
        <w:tc>
          <w:tcPr>
            <w:tcW w:w="1230" w:type="dxa"/>
            <w:tcBorders/>
            <w:vAlign w:val="center"/>
          </w:tcPr>
          <w:p>
            <w:pPr>
              <w:pStyle w:val="Contenidodelatabla"/>
              <w:rPr/>
            </w:pPr>
            <w:r>
              <w:rPr/>
              <w:t>3%–8%</w:t>
            </w:r>
          </w:p>
        </w:tc>
        <w:tc>
          <w:tcPr>
            <w:tcW w:w="4715" w:type="dxa"/>
            <w:tcBorders/>
            <w:vAlign w:val="center"/>
          </w:tcPr>
          <w:p>
            <w:pPr>
              <w:pStyle w:val="Contenidodelatabla"/>
              <w:rPr/>
            </w:pPr>
            <w:r>
              <w:rPr/>
              <w:t>Bonos a 1–3 años, renta fija corto plazo</w:t>
            </w:r>
          </w:p>
        </w:tc>
      </w:tr>
      <w:tr>
        <w:trPr/>
        <w:tc>
          <w:tcPr>
            <w:tcW w:w="1558" w:type="dxa"/>
            <w:tcBorders/>
            <w:vAlign w:val="center"/>
          </w:tcPr>
          <w:p>
            <w:pPr>
              <w:pStyle w:val="Contenidodelatabla"/>
              <w:rPr/>
            </w:pPr>
            <w:r>
              <w:rPr/>
              <w:t>RF_MEDIO</w:t>
            </w:r>
          </w:p>
        </w:tc>
        <w:tc>
          <w:tcPr>
            <w:tcW w:w="1230" w:type="dxa"/>
            <w:tcBorders/>
            <w:vAlign w:val="center"/>
          </w:tcPr>
          <w:p>
            <w:pPr>
              <w:pStyle w:val="Contenidodelatabla"/>
              <w:rPr/>
            </w:pPr>
            <w:r>
              <w:rPr/>
              <w:t>8%–12%</w:t>
            </w:r>
          </w:p>
        </w:tc>
        <w:tc>
          <w:tcPr>
            <w:tcW w:w="4715" w:type="dxa"/>
            <w:tcBorders/>
            <w:vAlign w:val="center"/>
          </w:tcPr>
          <w:p>
            <w:pPr>
              <w:pStyle w:val="Contenidodelatabla"/>
              <w:rPr/>
            </w:pPr>
            <w:r>
              <w:rPr/>
              <w:t>Bonos a 3–7 años, renta fija medio plazo</w:t>
            </w:r>
          </w:p>
        </w:tc>
      </w:tr>
      <w:tr>
        <w:trPr/>
        <w:tc>
          <w:tcPr>
            <w:tcW w:w="1558" w:type="dxa"/>
            <w:tcBorders/>
            <w:vAlign w:val="center"/>
          </w:tcPr>
          <w:p>
            <w:pPr>
              <w:pStyle w:val="Contenidodelatabla"/>
              <w:rPr/>
            </w:pPr>
            <w:r>
              <w:rPr/>
              <w:t>RF_LARGO</w:t>
            </w:r>
          </w:p>
        </w:tc>
        <w:tc>
          <w:tcPr>
            <w:tcW w:w="1230" w:type="dxa"/>
            <w:tcBorders/>
            <w:vAlign w:val="center"/>
          </w:tcPr>
          <w:p>
            <w:pPr>
              <w:pStyle w:val="Contenidodelatabla"/>
              <w:rPr/>
            </w:pPr>
            <w:r>
              <w:rPr/>
              <w:t>12%–20%</w:t>
            </w:r>
          </w:p>
        </w:tc>
        <w:tc>
          <w:tcPr>
            <w:tcW w:w="4715" w:type="dxa"/>
            <w:tcBorders/>
            <w:vAlign w:val="center"/>
          </w:tcPr>
          <w:p>
            <w:pPr>
              <w:pStyle w:val="Contenidodelatabla"/>
              <w:rPr/>
            </w:pPr>
            <w:r>
              <w:rPr/>
              <w:t>Bonos a 10–30 años, alta sensibilidad a tipos</w:t>
            </w:r>
          </w:p>
        </w:tc>
      </w:tr>
      <w:tr>
        <w:trPr/>
        <w:tc>
          <w:tcPr>
            <w:tcW w:w="1558" w:type="dxa"/>
            <w:tcBorders/>
            <w:vAlign w:val="center"/>
          </w:tcPr>
          <w:p>
            <w:pPr>
              <w:pStyle w:val="Contenidodelatabla"/>
              <w:rPr/>
            </w:pPr>
            <w:r>
              <w:rPr/>
              <w:t>RENTA_VAR.</w:t>
            </w:r>
          </w:p>
        </w:tc>
        <w:tc>
          <w:tcPr>
            <w:tcW w:w="1230" w:type="dxa"/>
            <w:tcBorders/>
            <w:vAlign w:val="center"/>
          </w:tcPr>
          <w:p>
            <w:pPr>
              <w:pStyle w:val="Contenidodelatabla"/>
              <w:rPr/>
            </w:pPr>
            <w:r>
              <w:rPr/>
              <w:t>&gt; 20%</w:t>
            </w:r>
          </w:p>
        </w:tc>
        <w:tc>
          <w:tcPr>
            <w:tcW w:w="4715" w:type="dxa"/>
            <w:tcBorders/>
            <w:vAlign w:val="center"/>
          </w:tcPr>
          <w:p>
            <w:pPr>
              <w:pStyle w:val="Contenidodelatabla"/>
              <w:rPr/>
            </w:pPr>
            <w:r>
              <w:rPr/>
              <w:t>Acciones, mixtos agresivos, activos de riesgo</w:t>
            </w:r>
          </w:p>
        </w:tc>
      </w:tr>
    </w:tbl>
    <w:p>
      <w:pPr>
        <w:pStyle w:val="BodyText"/>
        <w:rPr/>
      </w:pPr>
      <w:r>
        <w:rPr/>
        <w:t>Visualmente, la curva de tipos tiene esta forma:</w:t>
      </w:r>
    </w:p>
    <w:p>
      <w:pPr>
        <w:pStyle w:val="BodyText"/>
        <w:rPr/>
      </w:pPr>
      <w:r>
        <w:rPr/>
        <w:t xml:space="preserve">figura 'curva de tipos.png </w:t>
      </w:r>
      <w:r>
        <w:rPr/>
        <w:drawing>
          <wp:inline distT="0" distB="0" distL="0" distR="0">
            <wp:extent cx="8077200" cy="2705100"/>
            <wp:effectExtent l="0" t="0" r="0" b="0"/>
            <wp:docPr id="1" name="Imagen1" descr="" title="imag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descr="" title="imagen.png"/>
                    <pic:cNvPicPr>
                      <a:picLocks noChangeAspect="1" noChangeArrowheads="1"/>
                    </pic:cNvPicPr>
                  </pic:nvPicPr>
                  <pic:blipFill>
                    <a:blip r:embed="rId2"/>
                    <a:stretch>
                      <a:fillRect/>
                    </a:stretch>
                  </pic:blipFill>
                  <pic:spPr bwMode="auto">
                    <a:xfrm>
                      <a:off x="0" y="0"/>
                      <a:ext cx="8077200" cy="2705100"/>
                    </a:xfrm>
                    <a:prstGeom prst="rect">
                      <a:avLst/>
                    </a:prstGeom>
                  </pic:spPr>
                </pic:pic>
              </a:graphicData>
            </a:graphic>
          </wp:inline>
        </w:drawing>
      </w:r>
      <w:r>
        <w:rPr/>
        <w:t>'</w:t>
      </w:r>
    </w:p>
    <w:p>
      <w:pPr>
        <w:pStyle w:val="Normal"/>
        <w:rPr>
          <w:sz w:val="30"/>
          <w:szCs w:val="30"/>
        </w:rPr>
      </w:pPr>
      <w:r>
        <w:rPr>
          <w:sz w:val="30"/>
          <w:szCs w:val="30"/>
        </w:rPr>
        <w:t>Cuanto más a la derecha está un bucket, más rentabilidad exige el mercado (porque asume más riesgo de que los tipos cambien durante ese tiempo) y más cae su precio si los tipos suben.</w:t>
      </w:r>
    </w:p>
    <w:p>
      <w:pPr>
        <w:pStyle w:val="Normal"/>
        <w:rPr>
          <w:sz w:val="30"/>
          <w:szCs w:val="30"/>
        </w:rPr>
      </w:pPr>
      <w:r>
        <w:rPr>
          <w:sz w:val="30"/>
          <w:szCs w:val="30"/>
        </w:rPr>
        <w:t>Cómo afectan los tipos a cada bucket Esta es la clave de la estrategia Barbell. Cuando los tipos de interés suben (como en 2022):</w:t>
      </w:r>
    </w:p>
    <w:tbl>
      <w:tblPr>
        <w:tblW w:w="9567" w:type="dxa"/>
        <w:jc w:val="start"/>
        <w:tblInd w:w="28" w:type="dxa"/>
        <w:tblLayout w:type="fixed"/>
        <w:tblCellMar>
          <w:top w:w="28" w:type="dxa"/>
          <w:start w:w="28" w:type="dxa"/>
          <w:bottom w:w="28" w:type="dxa"/>
          <w:end w:w="28" w:type="dxa"/>
        </w:tblCellMar>
      </w:tblPr>
      <w:tblGrid>
        <w:gridCol w:w="2204"/>
        <w:gridCol w:w="7362"/>
      </w:tblGrid>
      <w:tr>
        <w:trPr>
          <w:tblHeader w:val="true"/>
        </w:trPr>
        <w:tc>
          <w:tcPr>
            <w:tcW w:w="2204" w:type="dxa"/>
            <w:tcBorders/>
            <w:vAlign w:val="center"/>
          </w:tcPr>
          <w:p>
            <w:pPr>
              <w:pStyle w:val="Ttulodelatabla"/>
              <w:rPr/>
            </w:pPr>
            <w:r>
              <w:rPr/>
              <w:t>Bucket</w:t>
            </w:r>
          </w:p>
        </w:tc>
        <w:tc>
          <w:tcPr>
            <w:tcW w:w="7362" w:type="dxa"/>
            <w:tcBorders/>
            <w:vAlign w:val="center"/>
          </w:tcPr>
          <w:p>
            <w:pPr>
              <w:pStyle w:val="Ttulodelatabla"/>
              <w:rPr/>
            </w:pPr>
            <w:r>
              <w:rPr/>
              <w:t>Impacto de una subida de tipos</w:t>
            </w:r>
          </w:p>
        </w:tc>
      </w:tr>
      <w:tr>
        <w:trPr/>
        <w:tc>
          <w:tcPr>
            <w:tcW w:w="2204" w:type="dxa"/>
            <w:tcBorders/>
            <w:vAlign w:val="center"/>
          </w:tcPr>
          <w:p>
            <w:pPr>
              <w:pStyle w:val="Contenidodelatabla"/>
              <w:rPr/>
            </w:pPr>
            <w:r>
              <w:rPr/>
              <w:t>MONETARIO</w:t>
            </w:r>
          </w:p>
        </w:tc>
        <w:tc>
          <w:tcPr>
            <w:tcW w:w="7362" w:type="dxa"/>
            <w:tcBorders/>
            <w:vAlign w:val="center"/>
          </w:tcPr>
          <w:p>
            <w:pPr>
              <w:pStyle w:val="Contenidodelatabla"/>
              <w:rPr/>
            </w:pPr>
            <w:r>
              <w:rPr/>
              <w:t>Casi ninguno: el cupón se renueva rápido y sube con los tipos</w:t>
            </w:r>
          </w:p>
        </w:tc>
      </w:tr>
      <w:tr>
        <w:trPr/>
        <w:tc>
          <w:tcPr>
            <w:tcW w:w="2204" w:type="dxa"/>
            <w:tcBorders/>
            <w:vAlign w:val="center"/>
          </w:tcPr>
          <w:p>
            <w:pPr>
              <w:pStyle w:val="Contenidodelatabla"/>
              <w:rPr/>
            </w:pPr>
            <w:r>
              <w:rPr/>
              <w:t>RF_CORTO</w:t>
            </w:r>
          </w:p>
        </w:tc>
        <w:tc>
          <w:tcPr>
            <w:tcW w:w="7362" w:type="dxa"/>
            <w:tcBorders/>
            <w:vAlign w:val="center"/>
          </w:tcPr>
          <w:p>
            <w:pPr>
              <w:pStyle w:val="Contenidodelatabla"/>
              <w:rPr/>
            </w:pPr>
            <w:r>
              <w:rPr/>
              <w:t>Pequeña caída de precio; suele recuperarse en meses</w:t>
            </w:r>
          </w:p>
        </w:tc>
      </w:tr>
      <w:tr>
        <w:trPr/>
        <w:tc>
          <w:tcPr>
            <w:tcW w:w="2204" w:type="dxa"/>
            <w:tcBorders/>
            <w:vAlign w:val="center"/>
          </w:tcPr>
          <w:p>
            <w:pPr>
              <w:pStyle w:val="Contenidodelatabla"/>
              <w:rPr/>
            </w:pPr>
            <w:r>
              <w:rPr/>
              <w:t>RF_MEDIO</w:t>
            </w:r>
          </w:p>
        </w:tc>
        <w:tc>
          <w:tcPr>
            <w:tcW w:w="7362" w:type="dxa"/>
            <w:tcBorders/>
            <w:vAlign w:val="center"/>
          </w:tcPr>
          <w:p>
            <w:pPr>
              <w:pStyle w:val="Contenidodelatabla"/>
              <w:rPr/>
            </w:pPr>
            <w:r>
              <w:rPr/>
              <w:t>Caída moderada; puede tardar 2–4 años en recuperarse</w:t>
            </w:r>
          </w:p>
        </w:tc>
      </w:tr>
      <w:tr>
        <w:trPr/>
        <w:tc>
          <w:tcPr>
            <w:tcW w:w="2204" w:type="dxa"/>
            <w:tcBorders/>
            <w:vAlign w:val="center"/>
          </w:tcPr>
          <w:p>
            <w:pPr>
              <w:pStyle w:val="Contenidodelatabla"/>
              <w:rPr/>
            </w:pPr>
            <w:r>
              <w:rPr/>
              <w:t>RF_LARGO</w:t>
            </w:r>
          </w:p>
        </w:tc>
        <w:tc>
          <w:tcPr>
            <w:tcW w:w="7362" w:type="dxa"/>
            <w:tcBorders/>
            <w:vAlign w:val="center"/>
          </w:tcPr>
          <w:p>
            <w:pPr>
              <w:pStyle w:val="Contenidodelatabla"/>
              <w:rPr/>
            </w:pPr>
            <w:r>
              <w:rPr/>
              <w:t>Caída fuerte (un bono a 20 años puede caer 20–30%)</w:t>
            </w:r>
          </w:p>
        </w:tc>
      </w:tr>
      <w:tr>
        <w:trPr/>
        <w:tc>
          <w:tcPr>
            <w:tcW w:w="2204" w:type="dxa"/>
            <w:tcBorders/>
            <w:vAlign w:val="center"/>
          </w:tcPr>
          <w:p>
            <w:pPr>
              <w:pStyle w:val="Contenidodelatabla"/>
              <w:rPr/>
            </w:pPr>
            <w:r>
              <w:rPr/>
              <w:t>RENTA_VARIABLE</w:t>
            </w:r>
          </w:p>
        </w:tc>
        <w:tc>
          <w:tcPr>
            <w:tcW w:w="7362" w:type="dxa"/>
            <w:tcBorders/>
            <w:vAlign w:val="center"/>
          </w:tcPr>
          <w:p>
            <w:pPr>
              <w:pStyle w:val="Contenidodelatabla"/>
              <w:rPr/>
            </w:pPr>
            <w:r>
              <w:rPr/>
              <w:t>Impacto indirecto: empresas se financian más caro y las valoraciones bajan</w:t>
            </w:r>
          </w:p>
        </w:tc>
      </w:tr>
    </w:tbl>
    <w:p>
      <w:pPr>
        <w:pStyle w:val="Normal"/>
        <w:rPr>
          <w:sz w:val="30"/>
          <w:szCs w:val="30"/>
        </w:rPr>
      </w:pPr>
      <w:r>
        <w:rPr>
          <w:sz w:val="30"/>
          <w:szCs w:val="30"/>
        </w:rPr>
        <w:t>Cuando los tipos bajan (como en 2008-2015 o en una recesión), el efecto es el inverso: RF_LARGO sube con fuerza.</w:t>
      </w:r>
    </w:p>
    <w:p>
      <w:pPr>
        <w:pStyle w:val="Normal"/>
        <w:rPr>
          <w:sz w:val="30"/>
          <w:szCs w:val="30"/>
        </w:rPr>
      </w:pPr>
      <w:r>
        <w:rPr>
          <w:sz w:val="30"/>
          <w:szCs w:val="30"/>
        </w:rPr>
        <w:t>Por qué la estrategia Barbell concentra en los extremos La idea central es evitar el tramo medio (RF_MEDIO, 5-7 años), que es la peor zona:</w:t>
      </w:r>
    </w:p>
    <w:p>
      <w:pPr>
        <w:pStyle w:val="Normal"/>
        <w:rPr>
          <w:sz w:val="30"/>
          <w:szCs w:val="30"/>
        </w:rPr>
      </w:pPr>
      <w:r>
        <w:rPr>
          <w:sz w:val="30"/>
          <w:szCs w:val="30"/>
        </w:rPr>
        <w:t>No tiene la seguridad del corto plazo (si los tipos suben, pierde precio y tarda años en recuperarse) No tiene la convexidad del largo plazo (si los tipos bajan, sube menos que RF_LARGO)</w:t>
      </w:r>
    </w:p>
    <w:p>
      <w:pPr>
        <w:pStyle w:val="Normal"/>
        <w:rPr>
          <w:sz w:val="30"/>
          <w:szCs w:val="30"/>
        </w:rPr>
      </w:pPr>
      <w:r>
        <w:rPr>
          <w:sz w:val="30"/>
          <w:szCs w:val="30"/>
        </w:rPr>
        <w:t>Por eso la estrategia concentra el peso en los dos extremos: MONETARIO + RF_CORTO → el "escudo": protege si los tipos suben RF_LARGO → la "palanca": gana si hay recesión y los tipos bajan RENTA_VARIABLE → el "motor": captura el crecimiento económico</w:t>
      </w:r>
    </w:p>
    <w:p>
      <w:pPr>
        <w:pStyle w:val="Normal"/>
        <w:rPr>
          <w:sz w:val="30"/>
          <w:szCs w:val="30"/>
        </w:rPr>
      </w:pPr>
      <w:r>
        <w:rPr>
          <w:sz w:val="30"/>
          <w:szCs w:val="30"/>
        </w:rPr>
        <w:t>Tus buckets actuales Con tu cartera actual, todos los fondos caen en solo dos buckets:</w:t>
      </w:r>
    </w:p>
    <w:tbl>
      <w:tblPr>
        <w:tblW w:w="9638" w:type="dxa"/>
        <w:jc w:val="start"/>
        <w:tblInd w:w="28" w:type="dxa"/>
        <w:tblLayout w:type="fixed"/>
        <w:tblCellMar>
          <w:top w:w="28" w:type="dxa"/>
          <w:start w:w="28" w:type="dxa"/>
          <w:bottom w:w="28" w:type="dxa"/>
          <w:end w:w="28" w:type="dxa"/>
        </w:tblCellMar>
      </w:tblPr>
      <w:tblGrid>
        <w:gridCol w:w="2447"/>
        <w:gridCol w:w="1070"/>
        <w:gridCol w:w="1527"/>
        <w:gridCol w:w="4593"/>
      </w:tblGrid>
      <w:tr>
        <w:trPr>
          <w:tblHeader w:val="true"/>
        </w:trPr>
        <w:tc>
          <w:tcPr>
            <w:tcW w:w="2447" w:type="dxa"/>
            <w:tcBorders/>
            <w:vAlign w:val="center"/>
          </w:tcPr>
          <w:p>
            <w:pPr>
              <w:pStyle w:val="Ttulodelatabla"/>
              <w:rPr/>
            </w:pPr>
            <w:r>
              <w:rPr/>
              <w:t>Fondo</w:t>
            </w:r>
          </w:p>
        </w:tc>
        <w:tc>
          <w:tcPr>
            <w:tcW w:w="1070" w:type="dxa"/>
            <w:tcBorders/>
            <w:vAlign w:val="center"/>
          </w:tcPr>
          <w:p>
            <w:pPr>
              <w:pStyle w:val="Ttulodelatabla"/>
              <w:rPr/>
            </w:pPr>
            <w:r>
              <w:rPr/>
              <w:t>Vol. anual</w:t>
            </w:r>
          </w:p>
        </w:tc>
        <w:tc>
          <w:tcPr>
            <w:tcW w:w="1527" w:type="dxa"/>
            <w:tcBorders/>
            <w:vAlign w:val="center"/>
          </w:tcPr>
          <w:p>
            <w:pPr>
              <w:pStyle w:val="Ttulodelatabla"/>
              <w:rPr/>
            </w:pPr>
            <w:r>
              <w:rPr/>
              <w:t>Bucket</w:t>
            </w:r>
          </w:p>
        </w:tc>
        <w:tc>
          <w:tcPr>
            <w:tcW w:w="4593" w:type="dxa"/>
            <w:tcBorders/>
            <w:vAlign w:val="center"/>
          </w:tcPr>
          <w:p>
            <w:pPr>
              <w:pStyle w:val="Ttulodelatabla"/>
              <w:rPr/>
            </w:pPr>
            <w:r>
              <w:rPr/>
              <w:t>Por qué</w:t>
            </w:r>
          </w:p>
        </w:tc>
      </w:tr>
      <w:tr>
        <w:trPr/>
        <w:tc>
          <w:tcPr>
            <w:tcW w:w="2447" w:type="dxa"/>
            <w:tcBorders/>
            <w:vAlign w:val="center"/>
          </w:tcPr>
          <w:p>
            <w:pPr>
              <w:pStyle w:val="Contenidodelatabla"/>
              <w:rPr/>
            </w:pPr>
            <w:r>
              <w:rPr/>
              <w:t>Plan Pensiones R4 Dédalo</w:t>
            </w:r>
          </w:p>
        </w:tc>
        <w:tc>
          <w:tcPr>
            <w:tcW w:w="1070" w:type="dxa"/>
            <w:tcBorders/>
            <w:vAlign w:val="center"/>
          </w:tcPr>
          <w:p>
            <w:pPr>
              <w:pStyle w:val="Contenidodelatabla"/>
              <w:rPr/>
            </w:pPr>
            <w:r>
              <w:rPr/>
              <w:t>2.4%</w:t>
            </w:r>
          </w:p>
        </w:tc>
        <w:tc>
          <w:tcPr>
            <w:tcW w:w="1527" w:type="dxa"/>
            <w:tcBorders/>
            <w:vAlign w:val="center"/>
          </w:tcPr>
          <w:p>
            <w:pPr>
              <w:pStyle w:val="Contenidodelatabla"/>
              <w:rPr/>
            </w:pPr>
            <w:r>
              <w:rPr/>
              <w:t>MONETARIO</w:t>
            </w:r>
          </w:p>
        </w:tc>
        <w:tc>
          <w:tcPr>
            <w:tcW w:w="4593" w:type="dxa"/>
            <w:tcBorders/>
            <w:vAlign w:val="center"/>
          </w:tcPr>
          <w:p>
            <w:pPr>
              <w:pStyle w:val="Contenidodelatabla"/>
              <w:rPr/>
            </w:pPr>
            <w:r>
              <w:rPr/>
              <w:t>Muy baja volatilidad, comportamiento de monetario</w:t>
            </w:r>
          </w:p>
        </w:tc>
      </w:tr>
      <w:tr>
        <w:trPr/>
        <w:tc>
          <w:tcPr>
            <w:tcW w:w="2447" w:type="dxa"/>
            <w:tcBorders/>
            <w:vAlign w:val="center"/>
          </w:tcPr>
          <w:p>
            <w:pPr>
              <w:pStyle w:val="Contenidodelatabla"/>
              <w:rPr/>
            </w:pPr>
            <w:r>
              <w:rPr/>
              <w:t>Renta 4 Foncuenta Ahorro</w:t>
            </w:r>
          </w:p>
        </w:tc>
        <w:tc>
          <w:tcPr>
            <w:tcW w:w="1070" w:type="dxa"/>
            <w:tcBorders/>
            <w:vAlign w:val="center"/>
          </w:tcPr>
          <w:p>
            <w:pPr>
              <w:pStyle w:val="Contenidodelatabla"/>
              <w:rPr/>
            </w:pPr>
            <w:r>
              <w:rPr/>
              <w:t>1.3%</w:t>
            </w:r>
          </w:p>
        </w:tc>
        <w:tc>
          <w:tcPr>
            <w:tcW w:w="1527" w:type="dxa"/>
            <w:tcBorders/>
            <w:vAlign w:val="center"/>
          </w:tcPr>
          <w:p>
            <w:pPr>
              <w:pStyle w:val="Contenidodelatabla"/>
              <w:rPr/>
            </w:pPr>
            <w:r>
              <w:rPr/>
              <w:t>MONETARIO</w:t>
            </w:r>
          </w:p>
        </w:tc>
        <w:tc>
          <w:tcPr>
            <w:tcW w:w="4593" w:type="dxa"/>
            <w:tcBorders/>
            <w:vAlign w:val="center"/>
          </w:tcPr>
          <w:p>
            <w:pPr>
              <w:pStyle w:val="Contenidodelatabla"/>
              <w:rPr/>
            </w:pPr>
            <w:r>
              <w:rPr/>
              <w:t>Ídem</w:t>
            </w:r>
          </w:p>
        </w:tc>
      </w:tr>
      <w:tr>
        <w:trPr/>
        <w:tc>
          <w:tcPr>
            <w:tcW w:w="2447" w:type="dxa"/>
            <w:tcBorders/>
            <w:vAlign w:val="center"/>
          </w:tcPr>
          <w:p>
            <w:pPr>
              <w:pStyle w:val="Contenidodelatabla"/>
              <w:rPr/>
            </w:pPr>
            <w:r>
              <w:rPr/>
              <w:t>Renta 4 Renta Fija Euro</w:t>
            </w:r>
          </w:p>
        </w:tc>
        <w:tc>
          <w:tcPr>
            <w:tcW w:w="1070" w:type="dxa"/>
            <w:tcBorders/>
            <w:vAlign w:val="center"/>
          </w:tcPr>
          <w:p>
            <w:pPr>
              <w:pStyle w:val="Contenidodelatabla"/>
              <w:rPr/>
            </w:pPr>
            <w:r>
              <w:rPr/>
              <w:t>0.2%</w:t>
            </w:r>
          </w:p>
        </w:tc>
        <w:tc>
          <w:tcPr>
            <w:tcW w:w="1527" w:type="dxa"/>
            <w:tcBorders/>
            <w:vAlign w:val="center"/>
          </w:tcPr>
          <w:p>
            <w:pPr>
              <w:pStyle w:val="Contenidodelatabla"/>
              <w:rPr/>
            </w:pPr>
            <w:r>
              <w:rPr/>
              <w:t>MONETARIO</w:t>
            </w:r>
          </w:p>
        </w:tc>
        <w:tc>
          <w:tcPr>
            <w:tcW w:w="4593" w:type="dxa"/>
            <w:tcBorders/>
            <w:vAlign w:val="center"/>
          </w:tcPr>
          <w:p>
            <w:pPr>
              <w:pStyle w:val="Contenidodelatabla"/>
              <w:rPr/>
            </w:pPr>
            <w:r>
              <w:rPr/>
              <w:t>Volatilidad mínima, casi depósito</w:t>
            </w:r>
          </w:p>
        </w:tc>
      </w:tr>
      <w:tr>
        <w:trPr/>
        <w:tc>
          <w:tcPr>
            <w:tcW w:w="2447" w:type="dxa"/>
            <w:tcBorders/>
            <w:vAlign w:val="center"/>
          </w:tcPr>
          <w:p>
            <w:pPr>
              <w:pStyle w:val="Contenidodelatabla"/>
              <w:rPr/>
            </w:pPr>
            <w:r>
              <w:rPr/>
              <w:t>Epsv Renta 4 Dédalo</w:t>
            </w:r>
          </w:p>
        </w:tc>
        <w:tc>
          <w:tcPr>
            <w:tcW w:w="1070" w:type="dxa"/>
            <w:tcBorders/>
            <w:vAlign w:val="center"/>
          </w:tcPr>
          <w:p>
            <w:pPr>
              <w:pStyle w:val="Contenidodelatabla"/>
              <w:rPr/>
            </w:pPr>
            <w:r>
              <w:rPr/>
              <w:t>4.0%</w:t>
            </w:r>
          </w:p>
        </w:tc>
        <w:tc>
          <w:tcPr>
            <w:tcW w:w="1527" w:type="dxa"/>
            <w:tcBorders/>
            <w:vAlign w:val="center"/>
          </w:tcPr>
          <w:p>
            <w:pPr>
              <w:pStyle w:val="Contenidodelatabla"/>
              <w:rPr/>
            </w:pPr>
            <w:r>
              <w:rPr/>
              <w:t>RF_CORTO</w:t>
            </w:r>
          </w:p>
        </w:tc>
        <w:tc>
          <w:tcPr>
            <w:tcW w:w="4593" w:type="dxa"/>
            <w:tcBorders/>
            <w:vAlign w:val="center"/>
          </w:tcPr>
          <w:p>
            <w:pPr>
              <w:pStyle w:val="Contenidodelatabla"/>
              <w:rPr/>
            </w:pPr>
            <w:r>
              <w:rPr/>
              <w:t>Algo más de volatilidad, bonos cortos</w:t>
            </w:r>
          </w:p>
        </w:tc>
      </w:tr>
    </w:tbl>
    <w:p>
      <w:pPr>
        <w:pStyle w:val="Normal"/>
        <w:rPr>
          <w:sz w:val="30"/>
          <w:szCs w:val="30"/>
        </w:rPr>
      </w:pPr>
      <w:r>
        <w:rPr>
          <w:sz w:val="30"/>
          <w:szCs w:val="30"/>
        </w:rPr>
        <w:t>Los tres buckets vacíos (RF_MEDIO, RF_LARGO, RENTA_VARIABLE) son precisamente la oportunidad de mejora que la Alerta Barbell detecta y que la comparativa cuantifica: si hubiera fondos en esos buckets, la estrategia podría expresar todo su potencial de rebalanceo entre regímenes.</w:t>
      </w:r>
    </w:p>
    <w:p>
      <w:pPr>
        <w:pStyle w:val="Normal"/>
        <w:rPr>
          <w:sz w:val="30"/>
          <w:szCs w:val="30"/>
        </w:rPr>
      </w:pPr>
      <w:r>
        <w:rPr>
          <w:sz w:val="30"/>
          <w:szCs w:val="30"/>
        </w:rPr>
      </w:r>
    </w:p>
    <w:p>
      <w:pPr>
        <w:pStyle w:val="Heading2"/>
        <w:numPr>
          <w:ilvl w:val="1"/>
          <w:numId w:val="1"/>
        </w:numPr>
        <w:ind w:hanging="0" w:start="0"/>
        <w:rPr/>
      </w:pPr>
      <w:r>
        <w:rPr/>
        <w:t>Resultado de la aplicación de la Estrategia Barbell a mi cartera de fondos.</w:t>
      </w:r>
    </w:p>
    <w:p>
      <w:pPr>
        <w:pStyle w:val="BodyText"/>
        <w:rPr/>
      </w:pPr>
      <w:r>
        <w:rPr/>
      </w:r>
    </w:p>
    <w:p>
      <w:pPr>
        <w:pStyle w:val="Textopreformateado"/>
        <w:rPr/>
      </w:pPr>
      <w:r>
        <w:rPr/>
        <w:t>==================================================================</w:t>
      </w:r>
    </w:p>
    <w:p>
      <w:pPr>
        <w:pStyle w:val="Textopreformateado"/>
        <w:rPr/>
      </w:pPr>
      <w:r>
        <w:rPr/>
        <w:t xml:space="preserve">  </w:t>
      </w:r>
      <w:r>
        <w:rPr/>
        <w:t>COMPARATIVA DE ESTRATEGIAS  ·  mi_cartera_barbell_0.xlsx</w:t>
      </w:r>
    </w:p>
    <w:p>
      <w:pPr>
        <w:pStyle w:val="Textopreformateado"/>
        <w:rPr/>
      </w:pPr>
      <w:r>
        <w:rPr/>
        <w:t xml:space="preserve">  </w:t>
      </w:r>
      <w:r>
        <w:rPr/>
        <w:t>Capital inicial :   748,160.19 EUR</w:t>
      </w:r>
    </w:p>
    <w:p>
      <w:pPr>
        <w:pStyle w:val="Textopreformateado"/>
        <w:rPr/>
      </w:pPr>
      <w:r>
        <w:rPr/>
        <w:t xml:space="preserve">  </w:t>
      </w:r>
      <w:r>
        <w:rPr/>
        <w:t>Rebalanceo      : Trimestral</w:t>
      </w:r>
    </w:p>
    <w:p>
      <w:pPr>
        <w:pStyle w:val="Textopreformateado"/>
        <w:rPr/>
      </w:pPr>
      <w:r>
        <w:rPr/>
        <w:t xml:space="preserve">  </w:t>
      </w:r>
      <w:r>
        <w:rPr/>
        <w:t>Regimen fijo    : PLANA  (Barbell pasiva)</w:t>
      </w:r>
    </w:p>
    <w:p>
      <w:pPr>
        <w:pStyle w:val="Textopreformateado"/>
        <w:rPr/>
      </w:pPr>
      <w:r>
        <w:rPr/>
        <w:t>==================================================================</w:t>
      </w:r>
    </w:p>
    <w:p>
      <w:pPr>
        <w:pStyle w:val="Textopreformateado"/>
        <w:rPr/>
      </w:pPr>
      <w:r>
        <w:rPr/>
      </w:r>
    </w:p>
    <w:p>
      <w:pPr>
        <w:pStyle w:val="Textopreformateado"/>
        <w:rPr/>
      </w:pPr>
      <w:r>
        <w:rPr/>
        <w:t xml:space="preserve">  </w:t>
      </w:r>
      <w:r>
        <w:rPr/>
        <w:t>TABLA DE METRICAS</w:t>
      </w:r>
    </w:p>
    <w:p>
      <w:pPr>
        <w:pStyle w:val="Textopreformateado"/>
        <w:rPr/>
      </w:pPr>
      <w:r>
        <w:rPr/>
        <w:t xml:space="preserve">  </w:t>
      </w:r>
      <w:r>
        <w:rPr/>
        <w:t>------------------------------------------------------------------</w:t>
      </w:r>
    </w:p>
    <w:p>
      <w:pPr>
        <w:pStyle w:val="Textopreformateado"/>
        <w:rPr/>
      </w:pPr>
      <w:r>
        <w:rPr/>
        <w:t xml:space="preserve">  </w:t>
      </w:r>
      <w:r>
        <w:rPr/>
        <w:t>Estrategia             Ret.Total Ret.Anual     MDD  Sharpe  Calmar    Vol.</w:t>
      </w:r>
    </w:p>
    <w:p>
      <w:pPr>
        <w:pStyle w:val="Textopreformateado"/>
        <w:rPr/>
      </w:pPr>
      <w:r>
        <w:rPr/>
        <w:t xml:space="preserve">  </w:t>
      </w:r>
      <w:r>
        <w:rPr/>
        <w:t>------------------------------------------------------------------</w:t>
      </w:r>
    </w:p>
    <w:p>
      <w:pPr>
        <w:pStyle w:val="Textopreformateado"/>
        <w:rPr/>
      </w:pPr>
      <w:r>
        <w:rPr/>
        <w:t xml:space="preserve">  </w:t>
      </w:r>
      <w:r>
        <w:rPr/>
        <w:t>Buy &amp; Hold                 6.18%     0.21%  -7.56%   0.999   0.027   0.70%</w:t>
      </w:r>
    </w:p>
    <w:p>
      <w:pPr>
        <w:pStyle w:val="Textopreformateado"/>
        <w:rPr/>
      </w:pPr>
      <w:r>
        <w:rPr/>
        <w:t xml:space="preserve">  </w:t>
      </w:r>
      <w:r>
        <w:rPr/>
        <w:t>Barbell pasiva             7.58%     0.38%  -7.37%   0.400   0.051   0.76% *</w:t>
      </w:r>
    </w:p>
    <w:p>
      <w:pPr>
        <w:pStyle w:val="Textopreformateado"/>
        <w:rPr/>
      </w:pPr>
      <w:r>
        <w:rPr/>
        <w:t xml:space="preserve">  </w:t>
      </w:r>
      <w:r>
        <w:rPr/>
        <w:t>Barbell dinamica           7.58%     0.38%  -7.37%   0.400   0.051   0.76% *</w:t>
      </w:r>
    </w:p>
    <w:p>
      <w:pPr>
        <w:pStyle w:val="Textopreformateado"/>
        <w:rPr/>
      </w:pPr>
      <w:r>
        <w:rPr/>
        <w:t xml:space="preserve">  </w:t>
      </w:r>
      <w:r>
        <w:rPr/>
        <w:t>------------------------------------------------------------------</w:t>
      </w:r>
    </w:p>
    <w:p>
      <w:pPr>
        <w:pStyle w:val="Textopreformateado"/>
        <w:rPr/>
      </w:pPr>
      <w:r>
        <w:rPr/>
        <w:t xml:space="preserve">  </w:t>
      </w:r>
      <w:r>
        <w:rPr/>
        <w:t>* Mejor rentabilidad total</w:t>
      </w:r>
    </w:p>
    <w:p>
      <w:pPr>
        <w:pStyle w:val="Textopreformateado"/>
        <w:rPr/>
      </w:pPr>
      <w:r>
        <w:rPr/>
      </w:r>
    </w:p>
    <w:p>
      <w:pPr>
        <w:pStyle w:val="Textopreformateado"/>
        <w:rPr/>
      </w:pPr>
      <w:r>
        <w:rPr/>
        <w:t xml:space="preserve">  </w:t>
      </w:r>
      <w:r>
        <w:rPr/>
        <w:t>VALOR FINAL DE LA CARTERA</w:t>
      </w:r>
    </w:p>
    <w:p>
      <w:pPr>
        <w:pStyle w:val="Textopreformateado"/>
        <w:rPr/>
      </w:pPr>
      <w:r>
        <w:rPr/>
        <w:t xml:space="preserve">  </w:t>
      </w:r>
      <w:r>
        <w:rPr/>
        <w:t>------------------------------------------------------------------</w:t>
      </w:r>
    </w:p>
    <w:p>
      <w:pPr>
        <w:pStyle w:val="Textopreformateado"/>
        <w:rPr/>
      </w:pPr>
      <w:r>
        <w:rPr/>
        <w:t xml:space="preserve">  </w:t>
      </w:r>
      <w:r>
        <w:rPr/>
        <w:t>Buy &amp; Hold                794,391.95 EUR  (+46,231.76 EUR  /  +6.18%)</w:t>
      </w:r>
    </w:p>
    <w:p>
      <w:pPr>
        <w:pStyle w:val="Textopreformateado"/>
        <w:rPr/>
      </w:pPr>
      <w:r>
        <w:rPr/>
        <w:t xml:space="preserve">  </w:t>
      </w:r>
      <w:r>
        <w:rPr/>
        <w:t>Barbell pasiva            804,894.00 EUR  (+56,733.81 EUR  /  +7.58%)</w:t>
      </w:r>
    </w:p>
    <w:p>
      <w:pPr>
        <w:pStyle w:val="Textopreformateado"/>
        <w:spacing w:before="0" w:after="283"/>
        <w:rPr/>
      </w:pPr>
      <w:r>
        <w:rPr/>
        <w:t xml:space="preserve">  </w:t>
      </w:r>
      <w:r>
        <w:rPr/>
        <w:t>Barbell dinamica          804,894.00 EUR  (+56,733.81 EUR  /  +7.58%)</w:t>
      </w:r>
    </w:p>
    <w:p>
      <w:pPr>
        <w:pStyle w:val="BodyText"/>
        <w:rPr/>
      </w:pPr>
      <w:r>
        <w:rPr/>
      </w:r>
    </w:p>
    <w:p>
      <w:pPr>
        <w:pStyle w:val="BodyText"/>
        <w:rPr/>
      </w:pPr>
      <w:r>
        <w:rPr/>
      </w:r>
    </w:p>
    <w:p>
      <w:pPr>
        <w:pStyle w:val="BodyText"/>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120130" cy="3936365"/>
            <wp:effectExtent l="0" t="0" r="0" b="0"/>
            <wp:wrapSquare wrapText="largest"/>
            <wp:docPr id="2" name="Imagen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descr="" title=""/>
                    <pic:cNvPicPr>
                      <a:picLocks noChangeAspect="1" noChangeArrowheads="1"/>
                    </pic:cNvPicPr>
                  </pic:nvPicPr>
                  <pic:blipFill>
                    <a:blip r:embed="rId3"/>
                    <a:stretch>
                      <a:fillRect/>
                    </a:stretch>
                  </pic:blipFill>
                  <pic:spPr bwMode="auto">
                    <a:xfrm>
                      <a:off x="0" y="0"/>
                      <a:ext cx="6120130" cy="3936365"/>
                    </a:xfrm>
                    <a:prstGeom prst="rect">
                      <a:avLst/>
                    </a:prstGeom>
                  </pic:spPr>
                </pic:pic>
              </a:graphicData>
            </a:graphic>
          </wp:anchor>
        </w:drawing>
      </w:r>
    </w:p>
    <w:p>
      <w:pPr>
        <w:pStyle w:val="BodyText"/>
        <w:rPr/>
      </w:pPr>
      <w:r>
        <w:rPr/>
      </w:r>
    </w:p>
    <w:p>
      <w:pPr>
        <w:pStyle w:val="Textopreformateado"/>
        <w:rPr/>
      </w:pPr>
      <w:r>
        <w:rPr/>
        <w:t xml:space="preserve">  </w:t>
      </w:r>
      <w:r>
        <w:rPr/>
        <w:t>REBALANCEOS HISTORICOS — BARBELL DINAMICA</w:t>
      </w:r>
    </w:p>
    <w:p>
      <w:pPr>
        <w:pStyle w:val="Textopreformateado"/>
        <w:rPr/>
      </w:pPr>
      <w:r>
        <w:rPr/>
        <w:t xml:space="preserve">  </w:t>
      </w:r>
      <w:r>
        <w:rPr/>
        <w:t>Fecha        Regimen         Capital    MON   RFC   RFM   RFL    RV</w:t>
      </w:r>
    </w:p>
    <w:p>
      <w:pPr>
        <w:pStyle w:val="Textopreformateado"/>
        <w:rPr/>
      </w:pPr>
      <w:r>
        <w:rPr/>
        <w:t xml:space="preserve">  </w:t>
      </w:r>
      <w:r>
        <w:rPr/>
        <w:t>------------------------------------------------------------------</w:t>
      </w:r>
    </w:p>
    <w:p>
      <w:pPr>
        <w:pStyle w:val="Textopreformateado"/>
        <w:rPr/>
      </w:pPr>
      <w:r>
        <w:rPr/>
        <w:t xml:space="preserve">  </w:t>
      </w:r>
      <w:r>
        <w:rPr/>
        <w:t>2007-01-02   INVERTIDA       748,160    -25  +15  +10  +35  +15</w:t>
      </w:r>
    </w:p>
    <w:p>
      <w:pPr>
        <w:pStyle w:val="Textopreformateado"/>
        <w:rPr/>
      </w:pPr>
      <w:r>
        <w:rPr/>
        <w:t xml:space="preserve">  </w:t>
      </w:r>
      <w:r>
        <w:rPr/>
        <w:t>2007-04-02   PLANA           748,160    -35  +20  +10  +20  +15</w:t>
      </w:r>
    </w:p>
    <w:p>
      <w:pPr>
        <w:pStyle w:val="Textopreformateado"/>
        <w:rPr/>
      </w:pPr>
      <w:r>
        <w:rPr/>
        <w:t xml:space="preserve">  </w:t>
      </w:r>
      <w:r>
        <w:rPr/>
        <w:t>2007-07-02   PLANA           748,160    -35  +20  +10  +20  +15</w:t>
      </w:r>
    </w:p>
    <w:p>
      <w:pPr>
        <w:pStyle w:val="Textopreformateado"/>
        <w:rPr/>
      </w:pPr>
      <w:r>
        <w:rPr/>
        <w:t xml:space="preserve">  </w:t>
      </w:r>
      <w:r>
        <w:rPr/>
        <w:t>2007-10-01   EMPINANDO       748,160    -50  +25  +15  +5  +5</w:t>
      </w:r>
    </w:p>
    <w:p>
      <w:pPr>
        <w:pStyle w:val="Textopreformateado"/>
        <w:rPr/>
      </w:pPr>
      <w:r>
        <w:rPr/>
        <w:t xml:space="preserve">  </w:t>
      </w:r>
      <w:r>
        <w:rPr/>
        <w:t>2008-01-02   EMPINANDO       748,160    -50  +25  +15  +5  +5</w:t>
      </w:r>
    </w:p>
    <w:p>
      <w:pPr>
        <w:pStyle w:val="Textopreformateado"/>
        <w:rPr/>
      </w:pPr>
      <w:r>
        <w:rPr/>
        <w:t xml:space="preserve">  </w:t>
      </w:r>
      <w:r>
        <w:rPr/>
        <w:t>2008-04-01   EMPINANDO       748,160    -50  +25  +15  +5  +5</w:t>
      </w:r>
    </w:p>
    <w:p>
      <w:pPr>
        <w:pStyle w:val="Textopreformateado"/>
        <w:rPr/>
      </w:pPr>
      <w:r>
        <w:rPr/>
        <w:t xml:space="preserve">  </w:t>
      </w:r>
      <w:r>
        <w:rPr/>
        <w:t>2008-07-01   EMPINANDO       748,160    -50  +25  +15  +5  +5</w:t>
      </w:r>
    </w:p>
    <w:p>
      <w:pPr>
        <w:pStyle w:val="Textopreformateado"/>
        <w:rPr/>
      </w:pPr>
      <w:r>
        <w:rPr/>
        <w:t xml:space="preserve">  </w:t>
      </w:r>
      <w:r>
        <w:rPr/>
        <w:t>2008-10-01   EMPINANDO       748,160    -50  +25  +15  +5  +5</w:t>
      </w:r>
    </w:p>
    <w:p>
      <w:pPr>
        <w:pStyle w:val="Textopreformateado"/>
        <w:rPr/>
      </w:pPr>
      <w:r>
        <w:rPr/>
        <w:t xml:space="preserve">  </w:t>
      </w:r>
      <w:r>
        <w:rPr/>
        <w:t>2009-01-01   EMPINANDO       748,160    -50  +25  +15  +5  +5</w:t>
      </w:r>
    </w:p>
    <w:p>
      <w:pPr>
        <w:pStyle w:val="Textopreformateado"/>
        <w:rPr/>
      </w:pPr>
      <w:r>
        <w:rPr/>
        <w:t xml:space="preserve">  </w:t>
      </w:r>
      <w:r>
        <w:rPr/>
        <w:t>2009-04-01   EMPINANDO       748,160    -50  +25  +15  +5  +5</w:t>
      </w:r>
    </w:p>
    <w:p>
      <w:pPr>
        <w:pStyle w:val="Textopreformateado"/>
        <w:rPr/>
      </w:pPr>
      <w:r>
        <w:rPr/>
        <w:t xml:space="preserve">  </w:t>
      </w:r>
      <w:r>
        <w:rPr/>
        <w:t>2009-07-01   EMPINANDO       748,160    -50  +25  +15  +5  +5</w:t>
      </w:r>
    </w:p>
    <w:p>
      <w:pPr>
        <w:pStyle w:val="Textopreformateado"/>
        <w:rPr/>
      </w:pPr>
      <w:r>
        <w:rPr/>
        <w:t xml:space="preserve">  </w:t>
      </w:r>
      <w:r>
        <w:rPr/>
        <w:t>2009-10-01   EMPINANDO       748,160    -50  +25  +15  +5  +5</w:t>
      </w:r>
    </w:p>
    <w:p>
      <w:pPr>
        <w:pStyle w:val="Textopreformateado"/>
        <w:rPr/>
      </w:pPr>
      <w:r>
        <w:rPr/>
        <w:t xml:space="preserve">  </w:t>
      </w:r>
      <w:r>
        <w:rPr/>
        <w:t>2010-01-04   EMPINANDO       748,160    -50  +25  +15  +5  +5</w:t>
      </w:r>
    </w:p>
    <w:p>
      <w:pPr>
        <w:pStyle w:val="Textopreformateado"/>
        <w:rPr/>
      </w:pPr>
      <w:r>
        <w:rPr/>
        <w:t xml:space="preserve">  </w:t>
      </w:r>
      <w:r>
        <w:rPr/>
        <w:t>2010-04-01   EMPINANDO       748,160    -50  +25  +15  +5  +5</w:t>
      </w:r>
    </w:p>
    <w:p>
      <w:pPr>
        <w:pStyle w:val="Textopreformateado"/>
        <w:rPr/>
      </w:pPr>
      <w:r>
        <w:rPr/>
        <w:t xml:space="preserve">  </w:t>
      </w:r>
      <w:r>
        <w:rPr/>
        <w:t>2010-07-01   EMPINANDO       748,160    -50  +25  +15  +5  +5</w:t>
      </w:r>
    </w:p>
    <w:p>
      <w:pPr>
        <w:pStyle w:val="Textopreformateado"/>
        <w:rPr/>
      </w:pPr>
      <w:r>
        <w:rPr/>
        <w:t xml:space="preserve">  </w:t>
      </w:r>
      <w:r>
        <w:rPr/>
        <w:t>2010-10-01   EMPINANDO       748,160    -50  +25  +15  +5  +5</w:t>
      </w:r>
    </w:p>
    <w:p>
      <w:pPr>
        <w:pStyle w:val="Textopreformateado"/>
        <w:rPr/>
      </w:pPr>
      <w:r>
        <w:rPr/>
        <w:t xml:space="preserve">  </w:t>
      </w:r>
      <w:r>
        <w:rPr/>
        <w:t>2011-01-03   EMPINANDO       748,160    -50  +25  +15  +5  +5</w:t>
      </w:r>
    </w:p>
    <w:p>
      <w:pPr>
        <w:pStyle w:val="Textopreformateado"/>
        <w:rPr/>
      </w:pPr>
      <w:r>
        <w:rPr/>
        <w:t xml:space="preserve">  </w:t>
      </w:r>
      <w:r>
        <w:rPr/>
        <w:t>2011-04-01   EMPINANDO       748,160    -50  +25  +15  +5  +5</w:t>
      </w:r>
    </w:p>
    <w:p>
      <w:pPr>
        <w:pStyle w:val="Textopreformateado"/>
        <w:rPr/>
      </w:pPr>
      <w:r>
        <w:rPr/>
        <w:t xml:space="preserve">  </w:t>
      </w:r>
      <w:r>
        <w:rPr/>
        <w:t>2011-07-01   EMPINANDO       748,160    -50  +25  +15  +5  +5</w:t>
      </w:r>
    </w:p>
    <w:p>
      <w:pPr>
        <w:pStyle w:val="Textopreformateado"/>
        <w:rPr/>
      </w:pPr>
      <w:r>
        <w:rPr/>
        <w:t xml:space="preserve">  </w:t>
      </w:r>
      <w:r>
        <w:rPr/>
        <w:t>2011-10-03   EMPINANDO       748,160    -50  +25  +15  +5  +5</w:t>
      </w:r>
    </w:p>
    <w:p>
      <w:pPr>
        <w:pStyle w:val="Textopreformateado"/>
        <w:rPr/>
      </w:pPr>
      <w:r>
        <w:rPr/>
        <w:t xml:space="preserve">  </w:t>
      </w:r>
      <w:r>
        <w:rPr/>
        <w:t>2012-01-01   EMPINANDO       748,160    -50  +25  +15  +5  +5</w:t>
      </w:r>
    </w:p>
    <w:p>
      <w:pPr>
        <w:pStyle w:val="Textopreformateado"/>
        <w:rPr/>
      </w:pPr>
      <w:r>
        <w:rPr/>
        <w:t xml:space="preserve">  </w:t>
      </w:r>
      <w:r>
        <w:rPr/>
        <w:t>2012-04-01   EMPINANDO       748,160    -50  +25  +15  +5  +5</w:t>
      </w:r>
    </w:p>
    <w:p>
      <w:pPr>
        <w:pStyle w:val="Textopreformateado"/>
        <w:rPr/>
      </w:pPr>
      <w:r>
        <w:rPr/>
        <w:t xml:space="preserve">  </w:t>
      </w:r>
      <w:r>
        <w:rPr/>
        <w:t>2012-07-01   EMPINANDO       748,160    -50  +25  +15  +5  +5</w:t>
      </w:r>
    </w:p>
    <w:p>
      <w:pPr>
        <w:pStyle w:val="Textopreformateado"/>
        <w:rPr/>
      </w:pPr>
      <w:r>
        <w:rPr/>
        <w:t xml:space="preserve">  </w:t>
      </w:r>
      <w:r>
        <w:rPr/>
        <w:t>2012-10-01   EMPINANDO       748,160    -50  +25  +15  +5  +5</w:t>
      </w:r>
    </w:p>
    <w:p>
      <w:pPr>
        <w:pStyle w:val="Textopreformateado"/>
        <w:rPr/>
      </w:pPr>
      <w:r>
        <w:rPr/>
        <w:t xml:space="preserve">  </w:t>
      </w:r>
      <w:r>
        <w:rPr/>
        <w:t>2013-01-01   EMPINANDO       748,160    -50  +25  +15  +5  +5</w:t>
      </w:r>
    </w:p>
    <w:p>
      <w:pPr>
        <w:pStyle w:val="Textopreformateado"/>
        <w:rPr/>
      </w:pPr>
      <w:r>
        <w:rPr/>
        <w:t xml:space="preserve">  </w:t>
      </w:r>
      <w:r>
        <w:rPr/>
        <w:t>2013-04-01   EMPINANDO       748,160    -50  +25  +15  +5  +5</w:t>
      </w:r>
    </w:p>
    <w:p>
      <w:pPr>
        <w:pStyle w:val="Textopreformateado"/>
        <w:rPr/>
      </w:pPr>
      <w:r>
        <w:rPr/>
        <w:t xml:space="preserve">  </w:t>
      </w:r>
      <w:r>
        <w:rPr/>
        <w:t>2013-07-01   EMPINANDO       748,160    -50  +25  +15  +5  +5</w:t>
      </w:r>
    </w:p>
    <w:p>
      <w:pPr>
        <w:pStyle w:val="Textopreformateado"/>
        <w:rPr/>
      </w:pPr>
      <w:r>
        <w:rPr/>
        <w:t xml:space="preserve">  </w:t>
      </w:r>
      <w:r>
        <w:rPr/>
        <w:t>2013-10-01   EMPINANDO       748,160    -50  +25  +15  +5  +5</w:t>
      </w:r>
    </w:p>
    <w:p>
      <w:pPr>
        <w:pStyle w:val="Textopreformateado"/>
        <w:rPr/>
      </w:pPr>
      <w:r>
        <w:rPr/>
        <w:t xml:space="preserve">  </w:t>
      </w:r>
      <w:r>
        <w:rPr/>
        <w:t>2014-01-02   EMPINANDO       748,160    -50  +25  +15  +5  +5</w:t>
      </w:r>
    </w:p>
    <w:p>
      <w:pPr>
        <w:pStyle w:val="Textopreformateado"/>
        <w:rPr/>
      </w:pPr>
      <w:r>
        <w:rPr/>
        <w:t xml:space="preserve">  </w:t>
      </w:r>
      <w:r>
        <w:rPr/>
        <w:t>2014-04-01   EMPINANDO       748,160    -50  +25  +15  +5  +5</w:t>
      </w:r>
    </w:p>
    <w:p>
      <w:pPr>
        <w:pStyle w:val="Textopreformateado"/>
        <w:rPr/>
      </w:pPr>
      <w:r>
        <w:rPr/>
        <w:t xml:space="preserve">  </w:t>
      </w:r>
      <w:r>
        <w:rPr/>
        <w:t>... (47 rebalanceos más no mostrados)</w:t>
      </w:r>
    </w:p>
    <w:p>
      <w:pPr>
        <w:pStyle w:val="Textopreformateado"/>
        <w:rPr/>
      </w:pPr>
      <w:r>
        <w:rPr/>
        <w:t xml:space="preserve">  </w:t>
      </w:r>
      <w:r>
        <w:rPr/>
        <w:t>------------------------------------------------------------------</w:t>
      </w:r>
    </w:p>
    <w:p>
      <w:pPr>
        <w:pStyle w:val="Textopreformateado"/>
        <w:rPr/>
      </w:pPr>
      <w:r>
        <w:rPr/>
        <w:t xml:space="preserve">  </w:t>
      </w:r>
      <w:r>
        <w:rPr/>
        <w:t>Columnas: MON=Monetario  RFC=RF Corto  RFM=RF Medio  RFL=RF Largo  RV=RV</w:t>
      </w:r>
    </w:p>
    <w:p>
      <w:pPr>
        <w:pStyle w:val="Textopreformateado"/>
        <w:rPr/>
      </w:pPr>
      <w:r>
        <w:rPr/>
        <w:t xml:space="preserve">  </w:t>
      </w:r>
      <w:r>
        <w:rPr/>
        <w:t>Prefijo +/- indica si el bucket aumenta o reduce respecto al anterior</w:t>
      </w:r>
    </w:p>
    <w:p>
      <w:pPr>
        <w:pStyle w:val="Textopreformateado"/>
        <w:rPr/>
      </w:pPr>
      <w:r>
        <w:rPr/>
      </w:r>
    </w:p>
    <w:p>
      <w:pPr>
        <w:pStyle w:val="Textopreformateado"/>
        <w:rPr/>
      </w:pPr>
      <w:r>
        <w:rPr/>
        <w:t xml:space="preserve">  </w:t>
      </w:r>
      <w:r>
        <w:rPr/>
        <w:t>REBALANCEOS HISTORICOS — BARBELL PASIVA</w:t>
      </w:r>
    </w:p>
    <w:p>
      <w:pPr>
        <w:pStyle w:val="Textopreformateado"/>
        <w:rPr/>
      </w:pPr>
      <w:r>
        <w:rPr/>
        <w:t xml:space="preserve">  </w:t>
      </w:r>
      <w:r>
        <w:rPr/>
        <w:t>Fecha        Regimen         Capital    MON   RFC   RFM   RFL    RV</w:t>
      </w:r>
    </w:p>
    <w:p>
      <w:pPr>
        <w:pStyle w:val="Textopreformateado"/>
        <w:rPr/>
      </w:pPr>
      <w:r>
        <w:rPr/>
        <w:t xml:space="preserve">  </w:t>
      </w:r>
      <w:r>
        <w:rPr/>
        <w:t>------------------------------------------------------------------</w:t>
      </w:r>
    </w:p>
    <w:p>
      <w:pPr>
        <w:pStyle w:val="Textopreformateado"/>
        <w:rPr/>
      </w:pPr>
      <w:r>
        <w:rPr/>
        <w:t xml:space="preserve">  </w:t>
      </w:r>
      <w:r>
        <w:rPr/>
        <w:t>2007-01-02   PLANA           748,160    -35  +20  +10  +20  +15</w:t>
      </w:r>
    </w:p>
    <w:p>
      <w:pPr>
        <w:pStyle w:val="Textopreformateado"/>
        <w:rPr/>
      </w:pPr>
      <w:r>
        <w:rPr/>
        <w:t xml:space="preserve">  </w:t>
      </w:r>
      <w:r>
        <w:rPr/>
        <w:t>2007-04-02   PLANA           748,160    -35  +20  +10  +20  +15</w:t>
      </w:r>
    </w:p>
    <w:p>
      <w:pPr>
        <w:pStyle w:val="Textopreformateado"/>
        <w:rPr/>
      </w:pPr>
      <w:r>
        <w:rPr/>
        <w:t xml:space="preserve">  </w:t>
      </w:r>
      <w:r>
        <w:rPr/>
        <w:t>2007-07-02   PLANA           748,160    -35  +20  +10  +20  +15</w:t>
      </w:r>
    </w:p>
    <w:p>
      <w:pPr>
        <w:pStyle w:val="Textopreformateado"/>
        <w:rPr/>
      </w:pPr>
      <w:r>
        <w:rPr/>
        <w:t xml:space="preserve">  </w:t>
      </w:r>
      <w:r>
        <w:rPr/>
        <w:t>2007-10-01   PLANA           748,160    -35  +20  +10  +20  +15</w:t>
      </w:r>
    </w:p>
    <w:p>
      <w:pPr>
        <w:pStyle w:val="Textopreformateado"/>
        <w:rPr/>
      </w:pPr>
      <w:r>
        <w:rPr/>
        <w:t xml:space="preserve">  </w:t>
      </w:r>
      <w:r>
        <w:rPr/>
        <w:t>2008-01-02   PLANA           748,160    -35  +20  +10  +20  +15</w:t>
      </w:r>
    </w:p>
    <w:p>
      <w:pPr>
        <w:pStyle w:val="Textopreformateado"/>
        <w:rPr/>
      </w:pPr>
      <w:r>
        <w:rPr/>
        <w:t xml:space="preserve">  </w:t>
      </w:r>
      <w:r>
        <w:rPr/>
        <w:t>2008-04-01   PLANA           748,160    -35  +20  +10  +20  +15</w:t>
      </w:r>
    </w:p>
    <w:p>
      <w:pPr>
        <w:pStyle w:val="Textopreformateado"/>
        <w:rPr/>
      </w:pPr>
      <w:r>
        <w:rPr/>
        <w:t xml:space="preserve">  </w:t>
      </w:r>
      <w:r>
        <w:rPr/>
        <w:t>2008-07-01   PLANA           748,160    -35  +20  +10  +20  +15</w:t>
      </w:r>
    </w:p>
    <w:p>
      <w:pPr>
        <w:pStyle w:val="Textopreformateado"/>
        <w:rPr/>
      </w:pPr>
      <w:r>
        <w:rPr/>
        <w:t xml:space="preserve">  </w:t>
      </w:r>
      <w:r>
        <w:rPr/>
        <w:t>2008-10-01   PLANA           748,160    -35  +20  +10  +20  +15</w:t>
      </w:r>
    </w:p>
    <w:p>
      <w:pPr>
        <w:pStyle w:val="Textopreformateado"/>
        <w:rPr/>
      </w:pPr>
      <w:r>
        <w:rPr/>
        <w:t xml:space="preserve">  </w:t>
      </w:r>
      <w:r>
        <w:rPr/>
        <w:t>2009-01-01   PLANA           748,160    -35  +20  +10  +20  +15</w:t>
      </w:r>
    </w:p>
    <w:p>
      <w:pPr>
        <w:pStyle w:val="Textopreformateado"/>
        <w:rPr/>
      </w:pPr>
      <w:r>
        <w:rPr/>
        <w:t xml:space="preserve">  </w:t>
      </w:r>
      <w:r>
        <w:rPr/>
        <w:t>2009-04-01   PLANA           748,160    -35  +20  +10  +20  +15</w:t>
      </w:r>
    </w:p>
    <w:p>
      <w:pPr>
        <w:pStyle w:val="Textopreformateado"/>
        <w:rPr/>
      </w:pPr>
      <w:r>
        <w:rPr/>
        <w:t xml:space="preserve">  </w:t>
      </w:r>
      <w:r>
        <w:rPr/>
        <w:t>2009-07-01   PLANA           748,160    -35  +20  +10  +20  +15</w:t>
      </w:r>
    </w:p>
    <w:p>
      <w:pPr>
        <w:pStyle w:val="Textopreformateado"/>
        <w:rPr/>
      </w:pPr>
      <w:r>
        <w:rPr/>
        <w:t xml:space="preserve">  </w:t>
      </w:r>
      <w:r>
        <w:rPr/>
        <w:t>2009-10-01   PLANA           748,160    -35  +20  +10  +20  +15</w:t>
      </w:r>
    </w:p>
    <w:p>
      <w:pPr>
        <w:pStyle w:val="Textopreformateado"/>
        <w:rPr/>
      </w:pPr>
      <w:r>
        <w:rPr/>
        <w:t xml:space="preserve">  </w:t>
      </w:r>
      <w:r>
        <w:rPr/>
        <w:t>2010-01-04   PLANA           748,160    -35  +20  +10  +20  +15</w:t>
      </w:r>
    </w:p>
    <w:p>
      <w:pPr>
        <w:pStyle w:val="Textopreformateado"/>
        <w:rPr/>
      </w:pPr>
      <w:r>
        <w:rPr/>
        <w:t xml:space="preserve">  </w:t>
      </w:r>
      <w:r>
        <w:rPr/>
        <w:t>2010-04-01   PLANA           748,160    -35  +20  +10  +20  +15</w:t>
      </w:r>
    </w:p>
    <w:p>
      <w:pPr>
        <w:pStyle w:val="Textopreformateado"/>
        <w:rPr/>
      </w:pPr>
      <w:r>
        <w:rPr/>
        <w:t xml:space="preserve">  </w:t>
      </w:r>
      <w:r>
        <w:rPr/>
        <w:t>2010-07-01   PLANA           748,160    -35  +20  +10  +20  +15</w:t>
      </w:r>
    </w:p>
    <w:p>
      <w:pPr>
        <w:pStyle w:val="Textopreformateado"/>
        <w:rPr/>
      </w:pPr>
      <w:r>
        <w:rPr/>
        <w:t xml:space="preserve">  </w:t>
      </w:r>
      <w:r>
        <w:rPr/>
        <w:t>2010-10-01   PLANA           748,160    -35  +20  +10  +20  +15</w:t>
      </w:r>
    </w:p>
    <w:p>
      <w:pPr>
        <w:pStyle w:val="Textopreformateado"/>
        <w:rPr/>
      </w:pPr>
      <w:r>
        <w:rPr/>
        <w:t xml:space="preserve">  </w:t>
      </w:r>
      <w:r>
        <w:rPr/>
        <w:t>2011-01-03   PLANA           748,160    -35  +20  +10  +20  +15</w:t>
      </w:r>
    </w:p>
    <w:p>
      <w:pPr>
        <w:pStyle w:val="Textopreformateado"/>
        <w:rPr/>
      </w:pPr>
      <w:r>
        <w:rPr/>
        <w:t xml:space="preserve">  </w:t>
      </w:r>
      <w:r>
        <w:rPr/>
        <w:t>2011-04-01   PLANA           748,160    -35  +20  +10  +20  +15</w:t>
      </w:r>
    </w:p>
    <w:p>
      <w:pPr>
        <w:pStyle w:val="Textopreformateado"/>
        <w:rPr/>
      </w:pPr>
      <w:r>
        <w:rPr/>
        <w:t xml:space="preserve">  </w:t>
      </w:r>
      <w:r>
        <w:rPr/>
        <w:t>2011-07-01   PLANA           748,160    -35  +20  +10  +20  +15</w:t>
      </w:r>
    </w:p>
    <w:p>
      <w:pPr>
        <w:pStyle w:val="Textopreformateado"/>
        <w:rPr/>
      </w:pPr>
      <w:r>
        <w:rPr/>
        <w:t xml:space="preserve">  </w:t>
      </w:r>
      <w:r>
        <w:rPr/>
        <w:t>2011-10-03   PLANA           748,160    -35  +20  +10  +20  +15</w:t>
      </w:r>
    </w:p>
    <w:p>
      <w:pPr>
        <w:pStyle w:val="Textopreformateado"/>
        <w:rPr/>
      </w:pPr>
      <w:r>
        <w:rPr/>
        <w:t xml:space="preserve">  </w:t>
      </w:r>
      <w:r>
        <w:rPr/>
        <w:t>2012-01-01   PLANA           748,160    -35  +20  +10  +20  +15</w:t>
      </w:r>
    </w:p>
    <w:p>
      <w:pPr>
        <w:pStyle w:val="Textopreformateado"/>
        <w:rPr/>
      </w:pPr>
      <w:r>
        <w:rPr/>
        <w:t xml:space="preserve">  </w:t>
      </w:r>
      <w:r>
        <w:rPr/>
        <w:t>2012-04-01   PLANA           748,160    -35  +20  +10  +20  +15</w:t>
      </w:r>
    </w:p>
    <w:p>
      <w:pPr>
        <w:pStyle w:val="Textopreformateado"/>
        <w:rPr/>
      </w:pPr>
      <w:r>
        <w:rPr/>
        <w:t xml:space="preserve">  </w:t>
      </w:r>
      <w:r>
        <w:rPr/>
        <w:t>2012-07-01   PLANA           748,160    -35  +20  +10  +20  +15</w:t>
      </w:r>
    </w:p>
    <w:p>
      <w:pPr>
        <w:pStyle w:val="Textopreformateado"/>
        <w:rPr/>
      </w:pPr>
      <w:r>
        <w:rPr/>
        <w:t xml:space="preserve">  </w:t>
      </w:r>
      <w:r>
        <w:rPr/>
        <w:t>2012-10-01   PLANA           748,160    -35  +20  +10  +20  +15</w:t>
      </w:r>
    </w:p>
    <w:p>
      <w:pPr>
        <w:pStyle w:val="Textopreformateado"/>
        <w:rPr/>
      </w:pPr>
      <w:r>
        <w:rPr/>
        <w:t xml:space="preserve">  </w:t>
      </w:r>
      <w:r>
        <w:rPr/>
        <w:t>2013-01-01   PLANA           748,160    -35  +20  +10  +20  +15</w:t>
      </w:r>
    </w:p>
    <w:p>
      <w:pPr>
        <w:pStyle w:val="Textopreformateado"/>
        <w:rPr/>
      </w:pPr>
      <w:r>
        <w:rPr/>
        <w:t xml:space="preserve">  </w:t>
      </w:r>
      <w:r>
        <w:rPr/>
        <w:t>2013-04-01   PLANA           748,160    -35  +20  +10  +20  +15</w:t>
      </w:r>
    </w:p>
    <w:p>
      <w:pPr>
        <w:pStyle w:val="Textopreformateado"/>
        <w:rPr/>
      </w:pPr>
      <w:r>
        <w:rPr/>
        <w:t xml:space="preserve">  </w:t>
      </w:r>
      <w:r>
        <w:rPr/>
        <w:t>2013-07-01   PLANA           748,160    -35  +20  +10  +20  +15</w:t>
      </w:r>
    </w:p>
    <w:p>
      <w:pPr>
        <w:pStyle w:val="Textopreformateado"/>
        <w:rPr/>
      </w:pPr>
      <w:r>
        <w:rPr/>
        <w:t xml:space="preserve">  </w:t>
      </w:r>
      <w:r>
        <w:rPr/>
        <w:t>2013-10-01   PLANA           748,160    -35  +20  +10  +20  +15</w:t>
      </w:r>
    </w:p>
    <w:p>
      <w:pPr>
        <w:pStyle w:val="Textopreformateado"/>
        <w:rPr/>
      </w:pPr>
      <w:r>
        <w:rPr/>
        <w:t xml:space="preserve">  </w:t>
      </w:r>
      <w:r>
        <w:rPr/>
        <w:t>2014-01-02   PLANA           748,160    -35  +20  +10  +20  +15</w:t>
      </w:r>
    </w:p>
    <w:p>
      <w:pPr>
        <w:pStyle w:val="Textopreformateado"/>
        <w:rPr/>
      </w:pPr>
      <w:r>
        <w:rPr/>
        <w:t xml:space="preserve">  </w:t>
      </w:r>
      <w:r>
        <w:rPr/>
        <w:t>2014-04-01   PLANA           748,160    -35  +20  +10  +20  +15</w:t>
      </w:r>
    </w:p>
    <w:p>
      <w:pPr>
        <w:pStyle w:val="Textopreformateado"/>
        <w:rPr/>
      </w:pPr>
      <w:r>
        <w:rPr/>
        <w:t xml:space="preserve">  </w:t>
      </w:r>
      <w:r>
        <w:rPr/>
        <w:t>... (47 rebalanceos más no mostrados)</w:t>
      </w:r>
    </w:p>
    <w:p>
      <w:pPr>
        <w:pStyle w:val="Textopreformateado"/>
        <w:rPr/>
      </w:pPr>
      <w:r>
        <w:rPr/>
        <w:t xml:space="preserve">  </w:t>
      </w:r>
      <w:r>
        <w:rPr/>
        <w:t>------------------------------------------------------------------</w:t>
      </w:r>
    </w:p>
    <w:p>
      <w:pPr>
        <w:pStyle w:val="Textopreformateado"/>
        <w:rPr/>
      </w:pPr>
      <w:r>
        <w:rPr/>
        <w:t xml:space="preserve">  </w:t>
      </w:r>
      <w:r>
        <w:rPr/>
        <w:t>Columnas: MON=Monetario  RFC=RF Corto  RFM=RF Medio  RFL=RF Largo  RV=RV</w:t>
      </w:r>
    </w:p>
    <w:p>
      <w:pPr>
        <w:pStyle w:val="Textopreformateado"/>
        <w:spacing w:before="0" w:after="283"/>
        <w:rPr/>
      </w:pPr>
      <w:r>
        <w:rPr/>
        <w:t xml:space="preserve">  </w:t>
      </w:r>
      <w:r>
        <w:rPr/>
        <w:t>Prefijo +/- indica si el bucket aumenta o reduce respecto al anterior</w:t>
      </w:r>
    </w:p>
    <w:p>
      <w:pPr>
        <w:pStyle w:val="BodyText"/>
        <w:rPr/>
      </w:pPr>
      <w:r>
        <w:rPr/>
      </w:r>
    </w:p>
    <w:p>
      <w:pPr>
        <w:pStyle w:val="BodyText"/>
        <w:rPr/>
      </w:pPr>
      <w:r>
        <w:rPr/>
      </w:r>
    </w:p>
    <w:p>
      <w:pPr>
        <w:pStyle w:val="BodyText"/>
        <w:rPr/>
      </w:pPr>
      <w:r>
        <w:rPr/>
      </w:r>
    </w:p>
    <w:p>
      <w:pPr>
        <w:pStyle w:val="BodyText"/>
        <w:rPr/>
      </w:pPr>
      <w:r>
        <w:rPr/>
      </w:r>
    </w:p>
    <w:p>
      <w:pPr>
        <w:pStyle w:val="Heading2"/>
        <w:numPr>
          <w:ilvl w:val="1"/>
          <w:numId w:val="1"/>
        </w:numPr>
        <w:ind w:hanging="0" w:start="0"/>
        <w:rPr/>
      </w:pPr>
      <w:r>
        <w:rPr/>
        <w:t>Análisis de los resultados</w:t>
      </w:r>
    </w:p>
    <w:p>
      <w:pPr>
        <w:pStyle w:val="BodyText"/>
        <w:rPr/>
      </w:pPr>
      <w:r>
        <w:rPr/>
      </w:r>
    </w:p>
    <w:p>
      <w:pPr>
        <w:pStyle w:val="BodyText"/>
        <w:rPr>
          <w:sz w:val="30"/>
          <w:szCs w:val="30"/>
        </w:rPr>
      </w:pPr>
      <w:r>
        <w:rPr>
          <w:sz w:val="30"/>
          <w:szCs w:val="30"/>
        </w:rPr>
        <w:t>Analizando los resultados vemos que esta cartera está completamente desalineada con el entorno de tipos actual.</w:t>
      </w:r>
    </w:p>
    <w:p>
      <w:pPr>
        <w:pStyle w:val="BodyText"/>
        <w:rPr/>
      </w:pPr>
      <w:r>
        <w:rPr>
          <w:sz w:val="30"/>
          <w:szCs w:val="30"/>
        </w:rPr>
        <w:t xml:space="preserve">cartera total es: </w:t>
      </w:r>
      <w:r>
        <w:rPr>
          <w:rStyle w:val="Strong"/>
        </w:rPr>
        <w:t>846.423 €</w:t>
      </w:r>
    </w:p>
    <w:p>
      <w:pPr>
        <w:pStyle w:val="BodyText"/>
        <w:ind w:hanging="0" w:start="0" w:end="0"/>
        <w:rPr/>
      </w:pPr>
      <w:r>
        <w:rPr/>
        <w:t>Y la distribución real es:</w:t>
      </w:r>
    </w:p>
    <w:p>
      <w:pPr>
        <w:pStyle w:val="BodyText"/>
        <w:rPr>
          <w:sz w:val="30"/>
          <w:szCs w:val="30"/>
        </w:rPr>
      </w:pPr>
      <w:r>
        <w:rPr>
          <w:sz w:val="30"/>
          <w:szCs w:val="30"/>
        </w:rPr>
      </w:r>
    </w:p>
    <w:p>
      <w:pPr>
        <w:pStyle w:val="BodyText"/>
        <w:rPr/>
      </w:pPr>
      <w:r>
        <w:rPr/>
      </w:r>
    </w:p>
    <w:tbl>
      <w:tblPr>
        <w:tblW w:w="5590" w:type="dxa"/>
        <w:jc w:val="start"/>
        <w:tblInd w:w="28" w:type="dxa"/>
        <w:tblLayout w:type="fixed"/>
        <w:tblCellMar>
          <w:top w:w="28" w:type="dxa"/>
          <w:start w:w="28" w:type="dxa"/>
          <w:bottom w:w="28" w:type="dxa"/>
          <w:end w:w="28" w:type="dxa"/>
        </w:tblCellMar>
      </w:tblPr>
      <w:tblGrid>
        <w:gridCol w:w="2660"/>
        <w:gridCol w:w="1358"/>
        <w:gridCol w:w="1572"/>
      </w:tblGrid>
      <w:tr>
        <w:trPr>
          <w:tblHeader w:val="true"/>
        </w:trPr>
        <w:tc>
          <w:tcPr>
            <w:tcW w:w="2660" w:type="dxa"/>
            <w:tcBorders/>
            <w:vAlign w:val="center"/>
          </w:tcPr>
          <w:p>
            <w:pPr>
              <w:pStyle w:val="Ttulodelatabla"/>
              <w:rPr/>
            </w:pPr>
            <w:r>
              <w:rPr/>
              <w:t>Fondo</w:t>
            </w:r>
          </w:p>
        </w:tc>
        <w:tc>
          <w:tcPr>
            <w:tcW w:w="1358" w:type="dxa"/>
            <w:tcBorders/>
            <w:vAlign w:val="center"/>
          </w:tcPr>
          <w:p>
            <w:pPr>
              <w:pStyle w:val="Ttulodelatabla"/>
              <w:rPr/>
            </w:pPr>
            <w:r>
              <w:rPr/>
              <w:t>Valor actual</w:t>
            </w:r>
          </w:p>
        </w:tc>
        <w:tc>
          <w:tcPr>
            <w:tcW w:w="1572" w:type="dxa"/>
            <w:tcBorders/>
            <w:vAlign w:val="center"/>
          </w:tcPr>
          <w:p>
            <w:pPr>
              <w:pStyle w:val="Ttulodelatabla"/>
              <w:rPr/>
            </w:pPr>
            <w:r>
              <w:rPr/>
              <w:t>Bucket</w:t>
            </w:r>
          </w:p>
        </w:tc>
      </w:tr>
      <w:tr>
        <w:trPr/>
        <w:tc>
          <w:tcPr>
            <w:tcW w:w="2660" w:type="dxa"/>
            <w:tcBorders/>
            <w:vAlign w:val="center"/>
          </w:tcPr>
          <w:p>
            <w:pPr>
              <w:pStyle w:val="Contenidodelatabla"/>
              <w:rPr/>
            </w:pPr>
            <w:r>
              <w:rPr/>
              <w:t>Plan Pensiones R4 Dédalo</w:t>
            </w:r>
          </w:p>
        </w:tc>
        <w:tc>
          <w:tcPr>
            <w:tcW w:w="1358" w:type="dxa"/>
            <w:tcBorders/>
            <w:vAlign w:val="center"/>
          </w:tcPr>
          <w:p>
            <w:pPr>
              <w:pStyle w:val="Contenidodelatabla"/>
              <w:rPr/>
            </w:pPr>
            <w:r>
              <w:rPr/>
              <w:t>219.794 €</w:t>
            </w:r>
          </w:p>
        </w:tc>
        <w:tc>
          <w:tcPr>
            <w:tcW w:w="1572" w:type="dxa"/>
            <w:tcBorders/>
            <w:vAlign w:val="center"/>
          </w:tcPr>
          <w:p>
            <w:pPr>
              <w:pStyle w:val="Contenidodelatabla"/>
              <w:rPr/>
            </w:pPr>
            <w:r>
              <w:rPr/>
              <w:t>MONETARIO</w:t>
            </w:r>
          </w:p>
        </w:tc>
      </w:tr>
      <w:tr>
        <w:trPr/>
        <w:tc>
          <w:tcPr>
            <w:tcW w:w="2660" w:type="dxa"/>
            <w:tcBorders/>
            <w:vAlign w:val="center"/>
          </w:tcPr>
          <w:p>
            <w:pPr>
              <w:pStyle w:val="Contenidodelatabla"/>
              <w:rPr/>
            </w:pPr>
            <w:r>
              <w:rPr/>
              <w:t>Foncuenta Ahorro</w:t>
            </w:r>
          </w:p>
        </w:tc>
        <w:tc>
          <w:tcPr>
            <w:tcW w:w="1358" w:type="dxa"/>
            <w:tcBorders/>
            <w:vAlign w:val="center"/>
          </w:tcPr>
          <w:p>
            <w:pPr>
              <w:pStyle w:val="Contenidodelatabla"/>
              <w:rPr/>
            </w:pPr>
            <w:r>
              <w:rPr/>
              <w:t>138.187 €</w:t>
            </w:r>
          </w:p>
        </w:tc>
        <w:tc>
          <w:tcPr>
            <w:tcW w:w="1572" w:type="dxa"/>
            <w:tcBorders/>
            <w:vAlign w:val="center"/>
          </w:tcPr>
          <w:p>
            <w:pPr>
              <w:pStyle w:val="Contenidodelatabla"/>
              <w:rPr/>
            </w:pPr>
            <w:r>
              <w:rPr/>
              <w:t>MONETARIO</w:t>
            </w:r>
          </w:p>
        </w:tc>
      </w:tr>
      <w:tr>
        <w:trPr/>
        <w:tc>
          <w:tcPr>
            <w:tcW w:w="2660" w:type="dxa"/>
            <w:tcBorders/>
            <w:vAlign w:val="center"/>
          </w:tcPr>
          <w:p>
            <w:pPr>
              <w:pStyle w:val="Contenidodelatabla"/>
              <w:rPr/>
            </w:pPr>
            <w:r>
              <w:rPr/>
              <w:t>RF 6 meses</w:t>
            </w:r>
          </w:p>
        </w:tc>
        <w:tc>
          <w:tcPr>
            <w:tcW w:w="1358" w:type="dxa"/>
            <w:tcBorders/>
            <w:vAlign w:val="center"/>
          </w:tcPr>
          <w:p>
            <w:pPr>
              <w:pStyle w:val="Contenidodelatabla"/>
              <w:rPr/>
            </w:pPr>
            <w:r>
              <w:rPr/>
              <w:t>102.201 €</w:t>
            </w:r>
          </w:p>
        </w:tc>
        <w:tc>
          <w:tcPr>
            <w:tcW w:w="1572" w:type="dxa"/>
            <w:tcBorders/>
            <w:vAlign w:val="center"/>
          </w:tcPr>
          <w:p>
            <w:pPr>
              <w:pStyle w:val="Contenidodelatabla"/>
              <w:rPr/>
            </w:pPr>
            <w:r>
              <w:rPr/>
              <w:t>MONETARIO</w:t>
            </w:r>
          </w:p>
        </w:tc>
      </w:tr>
      <w:tr>
        <w:trPr/>
        <w:tc>
          <w:tcPr>
            <w:tcW w:w="2660" w:type="dxa"/>
            <w:tcBorders/>
            <w:vAlign w:val="center"/>
          </w:tcPr>
          <w:p>
            <w:pPr>
              <w:pStyle w:val="Contenidodelatabla"/>
              <w:rPr/>
            </w:pPr>
            <w:r>
              <w:rPr/>
              <w:t>DWS Ultra Short</w:t>
            </w:r>
          </w:p>
        </w:tc>
        <w:tc>
          <w:tcPr>
            <w:tcW w:w="1358" w:type="dxa"/>
            <w:tcBorders/>
            <w:vAlign w:val="center"/>
          </w:tcPr>
          <w:p>
            <w:pPr>
              <w:pStyle w:val="Contenidodelatabla"/>
              <w:rPr/>
            </w:pPr>
            <w:r>
              <w:rPr/>
              <w:t>100.545 €</w:t>
            </w:r>
          </w:p>
        </w:tc>
        <w:tc>
          <w:tcPr>
            <w:tcW w:w="1572" w:type="dxa"/>
            <w:tcBorders/>
            <w:vAlign w:val="center"/>
          </w:tcPr>
          <w:p>
            <w:pPr>
              <w:pStyle w:val="Contenidodelatabla"/>
              <w:rPr/>
            </w:pPr>
            <w:r>
              <w:rPr/>
              <w:t>MONETARIO</w:t>
            </w:r>
          </w:p>
        </w:tc>
      </w:tr>
      <w:tr>
        <w:trPr/>
        <w:tc>
          <w:tcPr>
            <w:tcW w:w="2660" w:type="dxa"/>
            <w:tcBorders/>
            <w:vAlign w:val="center"/>
          </w:tcPr>
          <w:p>
            <w:pPr>
              <w:pStyle w:val="Contenidodelatabla"/>
              <w:rPr/>
            </w:pPr>
            <w:r>
              <w:rPr/>
              <w:t>Vanguard ST Bond</w:t>
            </w:r>
          </w:p>
        </w:tc>
        <w:tc>
          <w:tcPr>
            <w:tcW w:w="1358" w:type="dxa"/>
            <w:tcBorders/>
            <w:vAlign w:val="center"/>
          </w:tcPr>
          <w:p>
            <w:pPr>
              <w:pStyle w:val="Contenidodelatabla"/>
              <w:rPr/>
            </w:pPr>
            <w:r>
              <w:rPr/>
              <w:t>73.525 €</w:t>
            </w:r>
          </w:p>
        </w:tc>
        <w:tc>
          <w:tcPr>
            <w:tcW w:w="1572" w:type="dxa"/>
            <w:tcBorders/>
            <w:vAlign w:val="center"/>
          </w:tcPr>
          <w:p>
            <w:pPr>
              <w:pStyle w:val="Contenidodelatabla"/>
              <w:rPr/>
            </w:pPr>
            <w:r>
              <w:rPr/>
              <w:t>MONETARIO</w:t>
            </w:r>
          </w:p>
        </w:tc>
      </w:tr>
      <w:tr>
        <w:trPr/>
        <w:tc>
          <w:tcPr>
            <w:tcW w:w="2660" w:type="dxa"/>
            <w:tcBorders/>
            <w:vAlign w:val="center"/>
          </w:tcPr>
          <w:p>
            <w:pPr>
              <w:pStyle w:val="Contenidodelatabla"/>
              <w:rPr/>
            </w:pPr>
            <w:r>
              <w:rPr/>
              <w:t>EPSV Dédalo</w:t>
            </w:r>
          </w:p>
        </w:tc>
        <w:tc>
          <w:tcPr>
            <w:tcW w:w="1358" w:type="dxa"/>
            <w:tcBorders/>
            <w:vAlign w:val="center"/>
          </w:tcPr>
          <w:p>
            <w:pPr>
              <w:pStyle w:val="Contenidodelatabla"/>
              <w:rPr/>
            </w:pPr>
            <w:r>
              <w:rPr/>
              <w:t>58.441 €</w:t>
            </w:r>
          </w:p>
        </w:tc>
        <w:tc>
          <w:tcPr>
            <w:tcW w:w="1572" w:type="dxa"/>
            <w:tcBorders/>
            <w:vAlign w:val="center"/>
          </w:tcPr>
          <w:p>
            <w:pPr>
              <w:pStyle w:val="Contenidodelatabla"/>
              <w:rPr/>
            </w:pPr>
            <w:r>
              <w:rPr/>
              <w:t>MONETARIO</w:t>
            </w:r>
          </w:p>
        </w:tc>
      </w:tr>
      <w:tr>
        <w:trPr/>
        <w:tc>
          <w:tcPr>
            <w:tcW w:w="2660" w:type="dxa"/>
            <w:tcBorders/>
            <w:vAlign w:val="center"/>
          </w:tcPr>
          <w:p>
            <w:pPr>
              <w:pStyle w:val="Contenidodelatabla"/>
              <w:rPr/>
            </w:pPr>
            <w:r>
              <w:rPr/>
              <w:t>Vanguard ST Corporate</w:t>
            </w:r>
          </w:p>
        </w:tc>
        <w:tc>
          <w:tcPr>
            <w:tcW w:w="1358" w:type="dxa"/>
            <w:tcBorders/>
            <w:vAlign w:val="center"/>
          </w:tcPr>
          <w:p>
            <w:pPr>
              <w:pStyle w:val="Contenidodelatabla"/>
              <w:rPr/>
            </w:pPr>
            <w:r>
              <w:rPr/>
              <w:t>51.317 €</w:t>
            </w:r>
          </w:p>
        </w:tc>
        <w:tc>
          <w:tcPr>
            <w:tcW w:w="1572" w:type="dxa"/>
            <w:tcBorders/>
            <w:vAlign w:val="center"/>
          </w:tcPr>
          <w:p>
            <w:pPr>
              <w:pStyle w:val="Contenidodelatabla"/>
              <w:rPr/>
            </w:pPr>
            <w:r>
              <w:rPr/>
              <w:t>MONETARIO</w:t>
            </w:r>
          </w:p>
        </w:tc>
      </w:tr>
      <w:tr>
        <w:trPr/>
        <w:tc>
          <w:tcPr>
            <w:tcW w:w="2660" w:type="dxa"/>
            <w:tcBorders/>
            <w:vAlign w:val="center"/>
          </w:tcPr>
          <w:p>
            <w:pPr>
              <w:pStyle w:val="Contenidodelatabla"/>
              <w:rPr/>
            </w:pPr>
            <w:r>
              <w:rPr/>
              <w:t>RF Euro Clase A</w:t>
            </w:r>
          </w:p>
        </w:tc>
        <w:tc>
          <w:tcPr>
            <w:tcW w:w="1358" w:type="dxa"/>
            <w:tcBorders/>
            <w:vAlign w:val="center"/>
          </w:tcPr>
          <w:p>
            <w:pPr>
              <w:pStyle w:val="Contenidodelatabla"/>
              <w:rPr/>
            </w:pPr>
            <w:r>
              <w:rPr/>
              <w:t>51.289 €</w:t>
            </w:r>
          </w:p>
        </w:tc>
        <w:tc>
          <w:tcPr>
            <w:tcW w:w="1572" w:type="dxa"/>
            <w:tcBorders/>
            <w:vAlign w:val="center"/>
          </w:tcPr>
          <w:p>
            <w:pPr>
              <w:pStyle w:val="Contenidodelatabla"/>
              <w:rPr/>
            </w:pPr>
            <w:r>
              <w:rPr/>
              <w:t>MONETARIO</w:t>
            </w:r>
          </w:p>
        </w:tc>
      </w:tr>
      <w:tr>
        <w:trPr/>
        <w:tc>
          <w:tcPr>
            <w:tcW w:w="2660" w:type="dxa"/>
            <w:tcBorders/>
            <w:vAlign w:val="center"/>
          </w:tcPr>
          <w:p>
            <w:pPr>
              <w:pStyle w:val="Contenidodelatabla"/>
              <w:rPr/>
            </w:pPr>
            <w:r>
              <w:rPr/>
              <w:t>RF Clase R</w:t>
            </w:r>
          </w:p>
        </w:tc>
        <w:tc>
          <w:tcPr>
            <w:tcW w:w="1358" w:type="dxa"/>
            <w:tcBorders/>
            <w:vAlign w:val="center"/>
          </w:tcPr>
          <w:p>
            <w:pPr>
              <w:pStyle w:val="Contenidodelatabla"/>
              <w:rPr/>
            </w:pPr>
            <w:r>
              <w:rPr/>
              <w:t>51.124 €</w:t>
            </w:r>
          </w:p>
        </w:tc>
        <w:tc>
          <w:tcPr>
            <w:tcW w:w="1572" w:type="dxa"/>
            <w:tcBorders/>
            <w:vAlign w:val="center"/>
          </w:tcPr>
          <w:p>
            <w:pPr>
              <w:pStyle w:val="Contenidodelatabla"/>
              <w:rPr/>
            </w:pPr>
            <w:r>
              <w:rPr/>
              <w:t>MONETARIO</w:t>
            </w:r>
          </w:p>
        </w:tc>
      </w:tr>
    </w:tbl>
    <w:p>
      <w:pPr>
        <w:pStyle w:val="BodyText"/>
        <w:rPr/>
      </w:pPr>
      <w:r>
        <w:rPr/>
      </w:r>
    </w:p>
    <w:p>
      <w:pPr>
        <w:pStyle w:val="Heading3"/>
        <w:numPr>
          <w:ilvl w:val="2"/>
          <w:numId w:val="1"/>
        </w:numPr>
        <w:ind w:hanging="0" w:start="0"/>
        <w:rPr/>
      </w:pPr>
      <w:r>
        <w:rPr/>
        <w:t>**Conclusión inmediata:</w:t>
      </w:r>
    </w:p>
    <w:p>
      <w:pPr>
        <w:pStyle w:val="BodyText"/>
        <w:ind w:hanging="0" w:start="0" w:end="0"/>
        <w:rPr/>
      </w:pPr>
      <w:r>
        <w:rPr/>
        <w:t xml:space="preserve">→ </w:t>
      </w:r>
      <w:r>
        <w:rPr/>
        <w:t>100% de la cartera está en MONETARIO.**</w:t>
      </w:r>
    </w:p>
    <w:p>
      <w:pPr>
        <w:pStyle w:val="BodyText"/>
        <w:ind w:hanging="0" w:start="0" w:end="0"/>
        <w:rPr/>
      </w:pPr>
      <w:r>
        <w:rPr/>
        <w:t>No tiene:</w:t>
      </w:r>
    </w:p>
    <w:p>
      <w:pPr>
        <w:pStyle w:val="BodyText"/>
        <w:numPr>
          <w:ilvl w:val="0"/>
          <w:numId w:val="2"/>
        </w:numPr>
        <w:tabs>
          <w:tab w:val="clear" w:pos="709"/>
          <w:tab w:val="left" w:pos="0" w:leader="none"/>
        </w:tabs>
        <w:ind w:hanging="283" w:start="709" w:end="0"/>
        <w:rPr/>
      </w:pPr>
      <w:r>
        <w:rPr/>
        <w:t xml:space="preserve">❌ </w:t>
      </w:r>
      <w:r>
        <w:rPr/>
        <w:t>RF corto</w:t>
      </w:r>
    </w:p>
    <w:p>
      <w:pPr>
        <w:pStyle w:val="BodyText"/>
        <w:numPr>
          <w:ilvl w:val="0"/>
          <w:numId w:val="2"/>
        </w:numPr>
        <w:tabs>
          <w:tab w:val="clear" w:pos="709"/>
          <w:tab w:val="left" w:pos="0" w:leader="none"/>
        </w:tabs>
        <w:ind w:hanging="283" w:start="709" w:end="0"/>
        <w:rPr/>
      </w:pPr>
      <w:r>
        <w:rPr/>
        <w:t xml:space="preserve">❌ </w:t>
      </w:r>
      <w:r>
        <w:rPr/>
        <w:t>RF medio</w:t>
      </w:r>
    </w:p>
    <w:p>
      <w:pPr>
        <w:pStyle w:val="BodyText"/>
        <w:numPr>
          <w:ilvl w:val="0"/>
          <w:numId w:val="2"/>
        </w:numPr>
        <w:tabs>
          <w:tab w:val="clear" w:pos="709"/>
          <w:tab w:val="left" w:pos="0" w:leader="none"/>
        </w:tabs>
        <w:ind w:hanging="283" w:start="709" w:end="0"/>
        <w:rPr/>
      </w:pPr>
      <w:r>
        <w:rPr/>
        <w:t xml:space="preserve">❌ </w:t>
      </w:r>
      <w:r>
        <w:rPr/>
        <w:t>RF largo</w:t>
      </w:r>
    </w:p>
    <w:p>
      <w:pPr>
        <w:pStyle w:val="BodyText"/>
        <w:numPr>
          <w:ilvl w:val="0"/>
          <w:numId w:val="2"/>
        </w:numPr>
        <w:tabs>
          <w:tab w:val="clear" w:pos="709"/>
          <w:tab w:val="left" w:pos="0" w:leader="none"/>
        </w:tabs>
        <w:ind w:hanging="283" w:start="709" w:end="0"/>
        <w:rPr/>
      </w:pPr>
      <w:r>
        <w:rPr/>
        <w:t xml:space="preserve">❌ </w:t>
      </w:r>
      <w:r>
        <w:rPr/>
        <w:t>Renta variable</w:t>
      </w:r>
    </w:p>
    <w:p>
      <w:pPr>
        <w:pStyle w:val="Heading1"/>
        <w:numPr>
          <w:ilvl w:val="0"/>
          <w:numId w:val="0"/>
        </w:numPr>
        <w:ind w:hanging="0" w:start="0"/>
        <w:rPr/>
      </w:pPr>
      <w:r>
        <w:rPr/>
        <w:t xml:space="preserve">✅ </w:t>
      </w:r>
      <w:r>
        <w:rPr/>
        <w:t>2. Régimen actual de la curva (T10Y2Y)</w:t>
      </w:r>
    </w:p>
    <w:p>
      <w:pPr>
        <w:pStyle w:val="BodyText"/>
        <w:ind w:hanging="0" w:start="0" w:end="0"/>
        <w:rPr/>
      </w:pPr>
      <w:r>
        <w:rPr/>
        <w:t>El sistema detecta:</w:t>
      </w:r>
    </w:p>
    <w:p>
      <w:pPr>
        <w:pStyle w:val="BodyText"/>
        <w:numPr>
          <w:ilvl w:val="0"/>
          <w:numId w:val="3"/>
        </w:numPr>
        <w:tabs>
          <w:tab w:val="clear" w:pos="709"/>
          <w:tab w:val="left" w:pos="0" w:leader="none"/>
        </w:tabs>
        <w:ind w:hanging="283" w:start="709" w:end="0"/>
        <w:rPr/>
      </w:pPr>
      <w:r>
        <w:rPr>
          <w:rStyle w:val="Strong"/>
        </w:rPr>
        <w:t>T10Y2Y = +0,43%</w:t>
      </w:r>
    </w:p>
    <w:p>
      <w:pPr>
        <w:pStyle w:val="BodyText"/>
        <w:numPr>
          <w:ilvl w:val="0"/>
          <w:numId w:val="3"/>
        </w:numPr>
        <w:tabs>
          <w:tab w:val="clear" w:pos="709"/>
          <w:tab w:val="left" w:pos="0" w:leader="none"/>
        </w:tabs>
        <w:ind w:hanging="283" w:start="709" w:end="0"/>
        <w:rPr/>
      </w:pPr>
      <w:r>
        <w:rPr>
          <w:rStyle w:val="Strong"/>
        </w:rPr>
        <w:t>Tendencia bajando</w:t>
      </w:r>
    </w:p>
    <w:p>
      <w:pPr>
        <w:pStyle w:val="BodyText"/>
        <w:numPr>
          <w:ilvl w:val="0"/>
          <w:numId w:val="3"/>
        </w:numPr>
        <w:tabs>
          <w:tab w:val="clear" w:pos="709"/>
          <w:tab w:val="left" w:pos="0" w:leader="none"/>
        </w:tabs>
        <w:ind w:hanging="283" w:start="709" w:end="0"/>
        <w:rPr/>
      </w:pPr>
      <w:r>
        <w:rPr>
          <w:rStyle w:val="Strong"/>
        </w:rPr>
        <w:t>Régimen: PLANA</w:t>
      </w:r>
    </w:p>
    <w:p>
      <w:pPr>
        <w:pStyle w:val="BodyText"/>
        <w:ind w:hanging="0" w:start="0" w:end="0"/>
        <w:rPr/>
      </w:pPr>
      <w:r>
        <w:rPr/>
        <w:t>Y según la propia regla:</w:t>
      </w:r>
    </w:p>
    <w:p>
      <w:pPr>
        <w:pStyle w:val="Citaenbloque"/>
        <w:ind w:hanging="0" w:start="567" w:end="567"/>
        <w:rPr/>
      </w:pPr>
      <w:r>
        <w:rPr>
          <w:rStyle w:val="Strong"/>
        </w:rPr>
        <w:t>Curva plana = máxima incertidumbre → aplicar Barbell equilibrada.</w:t>
      </w:r>
    </w:p>
    <w:p>
      <w:pPr>
        <w:pStyle w:val="BodyText"/>
        <w:ind w:hanging="0" w:start="0" w:end="0"/>
        <w:rPr/>
      </w:pPr>
      <w:r>
        <w:rPr/>
        <w:t>La Barbell equilibrada (mi distribución objetivo) es:</w:t>
      </w:r>
    </w:p>
    <w:p>
      <w:pPr>
        <w:pStyle w:val="BodyText"/>
        <w:numPr>
          <w:ilvl w:val="0"/>
          <w:numId w:val="4"/>
        </w:numPr>
        <w:tabs>
          <w:tab w:val="clear" w:pos="709"/>
          <w:tab w:val="left" w:pos="0" w:leader="none"/>
        </w:tabs>
        <w:ind w:hanging="283" w:start="709" w:end="0"/>
        <w:rPr/>
      </w:pPr>
      <w:r>
        <w:rPr/>
        <w:t>35% Monetario</w:t>
      </w:r>
    </w:p>
    <w:p>
      <w:pPr>
        <w:pStyle w:val="BodyText"/>
        <w:numPr>
          <w:ilvl w:val="0"/>
          <w:numId w:val="4"/>
        </w:numPr>
        <w:tabs>
          <w:tab w:val="clear" w:pos="709"/>
          <w:tab w:val="left" w:pos="0" w:leader="none"/>
        </w:tabs>
        <w:ind w:hanging="283" w:start="709" w:end="0"/>
        <w:rPr/>
      </w:pPr>
      <w:r>
        <w:rPr/>
        <w:t>20% RF corto</w:t>
      </w:r>
    </w:p>
    <w:p>
      <w:pPr>
        <w:pStyle w:val="BodyText"/>
        <w:numPr>
          <w:ilvl w:val="0"/>
          <w:numId w:val="4"/>
        </w:numPr>
        <w:tabs>
          <w:tab w:val="clear" w:pos="709"/>
          <w:tab w:val="left" w:pos="0" w:leader="none"/>
        </w:tabs>
        <w:ind w:hanging="283" w:start="709" w:end="0"/>
        <w:rPr/>
      </w:pPr>
      <w:r>
        <w:rPr/>
        <w:t>10% RF medio</w:t>
      </w:r>
    </w:p>
    <w:p>
      <w:pPr>
        <w:pStyle w:val="BodyText"/>
        <w:numPr>
          <w:ilvl w:val="0"/>
          <w:numId w:val="4"/>
        </w:numPr>
        <w:tabs>
          <w:tab w:val="clear" w:pos="709"/>
          <w:tab w:val="left" w:pos="0" w:leader="none"/>
        </w:tabs>
        <w:ind w:hanging="283" w:start="709" w:end="0"/>
        <w:rPr/>
      </w:pPr>
      <w:r>
        <w:rPr/>
        <w:t>20% RF largo</w:t>
      </w:r>
    </w:p>
    <w:p>
      <w:pPr>
        <w:pStyle w:val="BodyText"/>
        <w:numPr>
          <w:ilvl w:val="0"/>
          <w:numId w:val="4"/>
        </w:numPr>
        <w:tabs>
          <w:tab w:val="clear" w:pos="709"/>
          <w:tab w:val="left" w:pos="0" w:leader="none"/>
        </w:tabs>
        <w:ind w:hanging="283" w:start="709" w:end="0"/>
        <w:rPr/>
      </w:pPr>
      <w:r>
        <w:rPr/>
        <w:t>15% Renta variable</w:t>
      </w:r>
    </w:p>
    <w:p>
      <w:pPr>
        <w:pStyle w:val="Heading1"/>
        <w:numPr>
          <w:ilvl w:val="0"/>
          <w:numId w:val="0"/>
        </w:numPr>
        <w:ind w:hanging="0" w:start="0"/>
        <w:rPr/>
      </w:pPr>
      <w:r>
        <w:rPr/>
        <w:t xml:space="preserve">❗ </w:t>
      </w:r>
      <w:r>
        <w:rPr/>
        <w:t>3. Desviación brutal respecto al objetivo</w:t>
      </w:r>
    </w:p>
    <w:p>
      <w:pPr>
        <w:pStyle w:val="BodyText"/>
        <w:ind w:hanging="0" w:start="0" w:end="0"/>
        <w:rPr/>
      </w:pPr>
      <w:r>
        <w:rPr/>
        <w:t>Mi cartera actual:</w:t>
      </w:r>
    </w:p>
    <w:tbl>
      <w:tblPr>
        <w:tblW w:w="5202" w:type="dxa"/>
        <w:jc w:val="start"/>
        <w:tblInd w:w="28" w:type="dxa"/>
        <w:tblLayout w:type="fixed"/>
        <w:tblCellMar>
          <w:top w:w="28" w:type="dxa"/>
          <w:start w:w="28" w:type="dxa"/>
          <w:bottom w:w="28" w:type="dxa"/>
          <w:end w:w="28" w:type="dxa"/>
        </w:tblCellMar>
      </w:tblPr>
      <w:tblGrid>
        <w:gridCol w:w="2204"/>
        <w:gridCol w:w="786"/>
        <w:gridCol w:w="998"/>
        <w:gridCol w:w="1213"/>
      </w:tblGrid>
      <w:tr>
        <w:trPr>
          <w:tblHeader w:val="true"/>
        </w:trPr>
        <w:tc>
          <w:tcPr>
            <w:tcW w:w="2204" w:type="dxa"/>
            <w:tcBorders/>
            <w:vAlign w:val="center"/>
          </w:tcPr>
          <w:p>
            <w:pPr>
              <w:pStyle w:val="Ttulodelatabla"/>
              <w:rPr/>
            </w:pPr>
            <w:r>
              <w:rPr/>
              <w:t>Bucket</w:t>
            </w:r>
          </w:p>
        </w:tc>
        <w:tc>
          <w:tcPr>
            <w:tcW w:w="786" w:type="dxa"/>
            <w:tcBorders/>
            <w:vAlign w:val="center"/>
          </w:tcPr>
          <w:p>
            <w:pPr>
              <w:pStyle w:val="Ttulodelatabla"/>
              <w:rPr/>
            </w:pPr>
            <w:r>
              <w:rPr/>
              <w:t>Actual</w:t>
            </w:r>
          </w:p>
        </w:tc>
        <w:tc>
          <w:tcPr>
            <w:tcW w:w="998" w:type="dxa"/>
            <w:tcBorders/>
            <w:vAlign w:val="center"/>
          </w:tcPr>
          <w:p>
            <w:pPr>
              <w:pStyle w:val="Ttulodelatabla"/>
              <w:rPr/>
            </w:pPr>
            <w:r>
              <w:rPr/>
              <w:t>Objetivo</w:t>
            </w:r>
          </w:p>
        </w:tc>
        <w:tc>
          <w:tcPr>
            <w:tcW w:w="1213" w:type="dxa"/>
            <w:tcBorders/>
            <w:vAlign w:val="center"/>
          </w:tcPr>
          <w:p>
            <w:pPr>
              <w:pStyle w:val="Ttulodelatabla"/>
              <w:rPr/>
            </w:pPr>
            <w:r>
              <w:rPr/>
              <w:t>Diferencia</w:t>
            </w:r>
          </w:p>
        </w:tc>
      </w:tr>
      <w:tr>
        <w:trPr/>
        <w:tc>
          <w:tcPr>
            <w:tcW w:w="2204" w:type="dxa"/>
            <w:tcBorders/>
            <w:vAlign w:val="center"/>
          </w:tcPr>
          <w:p>
            <w:pPr>
              <w:pStyle w:val="Contenidodelatabla"/>
              <w:rPr/>
            </w:pPr>
            <w:r>
              <w:rPr/>
              <w:t>MONETARIO</w:t>
            </w:r>
          </w:p>
        </w:tc>
        <w:tc>
          <w:tcPr>
            <w:tcW w:w="786" w:type="dxa"/>
            <w:tcBorders/>
            <w:vAlign w:val="center"/>
          </w:tcPr>
          <w:p>
            <w:pPr>
              <w:pStyle w:val="Contenidodelatabla"/>
              <w:rPr/>
            </w:pPr>
            <w:r>
              <w:rPr>
                <w:rStyle w:val="Strong"/>
              </w:rPr>
              <w:t>100%</w:t>
            </w:r>
          </w:p>
        </w:tc>
        <w:tc>
          <w:tcPr>
            <w:tcW w:w="998" w:type="dxa"/>
            <w:tcBorders/>
            <w:vAlign w:val="center"/>
          </w:tcPr>
          <w:p>
            <w:pPr>
              <w:pStyle w:val="Contenidodelatabla"/>
              <w:rPr/>
            </w:pPr>
            <w:r>
              <w:rPr/>
              <w:t>35%</w:t>
            </w:r>
          </w:p>
        </w:tc>
        <w:tc>
          <w:tcPr>
            <w:tcW w:w="1213" w:type="dxa"/>
            <w:tcBorders/>
            <w:vAlign w:val="center"/>
          </w:tcPr>
          <w:p>
            <w:pPr>
              <w:pStyle w:val="Contenidodelatabla"/>
              <w:rPr/>
            </w:pPr>
            <w:r>
              <w:rPr>
                <w:rStyle w:val="Strong"/>
              </w:rPr>
              <w:t>+65 pp</w:t>
            </w:r>
          </w:p>
        </w:tc>
      </w:tr>
      <w:tr>
        <w:trPr/>
        <w:tc>
          <w:tcPr>
            <w:tcW w:w="2204" w:type="dxa"/>
            <w:tcBorders/>
            <w:vAlign w:val="center"/>
          </w:tcPr>
          <w:p>
            <w:pPr>
              <w:pStyle w:val="Contenidodelatabla"/>
              <w:rPr/>
            </w:pPr>
            <w:r>
              <w:rPr/>
              <w:t>RF_CORTO</w:t>
            </w:r>
          </w:p>
        </w:tc>
        <w:tc>
          <w:tcPr>
            <w:tcW w:w="786" w:type="dxa"/>
            <w:tcBorders/>
            <w:vAlign w:val="center"/>
          </w:tcPr>
          <w:p>
            <w:pPr>
              <w:pStyle w:val="Contenidodelatabla"/>
              <w:rPr/>
            </w:pPr>
            <w:r>
              <w:rPr/>
              <w:t>0%</w:t>
            </w:r>
          </w:p>
        </w:tc>
        <w:tc>
          <w:tcPr>
            <w:tcW w:w="998" w:type="dxa"/>
            <w:tcBorders/>
            <w:vAlign w:val="center"/>
          </w:tcPr>
          <w:p>
            <w:pPr>
              <w:pStyle w:val="Contenidodelatabla"/>
              <w:rPr/>
            </w:pPr>
            <w:r>
              <w:rPr/>
              <w:t>20%</w:t>
            </w:r>
          </w:p>
        </w:tc>
        <w:tc>
          <w:tcPr>
            <w:tcW w:w="1213" w:type="dxa"/>
            <w:tcBorders/>
            <w:vAlign w:val="center"/>
          </w:tcPr>
          <w:p>
            <w:pPr>
              <w:pStyle w:val="Contenidodelatabla"/>
              <w:rPr/>
            </w:pPr>
            <w:r>
              <w:rPr/>
              <w:t>-20 pp</w:t>
            </w:r>
          </w:p>
        </w:tc>
      </w:tr>
      <w:tr>
        <w:trPr/>
        <w:tc>
          <w:tcPr>
            <w:tcW w:w="2204" w:type="dxa"/>
            <w:tcBorders/>
            <w:vAlign w:val="center"/>
          </w:tcPr>
          <w:p>
            <w:pPr>
              <w:pStyle w:val="Contenidodelatabla"/>
              <w:rPr/>
            </w:pPr>
            <w:r>
              <w:rPr/>
              <w:t>RF_MEDIO</w:t>
            </w:r>
          </w:p>
        </w:tc>
        <w:tc>
          <w:tcPr>
            <w:tcW w:w="786" w:type="dxa"/>
            <w:tcBorders/>
            <w:vAlign w:val="center"/>
          </w:tcPr>
          <w:p>
            <w:pPr>
              <w:pStyle w:val="Contenidodelatabla"/>
              <w:rPr/>
            </w:pPr>
            <w:r>
              <w:rPr/>
              <w:t>0%</w:t>
            </w:r>
          </w:p>
        </w:tc>
        <w:tc>
          <w:tcPr>
            <w:tcW w:w="998" w:type="dxa"/>
            <w:tcBorders/>
            <w:vAlign w:val="center"/>
          </w:tcPr>
          <w:p>
            <w:pPr>
              <w:pStyle w:val="Contenidodelatabla"/>
              <w:rPr/>
            </w:pPr>
            <w:r>
              <w:rPr/>
              <w:t>10%</w:t>
            </w:r>
          </w:p>
        </w:tc>
        <w:tc>
          <w:tcPr>
            <w:tcW w:w="1213" w:type="dxa"/>
            <w:tcBorders/>
            <w:vAlign w:val="center"/>
          </w:tcPr>
          <w:p>
            <w:pPr>
              <w:pStyle w:val="Contenidodelatabla"/>
              <w:rPr/>
            </w:pPr>
            <w:r>
              <w:rPr/>
              <w:t>-10 pp</w:t>
            </w:r>
          </w:p>
        </w:tc>
      </w:tr>
      <w:tr>
        <w:trPr/>
        <w:tc>
          <w:tcPr>
            <w:tcW w:w="2204" w:type="dxa"/>
            <w:tcBorders/>
            <w:vAlign w:val="center"/>
          </w:tcPr>
          <w:p>
            <w:pPr>
              <w:pStyle w:val="Contenidodelatabla"/>
              <w:rPr/>
            </w:pPr>
            <w:r>
              <w:rPr/>
              <w:t>RF_LARGO</w:t>
            </w:r>
          </w:p>
        </w:tc>
        <w:tc>
          <w:tcPr>
            <w:tcW w:w="786" w:type="dxa"/>
            <w:tcBorders/>
            <w:vAlign w:val="center"/>
          </w:tcPr>
          <w:p>
            <w:pPr>
              <w:pStyle w:val="Contenidodelatabla"/>
              <w:rPr/>
            </w:pPr>
            <w:r>
              <w:rPr/>
              <w:t>0%</w:t>
            </w:r>
          </w:p>
        </w:tc>
        <w:tc>
          <w:tcPr>
            <w:tcW w:w="998" w:type="dxa"/>
            <w:tcBorders/>
            <w:vAlign w:val="center"/>
          </w:tcPr>
          <w:p>
            <w:pPr>
              <w:pStyle w:val="Contenidodelatabla"/>
              <w:rPr/>
            </w:pPr>
            <w:r>
              <w:rPr/>
              <w:t>20%</w:t>
            </w:r>
          </w:p>
        </w:tc>
        <w:tc>
          <w:tcPr>
            <w:tcW w:w="1213" w:type="dxa"/>
            <w:tcBorders/>
            <w:vAlign w:val="center"/>
          </w:tcPr>
          <w:p>
            <w:pPr>
              <w:pStyle w:val="Contenidodelatabla"/>
              <w:rPr/>
            </w:pPr>
            <w:r>
              <w:rPr/>
              <w:t>-20 pp</w:t>
            </w:r>
          </w:p>
        </w:tc>
      </w:tr>
      <w:tr>
        <w:trPr/>
        <w:tc>
          <w:tcPr>
            <w:tcW w:w="2204" w:type="dxa"/>
            <w:tcBorders/>
            <w:vAlign w:val="center"/>
          </w:tcPr>
          <w:p>
            <w:pPr>
              <w:pStyle w:val="Contenidodelatabla"/>
              <w:rPr/>
            </w:pPr>
            <w:r>
              <w:rPr/>
              <w:t>RENTA_VARIABLE</w:t>
            </w:r>
          </w:p>
        </w:tc>
        <w:tc>
          <w:tcPr>
            <w:tcW w:w="786" w:type="dxa"/>
            <w:tcBorders/>
            <w:vAlign w:val="center"/>
          </w:tcPr>
          <w:p>
            <w:pPr>
              <w:pStyle w:val="Contenidodelatabla"/>
              <w:rPr/>
            </w:pPr>
            <w:r>
              <w:rPr/>
              <w:t>0%</w:t>
            </w:r>
          </w:p>
        </w:tc>
        <w:tc>
          <w:tcPr>
            <w:tcW w:w="998" w:type="dxa"/>
            <w:tcBorders/>
            <w:vAlign w:val="center"/>
          </w:tcPr>
          <w:p>
            <w:pPr>
              <w:pStyle w:val="Contenidodelatabla"/>
              <w:rPr/>
            </w:pPr>
            <w:r>
              <w:rPr/>
              <w:t>15%</w:t>
            </w:r>
          </w:p>
        </w:tc>
        <w:tc>
          <w:tcPr>
            <w:tcW w:w="1213" w:type="dxa"/>
            <w:tcBorders/>
            <w:vAlign w:val="center"/>
          </w:tcPr>
          <w:p>
            <w:pPr>
              <w:pStyle w:val="Contenidodelatabla"/>
              <w:rPr/>
            </w:pPr>
            <w:r>
              <w:rPr/>
              <w:t>-15 pp</w:t>
            </w:r>
          </w:p>
        </w:tc>
      </w:tr>
    </w:tbl>
    <w:p>
      <w:pPr>
        <w:pStyle w:val="Heading3"/>
        <w:numPr>
          <w:ilvl w:val="2"/>
          <w:numId w:val="1"/>
        </w:numPr>
        <w:ind w:hanging="0" w:start="0"/>
        <w:rPr/>
      </w:pPr>
      <w:r>
        <w:rPr/>
        <w:t>**Conclusión:</w:t>
      </w:r>
    </w:p>
    <w:p>
      <w:pPr>
        <w:pStyle w:val="BodyText"/>
        <w:ind w:hanging="0" w:start="0" w:end="0"/>
        <w:rPr/>
      </w:pPr>
      <w:r>
        <w:rPr/>
        <w:t xml:space="preserve">→ </w:t>
      </w:r>
      <w:r>
        <w:rPr/>
        <w:t>Estoy 65 puntos porcentuales por encima del peso monetario recomendado.**</w:t>
      </w:r>
    </w:p>
    <w:p>
      <w:pPr>
        <w:pStyle w:val="BodyText"/>
        <w:ind w:hanging="0" w:start="0" w:end="0"/>
        <w:rPr/>
      </w:pPr>
      <w:r>
        <w:rPr/>
        <w:t xml:space="preserve">Esto es </w:t>
      </w:r>
      <w:r>
        <w:rPr>
          <w:rStyle w:val="Strong"/>
        </w:rPr>
        <w:t>la mayor desviación posible</w:t>
      </w:r>
      <w:r>
        <w:rPr/>
        <w:t xml:space="preserve"> dentro de este modelo.</w:t>
      </w:r>
    </w:p>
    <w:p>
      <w:pPr>
        <w:pStyle w:val="Heading1"/>
        <w:numPr>
          <w:ilvl w:val="0"/>
          <w:numId w:val="1"/>
        </w:numPr>
        <w:ind w:hanging="0" w:start="0"/>
        <w:rPr/>
      </w:pPr>
      <w:r>
        <w:rPr/>
        <w:t xml:space="preserve">❗ </w:t>
      </w:r>
      <w:r>
        <w:rPr/>
        <w:t>4. ¿Qué significa esto para un gestor conservador?</w:t>
      </w:r>
    </w:p>
    <w:p>
      <w:pPr>
        <w:pStyle w:val="Heading3"/>
        <w:numPr>
          <w:ilvl w:val="2"/>
          <w:numId w:val="1"/>
        </w:numPr>
        <w:ind w:hanging="0" w:start="0"/>
        <w:rPr/>
      </w:pPr>
      <w:r>
        <w:rPr/>
        <w:t xml:space="preserve">✔ </w:t>
      </w:r>
      <w:r>
        <w:rPr/>
        <w:t>Estoy extremadamente protegido</w:t>
      </w:r>
    </w:p>
    <w:p>
      <w:pPr>
        <w:pStyle w:val="BodyText"/>
        <w:ind w:hanging="0" w:start="0" w:end="0"/>
        <w:rPr/>
      </w:pPr>
      <w:r>
        <w:rPr/>
        <w:t xml:space="preserve">Mi cartera es casi un </w:t>
      </w:r>
      <w:r>
        <w:rPr>
          <w:rStyle w:val="Strong"/>
        </w:rPr>
        <w:t>depósito bancario diversificado</w:t>
      </w:r>
      <w:r>
        <w:rPr/>
        <w:t>:</w:t>
      </w:r>
    </w:p>
    <w:p>
      <w:pPr>
        <w:pStyle w:val="BodyText"/>
        <w:numPr>
          <w:ilvl w:val="0"/>
          <w:numId w:val="5"/>
        </w:numPr>
        <w:tabs>
          <w:tab w:val="clear" w:pos="709"/>
          <w:tab w:val="left" w:pos="0" w:leader="none"/>
        </w:tabs>
        <w:ind w:hanging="283" w:start="709" w:end="0"/>
        <w:rPr/>
      </w:pPr>
      <w:r>
        <w:rPr/>
        <w:t>volatilidad bajísima</w:t>
      </w:r>
    </w:p>
    <w:p>
      <w:pPr>
        <w:pStyle w:val="BodyText"/>
        <w:numPr>
          <w:ilvl w:val="0"/>
          <w:numId w:val="5"/>
        </w:numPr>
        <w:tabs>
          <w:tab w:val="clear" w:pos="709"/>
          <w:tab w:val="left" w:pos="0" w:leader="none"/>
        </w:tabs>
        <w:ind w:hanging="283" w:start="709" w:end="0"/>
        <w:rPr/>
      </w:pPr>
      <w:r>
        <w:rPr/>
        <w:t>riesgo de duración casi cero</w:t>
      </w:r>
    </w:p>
    <w:p>
      <w:pPr>
        <w:pStyle w:val="BodyText"/>
        <w:numPr>
          <w:ilvl w:val="0"/>
          <w:numId w:val="5"/>
        </w:numPr>
        <w:tabs>
          <w:tab w:val="clear" w:pos="709"/>
          <w:tab w:val="left" w:pos="0" w:leader="none"/>
        </w:tabs>
        <w:ind w:hanging="283" w:start="709" w:end="0"/>
        <w:rPr/>
      </w:pPr>
      <w:r>
        <w:rPr/>
        <w:t>sensibilidad a tipos mínima</w:t>
      </w:r>
    </w:p>
    <w:p>
      <w:pPr>
        <w:pStyle w:val="BodyText"/>
        <w:numPr>
          <w:ilvl w:val="0"/>
          <w:numId w:val="5"/>
        </w:numPr>
        <w:tabs>
          <w:tab w:val="clear" w:pos="709"/>
          <w:tab w:val="left" w:pos="0" w:leader="none"/>
        </w:tabs>
        <w:ind w:hanging="283" w:start="709" w:end="0"/>
        <w:rPr/>
      </w:pPr>
      <w:r>
        <w:rPr/>
        <w:t>liquidez alta</w:t>
      </w:r>
    </w:p>
    <w:p>
      <w:pPr>
        <w:pStyle w:val="BodyText"/>
        <w:numPr>
          <w:ilvl w:val="0"/>
          <w:numId w:val="5"/>
        </w:numPr>
        <w:tabs>
          <w:tab w:val="clear" w:pos="709"/>
          <w:tab w:val="left" w:pos="0" w:leader="none"/>
        </w:tabs>
        <w:ind w:hanging="283" w:start="709" w:end="0"/>
        <w:rPr/>
      </w:pPr>
      <w:r>
        <w:rPr/>
        <w:t>drawdown casi inexistente</w:t>
      </w:r>
    </w:p>
    <w:p>
      <w:pPr>
        <w:pStyle w:val="Heading3"/>
        <w:numPr>
          <w:ilvl w:val="0"/>
          <w:numId w:val="0"/>
        </w:numPr>
        <w:ind w:hanging="0" w:start="0"/>
        <w:rPr/>
      </w:pPr>
      <w:r>
        <w:rPr/>
        <w:t xml:space="preserve">✔ </w:t>
      </w:r>
      <w:r>
        <w:rPr/>
        <w:t>Pero también estoy renunciando a:</w:t>
      </w:r>
    </w:p>
    <w:p>
      <w:pPr>
        <w:pStyle w:val="BodyText"/>
        <w:numPr>
          <w:ilvl w:val="0"/>
          <w:numId w:val="6"/>
        </w:numPr>
        <w:tabs>
          <w:tab w:val="clear" w:pos="709"/>
          <w:tab w:val="left" w:pos="0" w:leader="none"/>
        </w:tabs>
        <w:ind w:hanging="283" w:start="709" w:end="0"/>
        <w:rPr/>
      </w:pPr>
      <w:r>
        <w:rPr/>
        <w:t>convexidad del largo plazo</w:t>
      </w:r>
    </w:p>
    <w:p>
      <w:pPr>
        <w:pStyle w:val="BodyText"/>
        <w:numPr>
          <w:ilvl w:val="0"/>
          <w:numId w:val="6"/>
        </w:numPr>
        <w:tabs>
          <w:tab w:val="clear" w:pos="709"/>
          <w:tab w:val="left" w:pos="0" w:leader="none"/>
        </w:tabs>
        <w:ind w:hanging="283" w:start="709" w:end="0"/>
        <w:rPr/>
      </w:pPr>
      <w:r>
        <w:rPr/>
        <w:t>carry adicional de RF corto/medio</w:t>
      </w:r>
    </w:p>
    <w:p>
      <w:pPr>
        <w:pStyle w:val="BodyText"/>
        <w:numPr>
          <w:ilvl w:val="0"/>
          <w:numId w:val="6"/>
        </w:numPr>
        <w:tabs>
          <w:tab w:val="clear" w:pos="709"/>
          <w:tab w:val="left" w:pos="0" w:leader="none"/>
        </w:tabs>
        <w:ind w:hanging="283" w:start="709" w:end="0"/>
        <w:rPr/>
      </w:pPr>
      <w:r>
        <w:rPr/>
        <w:t>protección ante recesión</w:t>
      </w:r>
    </w:p>
    <w:p>
      <w:pPr>
        <w:pStyle w:val="BodyText"/>
        <w:numPr>
          <w:ilvl w:val="0"/>
          <w:numId w:val="6"/>
        </w:numPr>
        <w:tabs>
          <w:tab w:val="clear" w:pos="709"/>
          <w:tab w:val="left" w:pos="0" w:leader="none"/>
        </w:tabs>
        <w:ind w:hanging="283" w:start="709" w:end="0"/>
        <w:rPr/>
      </w:pPr>
      <w:r>
        <w:rPr/>
        <w:t>potencial de recuperación si los tipos bajan</w:t>
      </w:r>
    </w:p>
    <w:p>
      <w:pPr>
        <w:pStyle w:val="BodyText"/>
        <w:numPr>
          <w:ilvl w:val="0"/>
          <w:numId w:val="6"/>
        </w:numPr>
        <w:tabs>
          <w:tab w:val="clear" w:pos="709"/>
          <w:tab w:val="left" w:pos="0" w:leader="none"/>
        </w:tabs>
        <w:ind w:hanging="283" w:start="709" w:end="0"/>
        <w:rPr/>
      </w:pPr>
      <w:r>
        <w:rPr/>
        <w:t>diversificación real</w:t>
      </w:r>
    </w:p>
    <w:p>
      <w:pPr>
        <w:pStyle w:val="Heading3"/>
        <w:numPr>
          <w:ilvl w:val="0"/>
          <w:numId w:val="0"/>
        </w:numPr>
        <w:ind w:hanging="0" w:start="0"/>
        <w:rPr/>
      </w:pPr>
      <w:r>
        <w:rPr/>
        <w:t xml:space="preserve">✔ </w:t>
      </w:r>
      <w:r>
        <w:rPr/>
        <w:t>Y lo más importante:</w:t>
      </w:r>
    </w:p>
    <w:p>
      <w:pPr>
        <w:pStyle w:val="BodyText"/>
        <w:ind w:hanging="0" w:start="0" w:end="0"/>
        <w:rPr/>
      </w:pPr>
      <w:r>
        <w:rPr>
          <w:rStyle w:val="Strong"/>
        </w:rPr>
        <w:t>No estoy aplicando la estrategia Barbell.</w:t>
      </w:r>
    </w:p>
    <w:p>
      <w:pPr>
        <w:pStyle w:val="BodyText"/>
        <w:ind w:hanging="0" w:start="0" w:end="0"/>
        <w:rPr/>
      </w:pPr>
      <w:r>
        <w:rPr/>
        <w:t>Estás aplicando:</w:t>
      </w:r>
    </w:p>
    <w:p>
      <w:pPr>
        <w:pStyle w:val="Citaenbloque"/>
        <w:ind w:hanging="0" w:start="567" w:end="567"/>
        <w:rPr/>
      </w:pPr>
      <w:r>
        <w:rPr>
          <w:rStyle w:val="Strong"/>
        </w:rPr>
        <w:t>“</w:t>
      </w:r>
      <w:r>
        <w:rPr>
          <w:rStyle w:val="Strong"/>
        </w:rPr>
        <w:t>Supermonetario + nada más”</w:t>
      </w:r>
    </w:p>
    <w:p>
      <w:pPr>
        <w:pStyle w:val="BodyText"/>
        <w:ind w:hanging="0" w:start="0" w:end="0"/>
        <w:rPr/>
      </w:pPr>
      <w:r>
        <w:rPr/>
        <w:t>que NO es lo que este propio modelo recomienda en régimen PLANO.</w:t>
      </w:r>
    </w:p>
    <w:p>
      <w:pPr>
        <w:pStyle w:val="Heading1"/>
        <w:numPr>
          <w:ilvl w:val="0"/>
          <w:numId w:val="1"/>
        </w:numPr>
        <w:ind w:hanging="0" w:start="0"/>
        <w:rPr/>
      </w:pPr>
      <w:r>
        <w:rPr/>
        <w:t>5. ¿Qué haría mi sistema Barbell?</w:t>
      </w:r>
    </w:p>
    <w:p>
      <w:pPr>
        <w:pStyle w:val="BodyText"/>
        <w:ind w:hanging="0" w:start="0" w:end="0"/>
        <w:rPr/>
      </w:pPr>
      <w:r>
        <w:rPr/>
        <w:t>Mi sistema recomienda:</w:t>
      </w:r>
    </w:p>
    <w:p>
      <w:pPr>
        <w:pStyle w:val="Heading3"/>
        <w:numPr>
          <w:ilvl w:val="2"/>
          <w:numId w:val="1"/>
        </w:numPr>
        <w:ind w:hanging="0" w:start="0"/>
        <w:rPr/>
      </w:pPr>
      <w:r>
        <w:rPr>
          <w:rStyle w:val="Strong"/>
          <w:b/>
          <w:bCs/>
        </w:rPr>
        <w:t>Reducir monetario en ~550.175 €</w:t>
      </w:r>
    </w:p>
    <w:p>
      <w:pPr>
        <w:pStyle w:val="BodyText"/>
        <w:ind w:hanging="0" w:start="0" w:end="0"/>
        <w:rPr/>
      </w:pPr>
      <w:r>
        <w:rPr/>
        <w:t>Y redistribuir así:</w:t>
      </w:r>
    </w:p>
    <w:p>
      <w:pPr>
        <w:pStyle w:val="BodyText"/>
        <w:numPr>
          <w:ilvl w:val="0"/>
          <w:numId w:val="7"/>
        </w:numPr>
        <w:tabs>
          <w:tab w:val="clear" w:pos="709"/>
          <w:tab w:val="left" w:pos="0" w:leader="none"/>
        </w:tabs>
        <w:ind w:hanging="283" w:start="709" w:end="0"/>
        <w:rPr/>
      </w:pPr>
      <w:r>
        <w:rPr>
          <w:rStyle w:val="Strong"/>
        </w:rPr>
        <w:t>RF corto:</w:t>
      </w:r>
      <w:r>
        <w:rPr/>
        <w:t xml:space="preserve"> +169.285 €</w:t>
      </w:r>
    </w:p>
    <w:p>
      <w:pPr>
        <w:pStyle w:val="BodyText"/>
        <w:numPr>
          <w:ilvl w:val="0"/>
          <w:numId w:val="7"/>
        </w:numPr>
        <w:tabs>
          <w:tab w:val="clear" w:pos="709"/>
          <w:tab w:val="left" w:pos="0" w:leader="none"/>
        </w:tabs>
        <w:ind w:hanging="283" w:start="709" w:end="0"/>
        <w:rPr/>
      </w:pPr>
      <w:r>
        <w:rPr>
          <w:rStyle w:val="Strong"/>
        </w:rPr>
        <w:t>RF medio:</w:t>
      </w:r>
      <w:r>
        <w:rPr/>
        <w:t xml:space="preserve"> +84.642 €</w:t>
      </w:r>
    </w:p>
    <w:p>
      <w:pPr>
        <w:pStyle w:val="BodyText"/>
        <w:numPr>
          <w:ilvl w:val="0"/>
          <w:numId w:val="7"/>
        </w:numPr>
        <w:tabs>
          <w:tab w:val="clear" w:pos="709"/>
          <w:tab w:val="left" w:pos="0" w:leader="none"/>
        </w:tabs>
        <w:ind w:hanging="283" w:start="709" w:end="0"/>
        <w:rPr/>
      </w:pPr>
      <w:r>
        <w:rPr>
          <w:rStyle w:val="Strong"/>
        </w:rPr>
        <w:t>RF largo:</w:t>
      </w:r>
      <w:r>
        <w:rPr/>
        <w:t xml:space="preserve"> +169.285 €</w:t>
      </w:r>
    </w:p>
    <w:p>
      <w:pPr>
        <w:pStyle w:val="BodyText"/>
        <w:numPr>
          <w:ilvl w:val="0"/>
          <w:numId w:val="7"/>
        </w:numPr>
        <w:tabs>
          <w:tab w:val="clear" w:pos="709"/>
          <w:tab w:val="left" w:pos="0" w:leader="none"/>
        </w:tabs>
        <w:ind w:hanging="283" w:start="709" w:end="0"/>
        <w:rPr/>
      </w:pPr>
      <w:r>
        <w:rPr>
          <w:rStyle w:val="Strong"/>
        </w:rPr>
        <w:t>Renta variable:</w:t>
      </w:r>
      <w:r>
        <w:rPr/>
        <w:t xml:space="preserve"> +126.963 €</w:t>
      </w:r>
    </w:p>
    <w:p>
      <w:pPr>
        <w:pStyle w:val="BodyText"/>
        <w:ind w:hanging="0" w:start="0" w:end="0"/>
        <w:rPr/>
      </w:pPr>
      <w:r>
        <w:rPr/>
        <w:t xml:space="preserve">Esto no es una recomendación de inversión , pero </w:t>
      </w:r>
      <w:r>
        <w:rPr>
          <w:rStyle w:val="Strong"/>
        </w:rPr>
        <w:t>sí es la salida matemática de esta estrategia</w:t>
      </w:r>
      <w:r>
        <w:rPr/>
        <w:t>.</w:t>
      </w:r>
    </w:p>
    <w:p>
      <w:pPr>
        <w:pStyle w:val="Heading1"/>
        <w:numPr>
          <w:ilvl w:val="0"/>
          <w:numId w:val="1"/>
        </w:numPr>
        <w:ind w:hanging="0" w:start="0"/>
        <w:rPr/>
      </w:pPr>
      <w:r>
        <w:rPr/>
        <w:t>6. ¿Por qué mi cartera ha quedado 100% monetaria?</w:t>
      </w:r>
    </w:p>
    <w:p>
      <w:pPr>
        <w:pStyle w:val="BodyText"/>
        <w:ind w:hanging="0" w:start="0" w:end="0"/>
        <w:rPr/>
      </w:pPr>
      <w:r>
        <w:rPr/>
        <w:t>Por dos razones:</w:t>
      </w:r>
    </w:p>
    <w:p>
      <w:pPr>
        <w:pStyle w:val="Heading3"/>
        <w:numPr>
          <w:ilvl w:val="2"/>
          <w:numId w:val="1"/>
        </w:numPr>
        <w:ind w:hanging="0" w:start="0"/>
        <w:rPr/>
      </w:pPr>
      <w:r>
        <w:rPr>
          <w:rStyle w:val="Strong"/>
          <w:b/>
          <w:bCs/>
        </w:rPr>
        <w:t>1. Todos sus fondos son de muy baja volatilidad</w:t>
      </w:r>
    </w:p>
    <w:p>
      <w:pPr>
        <w:pStyle w:val="BodyText"/>
        <w:ind w:hanging="0" w:start="0" w:end="0"/>
        <w:rPr/>
      </w:pPr>
      <w:r>
        <w:rPr/>
        <w:t>Tus buckets salen así:</w:t>
      </w:r>
    </w:p>
    <w:p>
      <w:pPr>
        <w:pStyle w:val="BodyText"/>
        <w:numPr>
          <w:ilvl w:val="0"/>
          <w:numId w:val="8"/>
        </w:numPr>
        <w:tabs>
          <w:tab w:val="clear" w:pos="709"/>
          <w:tab w:val="left" w:pos="0" w:leader="none"/>
        </w:tabs>
        <w:ind w:hanging="283" w:start="709" w:end="0"/>
        <w:rPr/>
      </w:pPr>
      <w:r>
        <w:rPr/>
        <w:t>Foncuenta → MONETARIO</w:t>
      </w:r>
    </w:p>
    <w:p>
      <w:pPr>
        <w:pStyle w:val="BodyText"/>
        <w:numPr>
          <w:ilvl w:val="0"/>
          <w:numId w:val="8"/>
        </w:numPr>
        <w:tabs>
          <w:tab w:val="clear" w:pos="709"/>
          <w:tab w:val="left" w:pos="0" w:leader="none"/>
        </w:tabs>
        <w:ind w:hanging="283" w:start="709" w:end="0"/>
        <w:rPr/>
      </w:pPr>
      <w:r>
        <w:rPr/>
        <w:t>RF 6 meses → MONETARIO</w:t>
      </w:r>
    </w:p>
    <w:p>
      <w:pPr>
        <w:pStyle w:val="BodyText"/>
        <w:numPr>
          <w:ilvl w:val="0"/>
          <w:numId w:val="8"/>
        </w:numPr>
        <w:tabs>
          <w:tab w:val="clear" w:pos="709"/>
          <w:tab w:val="left" w:pos="0" w:leader="none"/>
        </w:tabs>
        <w:ind w:hanging="283" w:start="709" w:end="0"/>
        <w:rPr/>
      </w:pPr>
      <w:r>
        <w:rPr/>
        <w:t>DWS Ultra Short → MONETARIO</w:t>
      </w:r>
    </w:p>
    <w:p>
      <w:pPr>
        <w:pStyle w:val="BodyText"/>
        <w:numPr>
          <w:ilvl w:val="0"/>
          <w:numId w:val="8"/>
        </w:numPr>
        <w:tabs>
          <w:tab w:val="clear" w:pos="709"/>
          <w:tab w:val="left" w:pos="0" w:leader="none"/>
        </w:tabs>
        <w:ind w:hanging="283" w:start="709" w:end="0"/>
        <w:rPr/>
      </w:pPr>
      <w:r>
        <w:rPr/>
        <w:t>Vanguard ST Bond → MONETARIO</w:t>
      </w:r>
    </w:p>
    <w:p>
      <w:pPr>
        <w:pStyle w:val="BodyText"/>
        <w:numPr>
          <w:ilvl w:val="0"/>
          <w:numId w:val="8"/>
        </w:numPr>
        <w:tabs>
          <w:tab w:val="clear" w:pos="709"/>
          <w:tab w:val="left" w:pos="0" w:leader="none"/>
        </w:tabs>
        <w:ind w:hanging="283" w:start="709" w:end="0"/>
        <w:rPr/>
      </w:pPr>
      <w:r>
        <w:rPr/>
        <w:t>Vanguard ST Corporate → MONETARIO</w:t>
      </w:r>
    </w:p>
    <w:p>
      <w:pPr>
        <w:pStyle w:val="BodyText"/>
        <w:numPr>
          <w:ilvl w:val="0"/>
          <w:numId w:val="8"/>
        </w:numPr>
        <w:tabs>
          <w:tab w:val="clear" w:pos="709"/>
          <w:tab w:val="left" w:pos="0" w:leader="none"/>
        </w:tabs>
        <w:ind w:hanging="283" w:start="709" w:end="0"/>
        <w:rPr/>
      </w:pPr>
      <w:r>
        <w:rPr/>
        <w:t>RF Euro Clase A → MONETARIO</w:t>
      </w:r>
    </w:p>
    <w:p>
      <w:pPr>
        <w:pStyle w:val="BodyText"/>
        <w:numPr>
          <w:ilvl w:val="0"/>
          <w:numId w:val="8"/>
        </w:numPr>
        <w:tabs>
          <w:tab w:val="clear" w:pos="709"/>
          <w:tab w:val="left" w:pos="0" w:leader="none"/>
        </w:tabs>
        <w:ind w:hanging="283" w:start="709" w:end="0"/>
        <w:rPr/>
      </w:pPr>
      <w:r>
        <w:rPr/>
        <w:t>RF Clase R → MONETARIO</w:t>
      </w:r>
    </w:p>
    <w:p>
      <w:pPr>
        <w:pStyle w:val="BodyText"/>
        <w:numPr>
          <w:ilvl w:val="0"/>
          <w:numId w:val="8"/>
        </w:numPr>
        <w:tabs>
          <w:tab w:val="clear" w:pos="709"/>
          <w:tab w:val="left" w:pos="0" w:leader="none"/>
        </w:tabs>
        <w:ind w:hanging="283" w:start="709" w:end="0"/>
        <w:rPr/>
      </w:pPr>
      <w:r>
        <w:rPr/>
        <w:t>EPSV → MONETARIO</w:t>
      </w:r>
    </w:p>
    <w:p>
      <w:pPr>
        <w:pStyle w:val="BodyText"/>
        <w:numPr>
          <w:ilvl w:val="0"/>
          <w:numId w:val="8"/>
        </w:numPr>
        <w:tabs>
          <w:tab w:val="clear" w:pos="709"/>
          <w:tab w:val="left" w:pos="0" w:leader="none"/>
        </w:tabs>
        <w:ind w:hanging="283" w:start="709" w:end="0"/>
        <w:rPr/>
      </w:pPr>
      <w:r>
        <w:rPr/>
        <w:t>Plan Pensiones → MONETARIO</w:t>
      </w:r>
    </w:p>
    <w:p>
      <w:pPr>
        <w:pStyle w:val="BodyText"/>
        <w:ind w:hanging="0" w:start="0" w:end="0"/>
        <w:rPr/>
      </w:pPr>
      <w:r>
        <w:rPr/>
        <w:t xml:space="preserve">La clasificación por volatilidad funciona correctamente: </w:t>
      </w:r>
      <w:r>
        <w:rPr>
          <w:rStyle w:val="Strong"/>
        </w:rPr>
        <w:t>todos los fondos son de duración muy corta.</w:t>
      </w:r>
    </w:p>
    <w:p>
      <w:pPr>
        <w:pStyle w:val="Heading3"/>
        <w:numPr>
          <w:ilvl w:val="2"/>
          <w:numId w:val="1"/>
        </w:numPr>
        <w:ind w:hanging="0" w:start="0"/>
        <w:rPr/>
      </w:pPr>
      <w:r>
        <w:rPr>
          <w:rStyle w:val="Strong"/>
          <w:b/>
          <w:bCs/>
        </w:rPr>
        <w:t>2. No tengo ningún fondo de duración media o larga</w:t>
      </w:r>
    </w:p>
    <w:p>
      <w:pPr>
        <w:pStyle w:val="BodyText"/>
        <w:ind w:hanging="0" w:start="0" w:end="0"/>
        <w:rPr/>
      </w:pPr>
      <w:r>
        <w:rPr/>
        <w:t>Por eso:</w:t>
      </w:r>
    </w:p>
    <w:p>
      <w:pPr>
        <w:pStyle w:val="BodyText"/>
        <w:numPr>
          <w:ilvl w:val="0"/>
          <w:numId w:val="9"/>
        </w:numPr>
        <w:tabs>
          <w:tab w:val="clear" w:pos="709"/>
          <w:tab w:val="left" w:pos="0" w:leader="none"/>
        </w:tabs>
        <w:ind w:hanging="283" w:start="709" w:end="0"/>
        <w:rPr/>
      </w:pPr>
      <w:r>
        <w:rPr/>
        <w:t>RF_CORTO = 0</w:t>
      </w:r>
    </w:p>
    <w:p>
      <w:pPr>
        <w:pStyle w:val="BodyText"/>
        <w:numPr>
          <w:ilvl w:val="0"/>
          <w:numId w:val="9"/>
        </w:numPr>
        <w:tabs>
          <w:tab w:val="clear" w:pos="709"/>
          <w:tab w:val="left" w:pos="0" w:leader="none"/>
        </w:tabs>
        <w:ind w:hanging="283" w:start="709" w:end="0"/>
        <w:rPr/>
      </w:pPr>
      <w:r>
        <w:rPr/>
        <w:t>RF_MEDIO = 0</w:t>
      </w:r>
    </w:p>
    <w:p>
      <w:pPr>
        <w:pStyle w:val="BodyText"/>
        <w:numPr>
          <w:ilvl w:val="0"/>
          <w:numId w:val="9"/>
        </w:numPr>
        <w:tabs>
          <w:tab w:val="clear" w:pos="709"/>
          <w:tab w:val="left" w:pos="0" w:leader="none"/>
        </w:tabs>
        <w:ind w:hanging="283" w:start="709" w:end="0"/>
        <w:rPr/>
      </w:pPr>
      <w:r>
        <w:rPr/>
        <w:t>RF_LARGO = 0</w:t>
      </w:r>
    </w:p>
    <w:p>
      <w:pPr>
        <w:pStyle w:val="BodyText"/>
        <w:numPr>
          <w:ilvl w:val="0"/>
          <w:numId w:val="9"/>
        </w:numPr>
        <w:tabs>
          <w:tab w:val="clear" w:pos="709"/>
          <w:tab w:val="left" w:pos="0" w:leader="none"/>
        </w:tabs>
        <w:ind w:hanging="283" w:start="709" w:end="0"/>
        <w:rPr/>
      </w:pPr>
      <w:r>
        <w:rPr/>
        <w:t>RV = 0</w:t>
      </w:r>
    </w:p>
    <w:p>
      <w:pPr>
        <w:pStyle w:val="Heading2"/>
        <w:numPr>
          <w:ilvl w:val="0"/>
          <w:numId w:val="0"/>
        </w:numPr>
        <w:ind w:hanging="0" w:start="0"/>
        <w:rPr/>
      </w:pPr>
      <w:r>
        <w:rPr/>
        <w:t>7. Interpretación del resultado</w:t>
      </w:r>
    </w:p>
    <w:p>
      <w:pPr>
        <w:pStyle w:val="Heading3"/>
        <w:numPr>
          <w:ilvl w:val="2"/>
          <w:numId w:val="1"/>
        </w:numPr>
        <w:ind w:hanging="0" w:start="0"/>
        <w:rPr/>
      </w:pPr>
      <w:r>
        <w:rPr/>
        <w:t xml:space="preserve">✔ </w:t>
      </w:r>
      <w:r>
        <w:rPr/>
        <w:t>Mi cartera es extremadamente prudente</w:t>
      </w:r>
    </w:p>
    <w:p>
      <w:pPr>
        <w:pStyle w:val="BodyText"/>
        <w:ind w:hanging="0" w:start="0" w:end="0"/>
        <w:rPr/>
      </w:pPr>
      <w:r>
        <w:rPr/>
        <w:t>Más prudente incluso que lo que esta estrategia considera óptimo.</w:t>
      </w:r>
    </w:p>
    <w:p>
      <w:pPr>
        <w:pStyle w:val="Heading3"/>
        <w:numPr>
          <w:ilvl w:val="2"/>
          <w:numId w:val="1"/>
        </w:numPr>
        <w:ind w:hanging="0" w:start="0"/>
        <w:rPr/>
      </w:pPr>
      <w:r>
        <w:rPr/>
        <w:t xml:space="preserve">✔ </w:t>
      </w:r>
      <w:r>
        <w:rPr/>
        <w:t>Estoy protegido ante subidas de tipos</w:t>
      </w:r>
    </w:p>
    <w:p>
      <w:pPr>
        <w:pStyle w:val="BodyText"/>
        <w:ind w:hanging="0" w:start="0" w:end="0"/>
        <w:rPr/>
      </w:pPr>
      <w:r>
        <w:rPr/>
        <w:t>Porque la duración es casi cero.</w:t>
      </w:r>
    </w:p>
    <w:p>
      <w:pPr>
        <w:pStyle w:val="Heading3"/>
        <w:numPr>
          <w:ilvl w:val="2"/>
          <w:numId w:val="1"/>
        </w:numPr>
        <w:ind w:hanging="0" w:start="0"/>
        <w:rPr/>
      </w:pPr>
      <w:r>
        <w:rPr/>
        <w:t xml:space="preserve">✔ </w:t>
      </w:r>
      <w:r>
        <w:rPr/>
        <w:t>Pero estoy expuesto a un riesgo silencioso:</w:t>
      </w:r>
    </w:p>
    <w:p>
      <w:pPr>
        <w:pStyle w:val="BodyText"/>
        <w:ind w:hanging="0" w:start="0" w:end="0"/>
        <w:rPr/>
      </w:pPr>
      <w:r>
        <w:rPr>
          <w:rStyle w:val="Strong"/>
        </w:rPr>
        <w:t>no capturaré la caída de tipos cuando llegue.</w:t>
      </w:r>
    </w:p>
    <w:p>
      <w:pPr>
        <w:pStyle w:val="BodyText"/>
        <w:ind w:hanging="0" w:start="0" w:end="0"/>
        <w:rPr/>
      </w:pPr>
      <w:r>
        <w:rPr/>
        <w:t>Y en régimen PLANO, la historia dice:</w:t>
      </w:r>
    </w:p>
    <w:p>
      <w:pPr>
        <w:pStyle w:val="Citaenbloque"/>
        <w:ind w:hanging="0" w:start="567" w:end="567"/>
        <w:rPr/>
      </w:pPr>
      <w:r>
        <w:rPr/>
        <w:t>“</w:t>
      </w:r>
      <w:r>
        <w:rPr/>
        <w:t>La curva plana suele preceder a un cambio de ciclo.”</w:t>
      </w:r>
    </w:p>
    <w:p>
      <w:pPr>
        <w:pStyle w:val="BodyText"/>
        <w:ind w:hanging="0" w:start="0" w:end="0"/>
        <w:rPr/>
      </w:pPr>
      <w:r>
        <w:rPr/>
        <w:t>Si los tipos bajan:</w:t>
      </w:r>
    </w:p>
    <w:p>
      <w:pPr>
        <w:pStyle w:val="BodyText"/>
        <w:numPr>
          <w:ilvl w:val="0"/>
          <w:numId w:val="10"/>
        </w:numPr>
        <w:tabs>
          <w:tab w:val="clear" w:pos="709"/>
          <w:tab w:val="left" w:pos="0" w:leader="none"/>
        </w:tabs>
        <w:ind w:hanging="283" w:start="709" w:end="0"/>
        <w:rPr/>
      </w:pPr>
      <w:r>
        <w:rPr/>
        <w:t>RF larga sube fuerte</w:t>
      </w:r>
    </w:p>
    <w:p>
      <w:pPr>
        <w:pStyle w:val="BodyText"/>
        <w:numPr>
          <w:ilvl w:val="0"/>
          <w:numId w:val="10"/>
        </w:numPr>
        <w:tabs>
          <w:tab w:val="clear" w:pos="709"/>
          <w:tab w:val="left" w:pos="0" w:leader="none"/>
        </w:tabs>
        <w:ind w:hanging="283" w:start="709" w:end="0"/>
        <w:rPr/>
      </w:pPr>
      <w:r>
        <w:rPr/>
        <w:t>RF media sube moderado</w:t>
      </w:r>
    </w:p>
    <w:p>
      <w:pPr>
        <w:pStyle w:val="BodyText"/>
        <w:numPr>
          <w:ilvl w:val="0"/>
          <w:numId w:val="10"/>
        </w:numPr>
        <w:tabs>
          <w:tab w:val="clear" w:pos="709"/>
          <w:tab w:val="left" w:pos="0" w:leader="none"/>
        </w:tabs>
        <w:ind w:hanging="283" w:start="709" w:end="0"/>
        <w:rPr/>
      </w:pPr>
      <w:r>
        <w:rPr/>
        <w:t>RF corta sube poco</w:t>
      </w:r>
    </w:p>
    <w:p>
      <w:pPr>
        <w:pStyle w:val="BodyText"/>
        <w:numPr>
          <w:ilvl w:val="0"/>
          <w:numId w:val="10"/>
        </w:numPr>
        <w:tabs>
          <w:tab w:val="clear" w:pos="709"/>
          <w:tab w:val="left" w:pos="0" w:leader="none"/>
        </w:tabs>
        <w:ind w:hanging="283" w:start="709" w:end="0"/>
        <w:rPr/>
      </w:pPr>
      <w:r>
        <w:rPr/>
        <w:t>Monetario apenas se mueve</w:t>
      </w:r>
    </w:p>
    <w:p>
      <w:pPr>
        <w:pStyle w:val="BodyText"/>
        <w:ind w:hanging="0" w:start="0" w:end="0"/>
        <w:rPr/>
      </w:pPr>
      <w:r>
        <w:rPr/>
        <w:t xml:space="preserve">Mi cartera actual </w:t>
      </w:r>
      <w:r>
        <w:rPr>
          <w:rStyle w:val="Strong"/>
        </w:rPr>
        <w:t>no capturaría nada de esa subida</w:t>
      </w:r>
      <w:r>
        <w:rPr/>
        <w:t>.</w:t>
      </w:r>
    </w:p>
    <w:p>
      <w:pPr>
        <w:pStyle w:val="Heading2"/>
        <w:numPr>
          <w:ilvl w:val="1"/>
          <w:numId w:val="1"/>
        </w:numPr>
        <w:ind w:hanging="0" w:start="0"/>
        <w:rPr/>
      </w:pPr>
      <w:r>
        <w:rPr/>
        <w:t>8. ¿Qué significa esto para la pregunta original?</w:t>
      </w:r>
    </w:p>
    <w:p>
      <w:pPr>
        <w:pStyle w:val="Citaenbloque"/>
        <w:ind w:hanging="0" w:start="567" w:end="567"/>
        <w:rPr/>
      </w:pPr>
      <w:r>
        <w:rPr>
          <w:rStyle w:val="Strong"/>
        </w:rPr>
        <w:t>¿Está mi cartera preparada para la realidad de los mercados de deuda?</w:t>
      </w:r>
    </w:p>
    <w:p>
      <w:pPr>
        <w:pStyle w:val="Heading3"/>
        <w:numPr>
          <w:ilvl w:val="2"/>
          <w:numId w:val="1"/>
        </w:numPr>
        <w:ind w:hanging="0" w:start="0"/>
        <w:rPr/>
      </w:pPr>
      <w:r>
        <w:rPr/>
        <w:t xml:space="preserve">✔ </w:t>
      </w:r>
      <w:r>
        <w:rPr/>
        <w:t>Preparada para un escenario de subidas de tipos</w:t>
      </w:r>
    </w:p>
    <w:p>
      <w:pPr>
        <w:pStyle w:val="Heading3"/>
        <w:numPr>
          <w:ilvl w:val="2"/>
          <w:numId w:val="1"/>
        </w:numPr>
        <w:ind w:hanging="0" w:start="0"/>
        <w:rPr/>
      </w:pPr>
      <w:r>
        <w:rPr/>
        <w:t xml:space="preserve">❌ </w:t>
      </w:r>
      <w:r>
        <w:rPr/>
        <w:t>No preparada para un escenario de bajadas de tipos</w:t>
      </w:r>
    </w:p>
    <w:p>
      <w:pPr>
        <w:pStyle w:val="Heading3"/>
        <w:numPr>
          <w:ilvl w:val="2"/>
          <w:numId w:val="1"/>
        </w:numPr>
        <w:ind w:hanging="0" w:start="0"/>
        <w:rPr/>
      </w:pPr>
      <w:r>
        <w:rPr/>
        <w:t xml:space="preserve">❌ </w:t>
      </w:r>
      <w:r>
        <w:rPr/>
        <w:t>No alineada con el régimen actual (PLANA)</w:t>
      </w:r>
    </w:p>
    <w:p>
      <w:pPr>
        <w:pStyle w:val="Heading3"/>
        <w:numPr>
          <w:ilvl w:val="2"/>
          <w:numId w:val="1"/>
        </w:numPr>
        <w:ind w:hanging="0" w:start="0"/>
        <w:rPr/>
      </w:pPr>
      <w:r>
        <w:rPr/>
        <w:t xml:space="preserve">❌ </w:t>
      </w:r>
      <w:r>
        <w:rPr/>
        <w:t>No diversificada por duración</w:t>
      </w:r>
    </w:p>
    <w:p>
      <w:pPr>
        <w:pStyle w:val="Heading3"/>
        <w:numPr>
          <w:ilvl w:val="2"/>
          <w:numId w:val="1"/>
        </w:numPr>
        <w:ind w:hanging="0" w:start="0"/>
        <w:rPr/>
      </w:pPr>
      <w:r>
        <w:rPr/>
        <w:t xml:space="preserve">❌ </w:t>
      </w:r>
      <w:r>
        <w:rPr/>
        <w:t>No aplicando Barbell equilibrada</w:t>
      </w:r>
    </w:p>
    <w:p>
      <w:pPr>
        <w:pStyle w:val="Heading2"/>
        <w:numPr>
          <w:ilvl w:val="1"/>
          <w:numId w:val="1"/>
        </w:numPr>
        <w:ind w:hanging="0" w:start="0"/>
        <w:rPr/>
      </w:pPr>
      <w:r>
        <w:rPr/>
        <w:t>9. Conclusión.</w:t>
      </w:r>
    </w:p>
    <w:p>
      <w:pPr>
        <w:pStyle w:val="BodyText"/>
        <w:ind w:hanging="0" w:start="0" w:end="0"/>
        <w:rPr/>
      </w:pPr>
      <w:r>
        <w:rPr/>
        <w:t>Mi cartera actual:</w:t>
      </w:r>
    </w:p>
    <w:p>
      <w:pPr>
        <w:pStyle w:val="BodyText"/>
        <w:numPr>
          <w:ilvl w:val="0"/>
          <w:numId w:val="11"/>
        </w:numPr>
        <w:tabs>
          <w:tab w:val="clear" w:pos="709"/>
          <w:tab w:val="left" w:pos="0" w:leader="none"/>
        </w:tabs>
        <w:ind w:hanging="283" w:start="709" w:end="0"/>
        <w:rPr/>
      </w:pPr>
      <w:r>
        <w:rPr/>
        <w:t xml:space="preserve">Es </w:t>
      </w:r>
      <w:r>
        <w:rPr>
          <w:rStyle w:val="Strong"/>
        </w:rPr>
        <w:t>muy segura</w:t>
      </w:r>
    </w:p>
    <w:p>
      <w:pPr>
        <w:pStyle w:val="BodyText"/>
        <w:numPr>
          <w:ilvl w:val="0"/>
          <w:numId w:val="11"/>
        </w:numPr>
        <w:tabs>
          <w:tab w:val="clear" w:pos="709"/>
          <w:tab w:val="left" w:pos="0" w:leader="none"/>
        </w:tabs>
        <w:ind w:hanging="283" w:start="709" w:end="0"/>
        <w:rPr/>
      </w:pPr>
      <w:r>
        <w:rPr/>
        <w:t xml:space="preserve">Tiene </w:t>
      </w:r>
      <w:r>
        <w:rPr>
          <w:rStyle w:val="Strong"/>
        </w:rPr>
        <w:t>muy poca duración</w:t>
      </w:r>
    </w:p>
    <w:p>
      <w:pPr>
        <w:pStyle w:val="BodyText"/>
        <w:numPr>
          <w:ilvl w:val="0"/>
          <w:numId w:val="11"/>
        </w:numPr>
        <w:tabs>
          <w:tab w:val="clear" w:pos="709"/>
          <w:tab w:val="left" w:pos="0" w:leader="none"/>
        </w:tabs>
        <w:ind w:hanging="283" w:start="709" w:end="0"/>
        <w:rPr/>
      </w:pPr>
      <w:r>
        <w:rPr/>
        <w:t xml:space="preserve">Está </w:t>
      </w:r>
      <w:r>
        <w:rPr>
          <w:rStyle w:val="Strong"/>
        </w:rPr>
        <w:t>hiperconcentrada en monetario</w:t>
      </w:r>
    </w:p>
    <w:p>
      <w:pPr>
        <w:pStyle w:val="BodyText"/>
        <w:numPr>
          <w:ilvl w:val="0"/>
          <w:numId w:val="11"/>
        </w:numPr>
        <w:tabs>
          <w:tab w:val="clear" w:pos="709"/>
          <w:tab w:val="left" w:pos="0" w:leader="none"/>
        </w:tabs>
        <w:ind w:hanging="283" w:start="709" w:end="0"/>
        <w:rPr/>
      </w:pPr>
      <w:r>
        <w:rPr/>
        <w:t>No sigue la Barbell recomendada para régimen PLANO</w:t>
      </w:r>
    </w:p>
    <w:p>
      <w:pPr>
        <w:pStyle w:val="BodyText"/>
        <w:numPr>
          <w:ilvl w:val="0"/>
          <w:numId w:val="11"/>
        </w:numPr>
        <w:tabs>
          <w:tab w:val="clear" w:pos="709"/>
          <w:tab w:val="left" w:pos="0" w:leader="none"/>
        </w:tabs>
        <w:ind w:hanging="283" w:start="709" w:end="0"/>
        <w:rPr/>
      </w:pPr>
      <w:r>
        <w:rPr/>
        <w:t>No está preparada para capturar una futura bajada de tipos</w:t>
      </w:r>
    </w:p>
    <w:p>
      <w:pPr>
        <w:pStyle w:val="BodyText"/>
        <w:numPr>
          <w:ilvl w:val="0"/>
          <w:numId w:val="11"/>
        </w:numPr>
        <w:tabs>
          <w:tab w:val="clear" w:pos="709"/>
          <w:tab w:val="left" w:pos="0" w:leader="none"/>
        </w:tabs>
        <w:ind w:hanging="283" w:start="709" w:end="0"/>
        <w:rPr/>
      </w:pPr>
      <w:r>
        <w:rPr/>
        <w:t>No está diversificada por tramos de duración</w:t>
      </w:r>
    </w:p>
    <w:p>
      <w:pPr>
        <w:pStyle w:val="BodyText"/>
        <w:numPr>
          <w:ilvl w:val="0"/>
          <w:numId w:val="11"/>
        </w:numPr>
        <w:tabs>
          <w:tab w:val="clear" w:pos="709"/>
          <w:tab w:val="left" w:pos="0" w:leader="none"/>
        </w:tabs>
        <w:ind w:hanging="283" w:start="709" w:end="0"/>
        <w:rPr/>
      </w:pPr>
      <w:r>
        <w:rPr/>
        <w:t>No tiene convexidad</w:t>
      </w:r>
    </w:p>
    <w:p>
      <w:pPr>
        <w:pStyle w:val="BodyText"/>
        <w:numPr>
          <w:ilvl w:val="0"/>
          <w:numId w:val="11"/>
        </w:numPr>
        <w:tabs>
          <w:tab w:val="clear" w:pos="709"/>
          <w:tab w:val="left" w:pos="0" w:leader="none"/>
        </w:tabs>
        <w:ind w:hanging="283" w:start="709" w:end="0"/>
        <w:rPr/>
      </w:pPr>
      <w:r>
        <w:rPr/>
        <w:t>No tiene escudo ante recesión</w:t>
      </w:r>
    </w:p>
    <w:p>
      <w:pPr>
        <w:pStyle w:val="BodyText"/>
        <w:ind w:hanging="0" w:start="0" w:end="0"/>
        <w:rPr/>
      </w:pPr>
      <w:r>
        <w:rPr>
          <w:rStyle w:val="Strong"/>
        </w:rPr>
        <w:t>Matemáticamente, según mi propio modelo, está desalineada.</w:t>
      </w:r>
    </w:p>
    <w:p>
      <w:pPr>
        <w:pStyle w:val="BodyText"/>
        <w:rPr/>
      </w:pPr>
      <w:r>
        <w:rPr/>
      </w:r>
    </w:p>
    <w:p>
      <w:pPr>
        <w:pStyle w:val="Heading2"/>
        <w:numPr>
          <w:ilvl w:val="1"/>
          <w:numId w:val="1"/>
        </w:numPr>
        <w:ind w:hanging="0" w:start="0"/>
        <w:rPr/>
      </w:pPr>
      <w:r>
        <w:rPr/>
        <w:t>Fondos de mi cartera</w:t>
      </w:r>
    </w:p>
    <w:p>
      <w:pPr>
        <w:pStyle w:val="BodyText"/>
        <w:rPr/>
      </w:pPr>
      <w:r>
        <w:rPr/>
      </w:r>
    </w:p>
    <w:tbl>
      <w:tblPr>
        <w:tblW w:w="7356" w:type="dxa"/>
        <w:jc w:val="start"/>
        <w:tblInd w:w="0" w:type="dxa"/>
        <w:tblLayout w:type="fixed"/>
        <w:tblCellMar>
          <w:top w:w="0" w:type="dxa"/>
          <w:start w:w="30" w:type="dxa"/>
          <w:bottom w:w="0" w:type="dxa"/>
          <w:end w:w="30" w:type="dxa"/>
        </w:tblCellMar>
      </w:tblPr>
      <w:tblGrid>
        <w:gridCol w:w="5580"/>
        <w:gridCol w:w="1775"/>
      </w:tblGrid>
      <w:tr>
        <w:trPr>
          <w:trHeight w:val="300" w:hRule="atLeast"/>
        </w:trPr>
        <w:tc>
          <w:tcPr>
            <w:tcW w:w="5580" w:type="dxa"/>
            <w:tcBorders/>
          </w:tcPr>
          <w:p>
            <w:pPr>
              <w:pStyle w:val="Normal"/>
              <w:tabs>
                <w:tab w:val="clear" w:pos="709"/>
              </w:tabs>
              <w:jc w:val="center"/>
              <w:rPr/>
            </w:pPr>
            <w:r>
              <w:rPr>
                <w:rFonts w:ascii="Cambria" w:hAnsi="Cambria"/>
                <w:b/>
              </w:rPr>
              <w:t>Valor</w:t>
            </w:r>
          </w:p>
        </w:tc>
        <w:tc>
          <w:tcPr>
            <w:tcW w:w="1775" w:type="dxa"/>
            <w:tcBorders/>
          </w:tcPr>
          <w:p>
            <w:pPr>
              <w:pStyle w:val="Normal"/>
              <w:tabs>
                <w:tab w:val="clear" w:pos="709"/>
              </w:tabs>
              <w:jc w:val="center"/>
              <w:rPr/>
            </w:pPr>
            <w:r>
              <w:rPr>
                <w:rFonts w:ascii="Cambria" w:hAnsi="Cambria"/>
                <w:b/>
              </w:rPr>
              <w:t>ISIN</w:t>
            </w:r>
          </w:p>
        </w:tc>
      </w:tr>
      <w:tr>
        <w:trPr>
          <w:trHeight w:val="300" w:hRule="atLeast"/>
        </w:trPr>
        <w:tc>
          <w:tcPr>
            <w:tcW w:w="5580" w:type="dxa"/>
            <w:tcBorders/>
            <w:vAlign w:val="bottom"/>
          </w:tcPr>
          <w:p>
            <w:pPr>
              <w:pStyle w:val="Normal"/>
              <w:tabs>
                <w:tab w:val="clear" w:pos="709"/>
              </w:tabs>
              <w:jc w:val="start"/>
              <w:rPr/>
            </w:pPr>
            <w:r>
              <w:rPr>
                <w:rFonts w:ascii="Calibri" w:hAnsi="Calibri"/>
              </w:rPr>
              <w:t>Vanguard Global Short-Term Bond Index Fund Eur Hedged Acc</w:t>
            </w:r>
          </w:p>
        </w:tc>
        <w:tc>
          <w:tcPr>
            <w:tcW w:w="1775" w:type="dxa"/>
            <w:tcBorders/>
            <w:vAlign w:val="bottom"/>
          </w:tcPr>
          <w:p>
            <w:pPr>
              <w:pStyle w:val="Normal"/>
              <w:tabs>
                <w:tab w:val="clear" w:pos="709"/>
              </w:tabs>
              <w:jc w:val="start"/>
              <w:rPr/>
            </w:pPr>
            <w:r>
              <w:rPr>
                <w:rFonts w:ascii="Calibri" w:hAnsi="Calibri"/>
              </w:rPr>
              <w:t>IE00BH65QP47</w:t>
            </w:r>
          </w:p>
        </w:tc>
      </w:tr>
      <w:tr>
        <w:trPr>
          <w:trHeight w:val="300" w:hRule="atLeast"/>
        </w:trPr>
        <w:tc>
          <w:tcPr>
            <w:tcW w:w="5580" w:type="dxa"/>
            <w:tcBorders/>
            <w:vAlign w:val="bottom"/>
          </w:tcPr>
          <w:p>
            <w:pPr>
              <w:pStyle w:val="Normal"/>
              <w:tabs>
                <w:tab w:val="clear" w:pos="709"/>
              </w:tabs>
              <w:jc w:val="start"/>
              <w:rPr/>
            </w:pPr>
            <w:r>
              <w:rPr>
                <w:rFonts w:ascii="Calibri" w:hAnsi="Calibri"/>
              </w:rPr>
              <w:t>Vanguard Global Short-Term Corporate Bond Index Fund Eur Hedged Acc</w:t>
            </w:r>
          </w:p>
        </w:tc>
        <w:tc>
          <w:tcPr>
            <w:tcW w:w="1775" w:type="dxa"/>
            <w:tcBorders/>
            <w:vAlign w:val="bottom"/>
          </w:tcPr>
          <w:p>
            <w:pPr>
              <w:pStyle w:val="Normal"/>
              <w:tabs>
                <w:tab w:val="clear" w:pos="709"/>
              </w:tabs>
              <w:jc w:val="start"/>
              <w:rPr/>
            </w:pPr>
            <w:r>
              <w:rPr>
                <w:rFonts w:ascii="Calibri" w:hAnsi="Calibri"/>
              </w:rPr>
              <w:t>IE00BDFB7290</w:t>
            </w:r>
          </w:p>
        </w:tc>
      </w:tr>
      <w:tr>
        <w:trPr>
          <w:trHeight w:val="300" w:hRule="atLeast"/>
        </w:trPr>
        <w:tc>
          <w:tcPr>
            <w:tcW w:w="5580" w:type="dxa"/>
            <w:tcBorders/>
            <w:vAlign w:val="bottom"/>
          </w:tcPr>
          <w:p>
            <w:pPr>
              <w:pStyle w:val="Normal"/>
              <w:tabs>
                <w:tab w:val="clear" w:pos="709"/>
              </w:tabs>
              <w:jc w:val="start"/>
              <w:rPr/>
            </w:pPr>
            <w:r>
              <w:rPr>
                <w:rFonts w:ascii="Calibri" w:hAnsi="Calibri"/>
              </w:rPr>
              <w:t>Renta 4 Renta Fija Euro, Fi Clase A</w:t>
            </w:r>
          </w:p>
        </w:tc>
        <w:tc>
          <w:tcPr>
            <w:tcW w:w="1775" w:type="dxa"/>
            <w:tcBorders/>
            <w:vAlign w:val="bottom"/>
          </w:tcPr>
          <w:p>
            <w:pPr>
              <w:pStyle w:val="Normal"/>
              <w:tabs>
                <w:tab w:val="clear" w:pos="709"/>
              </w:tabs>
              <w:jc w:val="start"/>
              <w:rPr/>
            </w:pPr>
            <w:r>
              <w:rPr>
                <w:rFonts w:ascii="Calibri" w:hAnsi="Calibri"/>
              </w:rPr>
              <w:t>ES0173319007</w:t>
            </w:r>
          </w:p>
        </w:tc>
      </w:tr>
      <w:tr>
        <w:trPr>
          <w:trHeight w:val="300" w:hRule="atLeast"/>
        </w:trPr>
        <w:tc>
          <w:tcPr>
            <w:tcW w:w="5580" w:type="dxa"/>
            <w:tcBorders/>
            <w:vAlign w:val="bottom"/>
          </w:tcPr>
          <w:p>
            <w:pPr>
              <w:pStyle w:val="Normal"/>
              <w:tabs>
                <w:tab w:val="clear" w:pos="709"/>
              </w:tabs>
              <w:jc w:val="start"/>
              <w:rPr/>
            </w:pPr>
            <w:r>
              <w:rPr>
                <w:rFonts w:ascii="Calibri" w:hAnsi="Calibri"/>
              </w:rPr>
              <w:t>Epsv Renta 4 Dedalo Ppi</w:t>
            </w:r>
          </w:p>
        </w:tc>
        <w:tc>
          <w:tcPr>
            <w:tcW w:w="1775" w:type="dxa"/>
            <w:tcBorders/>
            <w:vAlign w:val="bottom"/>
          </w:tcPr>
          <w:p>
            <w:pPr>
              <w:pStyle w:val="Normal"/>
              <w:tabs>
                <w:tab w:val="clear" w:pos="709"/>
              </w:tabs>
              <w:jc w:val="start"/>
              <w:rPr/>
            </w:pPr>
            <w:r>
              <w:rPr>
                <w:rFonts w:ascii="Calibri" w:hAnsi="Calibri"/>
              </w:rPr>
              <w:t>EP2</w:t>
            </w:r>
          </w:p>
        </w:tc>
      </w:tr>
      <w:tr>
        <w:trPr>
          <w:trHeight w:val="300" w:hRule="atLeast"/>
        </w:trPr>
        <w:tc>
          <w:tcPr>
            <w:tcW w:w="5580" w:type="dxa"/>
            <w:tcBorders/>
            <w:vAlign w:val="bottom"/>
          </w:tcPr>
          <w:p>
            <w:pPr>
              <w:pStyle w:val="Normal"/>
              <w:tabs>
                <w:tab w:val="clear" w:pos="709"/>
              </w:tabs>
              <w:jc w:val="start"/>
              <w:rPr/>
            </w:pPr>
            <w:r>
              <w:rPr>
                <w:rFonts w:ascii="Calibri" w:hAnsi="Calibri"/>
              </w:rPr>
              <w:t>Plan De Pensiones Renta 4 Dedalo</w:t>
            </w:r>
          </w:p>
        </w:tc>
        <w:tc>
          <w:tcPr>
            <w:tcW w:w="1775" w:type="dxa"/>
            <w:tcBorders/>
            <w:vAlign w:val="bottom"/>
          </w:tcPr>
          <w:p>
            <w:pPr>
              <w:pStyle w:val="Normal"/>
              <w:tabs>
                <w:tab w:val="clear" w:pos="709"/>
              </w:tabs>
              <w:jc w:val="start"/>
              <w:rPr/>
            </w:pPr>
            <w:r>
              <w:rPr>
                <w:rFonts w:ascii="Calibri" w:hAnsi="Calibri"/>
              </w:rPr>
              <w:t>N4194</w:t>
            </w:r>
          </w:p>
        </w:tc>
      </w:tr>
      <w:tr>
        <w:trPr>
          <w:trHeight w:val="300" w:hRule="atLeast"/>
        </w:trPr>
        <w:tc>
          <w:tcPr>
            <w:tcW w:w="5580" w:type="dxa"/>
            <w:tcBorders/>
            <w:vAlign w:val="bottom"/>
          </w:tcPr>
          <w:p>
            <w:pPr>
              <w:pStyle w:val="Normal"/>
              <w:tabs>
                <w:tab w:val="clear" w:pos="709"/>
              </w:tabs>
              <w:jc w:val="start"/>
              <w:rPr/>
            </w:pPr>
            <w:r>
              <w:rPr>
                <w:rFonts w:ascii="Calibri" w:hAnsi="Calibri"/>
              </w:rPr>
              <w:t>Plan De Pensiones Renta 4 Dedalo</w:t>
            </w:r>
          </w:p>
        </w:tc>
        <w:tc>
          <w:tcPr>
            <w:tcW w:w="1775" w:type="dxa"/>
            <w:tcBorders/>
            <w:vAlign w:val="bottom"/>
          </w:tcPr>
          <w:p>
            <w:pPr>
              <w:pStyle w:val="Normal"/>
              <w:tabs>
                <w:tab w:val="clear" w:pos="709"/>
              </w:tabs>
              <w:jc w:val="start"/>
              <w:rPr/>
            </w:pPr>
            <w:r>
              <w:rPr>
                <w:rFonts w:ascii="Calibri" w:hAnsi="Calibri"/>
              </w:rPr>
              <w:t>N4194</w:t>
            </w:r>
          </w:p>
        </w:tc>
      </w:tr>
      <w:tr>
        <w:trPr>
          <w:trHeight w:val="300" w:hRule="atLeast"/>
        </w:trPr>
        <w:tc>
          <w:tcPr>
            <w:tcW w:w="5580" w:type="dxa"/>
            <w:tcBorders/>
            <w:vAlign w:val="bottom"/>
          </w:tcPr>
          <w:p>
            <w:pPr>
              <w:pStyle w:val="Normal"/>
              <w:tabs>
                <w:tab w:val="clear" w:pos="709"/>
              </w:tabs>
              <w:jc w:val="start"/>
              <w:rPr/>
            </w:pPr>
            <w:r>
              <w:rPr>
                <w:rFonts w:ascii="Calibri" w:hAnsi="Calibri"/>
              </w:rPr>
              <w:t>Plan De Pensiones Renta 4 Dedalo</w:t>
            </w:r>
          </w:p>
        </w:tc>
        <w:tc>
          <w:tcPr>
            <w:tcW w:w="1775" w:type="dxa"/>
            <w:tcBorders/>
            <w:vAlign w:val="bottom"/>
          </w:tcPr>
          <w:p>
            <w:pPr>
              <w:pStyle w:val="Normal"/>
              <w:tabs>
                <w:tab w:val="clear" w:pos="709"/>
              </w:tabs>
              <w:jc w:val="start"/>
              <w:rPr/>
            </w:pPr>
            <w:r>
              <w:rPr>
                <w:rFonts w:ascii="Calibri" w:hAnsi="Calibri"/>
              </w:rPr>
              <w:t>N4194</w:t>
            </w:r>
          </w:p>
        </w:tc>
      </w:tr>
      <w:tr>
        <w:trPr>
          <w:trHeight w:val="300" w:hRule="atLeast"/>
        </w:trPr>
        <w:tc>
          <w:tcPr>
            <w:tcW w:w="5580" w:type="dxa"/>
            <w:tcBorders/>
            <w:vAlign w:val="bottom"/>
          </w:tcPr>
          <w:p>
            <w:pPr>
              <w:pStyle w:val="Normal"/>
              <w:tabs>
                <w:tab w:val="clear" w:pos="709"/>
              </w:tabs>
              <w:jc w:val="start"/>
              <w:rPr/>
            </w:pPr>
            <w:r>
              <w:rPr>
                <w:rFonts w:ascii="Calibri" w:hAnsi="Calibri"/>
              </w:rPr>
              <w:t>Vanguard Global Short-Term Bond Index Fund Eur Hedged Acc</w:t>
            </w:r>
          </w:p>
        </w:tc>
        <w:tc>
          <w:tcPr>
            <w:tcW w:w="1775" w:type="dxa"/>
            <w:tcBorders/>
            <w:vAlign w:val="bottom"/>
          </w:tcPr>
          <w:p>
            <w:pPr>
              <w:pStyle w:val="Normal"/>
              <w:tabs>
                <w:tab w:val="clear" w:pos="709"/>
              </w:tabs>
              <w:jc w:val="start"/>
              <w:rPr/>
            </w:pPr>
            <w:r>
              <w:rPr>
                <w:rFonts w:ascii="Calibri" w:hAnsi="Calibri"/>
              </w:rPr>
              <w:t>IE00BH65QP47</w:t>
            </w:r>
          </w:p>
        </w:tc>
      </w:tr>
      <w:tr>
        <w:trPr>
          <w:trHeight w:val="300" w:hRule="atLeast"/>
        </w:trPr>
        <w:tc>
          <w:tcPr>
            <w:tcW w:w="5580" w:type="dxa"/>
            <w:tcBorders/>
            <w:vAlign w:val="bottom"/>
          </w:tcPr>
          <w:p>
            <w:pPr>
              <w:pStyle w:val="Normal"/>
              <w:tabs>
                <w:tab w:val="clear" w:pos="709"/>
              </w:tabs>
              <w:jc w:val="start"/>
              <w:rPr/>
            </w:pPr>
            <w:r>
              <w:rPr>
                <w:rFonts w:ascii="Calibri" w:hAnsi="Calibri"/>
              </w:rPr>
              <w:t>Renta 4 Renta Fija 6 Meses, Fi</w:t>
            </w:r>
          </w:p>
        </w:tc>
        <w:tc>
          <w:tcPr>
            <w:tcW w:w="1775" w:type="dxa"/>
            <w:tcBorders/>
            <w:vAlign w:val="bottom"/>
          </w:tcPr>
          <w:p>
            <w:pPr>
              <w:pStyle w:val="Normal"/>
              <w:tabs>
                <w:tab w:val="clear" w:pos="709"/>
              </w:tabs>
              <w:jc w:val="start"/>
              <w:rPr/>
            </w:pPr>
            <w:r>
              <w:rPr>
                <w:rFonts w:ascii="Calibri" w:hAnsi="Calibri"/>
              </w:rPr>
              <w:t>ES0128520006</w:t>
            </w:r>
          </w:p>
        </w:tc>
      </w:tr>
      <w:tr>
        <w:trPr>
          <w:trHeight w:val="300" w:hRule="atLeast"/>
        </w:trPr>
        <w:tc>
          <w:tcPr>
            <w:tcW w:w="5580" w:type="dxa"/>
            <w:tcBorders/>
            <w:vAlign w:val="bottom"/>
          </w:tcPr>
          <w:p>
            <w:pPr>
              <w:pStyle w:val="Normal"/>
              <w:tabs>
                <w:tab w:val="clear" w:pos="709"/>
              </w:tabs>
              <w:jc w:val="start"/>
              <w:rPr/>
            </w:pPr>
            <w:r>
              <w:rPr>
                <w:rFonts w:ascii="Calibri" w:hAnsi="Calibri"/>
              </w:rPr>
              <w:t>Renta 4 Renta Fija, Fi Clase R</w:t>
            </w:r>
          </w:p>
        </w:tc>
        <w:tc>
          <w:tcPr>
            <w:tcW w:w="1775" w:type="dxa"/>
            <w:tcBorders/>
            <w:vAlign w:val="bottom"/>
          </w:tcPr>
          <w:p>
            <w:pPr>
              <w:pStyle w:val="Normal"/>
              <w:tabs>
                <w:tab w:val="clear" w:pos="709"/>
              </w:tabs>
              <w:jc w:val="start"/>
              <w:rPr/>
            </w:pPr>
            <w:r>
              <w:rPr>
                <w:rFonts w:ascii="Calibri" w:hAnsi="Calibri"/>
              </w:rPr>
              <w:t>ES0176954008</w:t>
            </w:r>
          </w:p>
        </w:tc>
      </w:tr>
      <w:tr>
        <w:trPr>
          <w:trHeight w:val="300" w:hRule="atLeast"/>
        </w:trPr>
        <w:tc>
          <w:tcPr>
            <w:tcW w:w="5580" w:type="dxa"/>
            <w:tcBorders/>
            <w:vAlign w:val="bottom"/>
          </w:tcPr>
          <w:p>
            <w:pPr>
              <w:pStyle w:val="Normal"/>
              <w:tabs>
                <w:tab w:val="clear" w:pos="709"/>
              </w:tabs>
              <w:jc w:val="start"/>
              <w:rPr/>
            </w:pPr>
            <w:r>
              <w:rPr>
                <w:rFonts w:ascii="Calibri" w:hAnsi="Calibri"/>
              </w:rPr>
              <w:t>Plan De Pensiones Renta 4 Dedalo</w:t>
            </w:r>
          </w:p>
        </w:tc>
        <w:tc>
          <w:tcPr>
            <w:tcW w:w="1775" w:type="dxa"/>
            <w:tcBorders/>
            <w:vAlign w:val="bottom"/>
          </w:tcPr>
          <w:p>
            <w:pPr>
              <w:pStyle w:val="Normal"/>
              <w:tabs>
                <w:tab w:val="clear" w:pos="709"/>
              </w:tabs>
              <w:jc w:val="start"/>
              <w:rPr/>
            </w:pPr>
            <w:r>
              <w:rPr>
                <w:rFonts w:ascii="Calibri" w:hAnsi="Calibri"/>
              </w:rPr>
              <w:t>N4194</w:t>
            </w:r>
          </w:p>
        </w:tc>
      </w:tr>
      <w:tr>
        <w:trPr>
          <w:trHeight w:val="300" w:hRule="atLeast"/>
        </w:trPr>
        <w:tc>
          <w:tcPr>
            <w:tcW w:w="5580" w:type="dxa"/>
            <w:tcBorders/>
            <w:vAlign w:val="bottom"/>
          </w:tcPr>
          <w:p>
            <w:pPr>
              <w:pStyle w:val="Normal"/>
              <w:tabs>
                <w:tab w:val="clear" w:pos="709"/>
              </w:tabs>
              <w:jc w:val="start"/>
              <w:rPr/>
            </w:pPr>
            <w:r>
              <w:rPr>
                <w:rFonts w:ascii="Calibri" w:hAnsi="Calibri"/>
              </w:rPr>
              <w:t>Plan De Pensiones Renta 4 Dedalo</w:t>
            </w:r>
          </w:p>
        </w:tc>
        <w:tc>
          <w:tcPr>
            <w:tcW w:w="1775" w:type="dxa"/>
            <w:tcBorders/>
            <w:vAlign w:val="bottom"/>
          </w:tcPr>
          <w:p>
            <w:pPr>
              <w:pStyle w:val="Normal"/>
              <w:tabs>
                <w:tab w:val="clear" w:pos="709"/>
              </w:tabs>
              <w:jc w:val="start"/>
              <w:rPr/>
            </w:pPr>
            <w:r>
              <w:rPr>
                <w:rFonts w:ascii="Calibri" w:hAnsi="Calibri"/>
              </w:rPr>
              <w:t>N4194</w:t>
            </w:r>
          </w:p>
        </w:tc>
      </w:tr>
      <w:tr>
        <w:trPr>
          <w:trHeight w:val="300" w:hRule="atLeast"/>
        </w:trPr>
        <w:tc>
          <w:tcPr>
            <w:tcW w:w="5580" w:type="dxa"/>
            <w:tcBorders/>
            <w:vAlign w:val="bottom"/>
          </w:tcPr>
          <w:p>
            <w:pPr>
              <w:pStyle w:val="Normal"/>
              <w:tabs>
                <w:tab w:val="clear" w:pos="709"/>
              </w:tabs>
              <w:jc w:val="start"/>
              <w:rPr/>
            </w:pPr>
            <w:r>
              <w:rPr>
                <w:rFonts w:ascii="Calibri" w:hAnsi="Calibri"/>
              </w:rPr>
              <w:t>Renta 4 Foncuenta Ahorro, F.i.</w:t>
            </w:r>
          </w:p>
        </w:tc>
        <w:tc>
          <w:tcPr>
            <w:tcW w:w="1775" w:type="dxa"/>
            <w:tcBorders/>
            <w:vAlign w:val="bottom"/>
          </w:tcPr>
          <w:p>
            <w:pPr>
              <w:pStyle w:val="Normal"/>
              <w:tabs>
                <w:tab w:val="clear" w:pos="709"/>
              </w:tabs>
              <w:jc w:val="start"/>
              <w:rPr/>
            </w:pPr>
            <w:r>
              <w:rPr>
                <w:rFonts w:ascii="Calibri" w:hAnsi="Calibri"/>
              </w:rPr>
              <w:t>ES0173222003</w:t>
            </w:r>
          </w:p>
        </w:tc>
      </w:tr>
      <w:tr>
        <w:trPr>
          <w:trHeight w:val="300" w:hRule="atLeast"/>
        </w:trPr>
        <w:tc>
          <w:tcPr>
            <w:tcW w:w="5580" w:type="dxa"/>
            <w:tcBorders/>
            <w:vAlign w:val="bottom"/>
          </w:tcPr>
          <w:p>
            <w:pPr>
              <w:pStyle w:val="Normal"/>
              <w:tabs>
                <w:tab w:val="clear" w:pos="709"/>
              </w:tabs>
              <w:jc w:val="start"/>
              <w:rPr/>
            </w:pPr>
            <w:r>
              <w:rPr>
                <w:rFonts w:ascii="Calibri" w:hAnsi="Calibri"/>
              </w:rPr>
              <w:t>Renta 4 Foncuenta Ahorro, F.i.</w:t>
            </w:r>
          </w:p>
        </w:tc>
        <w:tc>
          <w:tcPr>
            <w:tcW w:w="1775" w:type="dxa"/>
            <w:tcBorders/>
            <w:vAlign w:val="bottom"/>
          </w:tcPr>
          <w:p>
            <w:pPr>
              <w:pStyle w:val="Normal"/>
              <w:tabs>
                <w:tab w:val="clear" w:pos="709"/>
              </w:tabs>
              <w:jc w:val="start"/>
              <w:rPr/>
            </w:pPr>
            <w:r>
              <w:rPr>
                <w:rFonts w:ascii="Calibri" w:hAnsi="Calibri"/>
              </w:rPr>
              <w:t>ES0173222003</w:t>
            </w:r>
          </w:p>
        </w:tc>
      </w:tr>
      <w:tr>
        <w:trPr>
          <w:trHeight w:val="300" w:hRule="atLeast"/>
        </w:trPr>
        <w:tc>
          <w:tcPr>
            <w:tcW w:w="5580" w:type="dxa"/>
            <w:tcBorders/>
            <w:vAlign w:val="bottom"/>
          </w:tcPr>
          <w:p>
            <w:pPr>
              <w:pStyle w:val="Normal"/>
              <w:tabs>
                <w:tab w:val="clear" w:pos="709"/>
              </w:tabs>
              <w:jc w:val="start"/>
              <w:rPr/>
            </w:pPr>
            <w:r>
              <w:rPr>
                <w:rFonts w:ascii="Calibri" w:hAnsi="Calibri"/>
              </w:rPr>
              <w:t>Renta 4 Foncuenta Ahorro, F.i.</w:t>
            </w:r>
          </w:p>
        </w:tc>
        <w:tc>
          <w:tcPr>
            <w:tcW w:w="1775" w:type="dxa"/>
            <w:tcBorders/>
            <w:vAlign w:val="bottom"/>
          </w:tcPr>
          <w:p>
            <w:pPr>
              <w:pStyle w:val="Normal"/>
              <w:tabs>
                <w:tab w:val="clear" w:pos="709"/>
              </w:tabs>
              <w:jc w:val="start"/>
              <w:rPr/>
            </w:pPr>
            <w:r>
              <w:rPr>
                <w:rFonts w:ascii="Calibri" w:hAnsi="Calibri"/>
              </w:rPr>
              <w:t>ES0173222003</w:t>
            </w:r>
          </w:p>
        </w:tc>
      </w:tr>
      <w:tr>
        <w:trPr>
          <w:trHeight w:val="300" w:hRule="atLeast"/>
        </w:trPr>
        <w:tc>
          <w:tcPr>
            <w:tcW w:w="5580" w:type="dxa"/>
            <w:tcBorders/>
            <w:vAlign w:val="bottom"/>
          </w:tcPr>
          <w:p>
            <w:pPr>
              <w:pStyle w:val="Normal"/>
              <w:tabs>
                <w:tab w:val="clear" w:pos="709"/>
              </w:tabs>
              <w:jc w:val="start"/>
              <w:rPr/>
            </w:pPr>
            <w:r>
              <w:rPr>
                <w:rFonts w:ascii="Calibri" w:hAnsi="Calibri"/>
              </w:rPr>
              <w:t>Renta 4 Foncuenta Ahorro, F.i.</w:t>
            </w:r>
          </w:p>
        </w:tc>
        <w:tc>
          <w:tcPr>
            <w:tcW w:w="1775" w:type="dxa"/>
            <w:tcBorders/>
            <w:vAlign w:val="bottom"/>
          </w:tcPr>
          <w:p>
            <w:pPr>
              <w:pStyle w:val="Normal"/>
              <w:tabs>
                <w:tab w:val="clear" w:pos="709"/>
              </w:tabs>
              <w:jc w:val="start"/>
              <w:rPr/>
            </w:pPr>
            <w:r>
              <w:rPr>
                <w:rFonts w:ascii="Calibri" w:hAnsi="Calibri"/>
              </w:rPr>
              <w:t>ES0173222003</w:t>
            </w:r>
          </w:p>
        </w:tc>
      </w:tr>
      <w:tr>
        <w:trPr>
          <w:trHeight w:val="300" w:hRule="atLeast"/>
        </w:trPr>
        <w:tc>
          <w:tcPr>
            <w:tcW w:w="5580" w:type="dxa"/>
            <w:tcBorders/>
            <w:vAlign w:val="bottom"/>
          </w:tcPr>
          <w:p>
            <w:pPr>
              <w:pStyle w:val="Normal"/>
              <w:tabs>
                <w:tab w:val="clear" w:pos="709"/>
              </w:tabs>
              <w:jc w:val="start"/>
              <w:rPr/>
            </w:pPr>
            <w:r>
              <w:rPr>
                <w:rFonts w:ascii="Calibri" w:hAnsi="Calibri"/>
              </w:rPr>
              <w:t>Renta 4 Foncuenta Ahorro, F.i.</w:t>
            </w:r>
          </w:p>
        </w:tc>
        <w:tc>
          <w:tcPr>
            <w:tcW w:w="1775" w:type="dxa"/>
            <w:tcBorders/>
            <w:vAlign w:val="bottom"/>
          </w:tcPr>
          <w:p>
            <w:pPr>
              <w:pStyle w:val="Normal"/>
              <w:tabs>
                <w:tab w:val="clear" w:pos="709"/>
              </w:tabs>
              <w:jc w:val="start"/>
              <w:rPr/>
            </w:pPr>
            <w:r>
              <w:rPr>
                <w:rFonts w:ascii="Calibri" w:hAnsi="Calibri"/>
              </w:rPr>
              <w:t>ES0173222003</w:t>
            </w:r>
          </w:p>
        </w:tc>
      </w:tr>
      <w:tr>
        <w:trPr>
          <w:trHeight w:val="300" w:hRule="atLeast"/>
        </w:trPr>
        <w:tc>
          <w:tcPr>
            <w:tcW w:w="5580" w:type="dxa"/>
            <w:tcBorders/>
            <w:vAlign w:val="bottom"/>
          </w:tcPr>
          <w:p>
            <w:pPr>
              <w:pStyle w:val="Normal"/>
              <w:tabs>
                <w:tab w:val="clear" w:pos="709"/>
              </w:tabs>
              <w:jc w:val="start"/>
              <w:rPr/>
            </w:pPr>
            <w:r>
              <w:rPr>
                <w:rFonts w:ascii="Calibri" w:hAnsi="Calibri"/>
              </w:rPr>
              <w:t>Renta 4 Foncuenta Ahorro, F.i.</w:t>
            </w:r>
          </w:p>
        </w:tc>
        <w:tc>
          <w:tcPr>
            <w:tcW w:w="1775" w:type="dxa"/>
            <w:tcBorders/>
            <w:vAlign w:val="bottom"/>
          </w:tcPr>
          <w:p>
            <w:pPr>
              <w:pStyle w:val="Normal"/>
              <w:tabs>
                <w:tab w:val="clear" w:pos="709"/>
              </w:tabs>
              <w:jc w:val="start"/>
              <w:rPr/>
            </w:pPr>
            <w:r>
              <w:rPr>
                <w:rFonts w:ascii="Calibri" w:hAnsi="Calibri"/>
              </w:rPr>
              <w:t>ES0173222003</w:t>
            </w:r>
          </w:p>
        </w:tc>
      </w:tr>
      <w:tr>
        <w:trPr>
          <w:trHeight w:val="300" w:hRule="atLeast"/>
        </w:trPr>
        <w:tc>
          <w:tcPr>
            <w:tcW w:w="5580" w:type="dxa"/>
            <w:tcBorders/>
            <w:vAlign w:val="bottom"/>
          </w:tcPr>
          <w:p>
            <w:pPr>
              <w:pStyle w:val="Normal"/>
              <w:tabs>
                <w:tab w:val="clear" w:pos="709"/>
              </w:tabs>
              <w:jc w:val="start"/>
              <w:rPr/>
            </w:pPr>
            <w:r>
              <w:rPr>
                <w:rFonts w:ascii="Calibri" w:hAnsi="Calibri"/>
              </w:rPr>
              <w:t>Renta 4 Foncuenta Ahorro, F.i.</w:t>
            </w:r>
          </w:p>
        </w:tc>
        <w:tc>
          <w:tcPr>
            <w:tcW w:w="1775" w:type="dxa"/>
            <w:tcBorders/>
            <w:vAlign w:val="bottom"/>
          </w:tcPr>
          <w:p>
            <w:pPr>
              <w:pStyle w:val="Normal"/>
              <w:tabs>
                <w:tab w:val="clear" w:pos="709"/>
              </w:tabs>
              <w:jc w:val="start"/>
              <w:rPr/>
            </w:pPr>
            <w:r>
              <w:rPr>
                <w:rFonts w:ascii="Calibri" w:hAnsi="Calibri"/>
              </w:rPr>
              <w:t>ES0173222003</w:t>
            </w:r>
          </w:p>
        </w:tc>
      </w:tr>
      <w:tr>
        <w:trPr>
          <w:trHeight w:val="300" w:hRule="atLeast"/>
        </w:trPr>
        <w:tc>
          <w:tcPr>
            <w:tcW w:w="5580" w:type="dxa"/>
            <w:tcBorders/>
            <w:vAlign w:val="bottom"/>
          </w:tcPr>
          <w:p>
            <w:pPr>
              <w:pStyle w:val="Normal"/>
              <w:tabs>
                <w:tab w:val="clear" w:pos="709"/>
              </w:tabs>
              <w:jc w:val="start"/>
              <w:rPr/>
            </w:pPr>
            <w:r>
              <w:rPr>
                <w:rFonts w:ascii="Calibri" w:hAnsi="Calibri"/>
              </w:rPr>
              <w:t>Renta 4 Foncuenta Ahorro, F.i.</w:t>
            </w:r>
          </w:p>
        </w:tc>
        <w:tc>
          <w:tcPr>
            <w:tcW w:w="1775" w:type="dxa"/>
            <w:tcBorders/>
            <w:vAlign w:val="bottom"/>
          </w:tcPr>
          <w:p>
            <w:pPr>
              <w:pStyle w:val="Normal"/>
              <w:tabs>
                <w:tab w:val="clear" w:pos="709"/>
              </w:tabs>
              <w:jc w:val="start"/>
              <w:rPr/>
            </w:pPr>
            <w:r>
              <w:rPr>
                <w:rFonts w:ascii="Calibri" w:hAnsi="Calibri"/>
              </w:rPr>
              <w:t>ES0173222003</w:t>
            </w:r>
          </w:p>
        </w:tc>
      </w:tr>
      <w:tr>
        <w:trPr>
          <w:trHeight w:val="300" w:hRule="atLeast"/>
        </w:trPr>
        <w:tc>
          <w:tcPr>
            <w:tcW w:w="5580" w:type="dxa"/>
            <w:tcBorders/>
            <w:vAlign w:val="bottom"/>
          </w:tcPr>
          <w:p>
            <w:pPr>
              <w:pStyle w:val="Normal"/>
              <w:tabs>
                <w:tab w:val="clear" w:pos="709"/>
              </w:tabs>
              <w:jc w:val="start"/>
              <w:rPr/>
            </w:pPr>
            <w:r>
              <w:rPr>
                <w:rFonts w:ascii="Calibri" w:hAnsi="Calibri"/>
              </w:rPr>
              <w:t>Renta 4 Foncuenta Ahorro, F.i.</w:t>
            </w:r>
          </w:p>
        </w:tc>
        <w:tc>
          <w:tcPr>
            <w:tcW w:w="1775" w:type="dxa"/>
            <w:tcBorders/>
            <w:vAlign w:val="bottom"/>
          </w:tcPr>
          <w:p>
            <w:pPr>
              <w:pStyle w:val="Normal"/>
              <w:tabs>
                <w:tab w:val="clear" w:pos="709"/>
              </w:tabs>
              <w:jc w:val="start"/>
              <w:rPr/>
            </w:pPr>
            <w:r>
              <w:rPr>
                <w:rFonts w:ascii="Calibri" w:hAnsi="Calibri"/>
              </w:rPr>
              <w:t>ES0173222003</w:t>
            </w:r>
          </w:p>
        </w:tc>
      </w:tr>
      <w:tr>
        <w:trPr>
          <w:trHeight w:val="300" w:hRule="atLeast"/>
        </w:trPr>
        <w:tc>
          <w:tcPr>
            <w:tcW w:w="5580" w:type="dxa"/>
            <w:tcBorders/>
            <w:vAlign w:val="bottom"/>
          </w:tcPr>
          <w:p>
            <w:pPr>
              <w:pStyle w:val="Normal"/>
              <w:tabs>
                <w:tab w:val="clear" w:pos="709"/>
              </w:tabs>
              <w:jc w:val="start"/>
              <w:rPr/>
            </w:pPr>
            <w:r>
              <w:rPr>
                <w:rFonts w:ascii="Calibri" w:hAnsi="Calibri"/>
              </w:rPr>
              <w:t>Renta 4 Foncuenta Ahorro, F.i.</w:t>
            </w:r>
          </w:p>
        </w:tc>
        <w:tc>
          <w:tcPr>
            <w:tcW w:w="1775" w:type="dxa"/>
            <w:tcBorders/>
            <w:vAlign w:val="bottom"/>
          </w:tcPr>
          <w:p>
            <w:pPr>
              <w:pStyle w:val="Normal"/>
              <w:tabs>
                <w:tab w:val="clear" w:pos="709"/>
              </w:tabs>
              <w:jc w:val="start"/>
              <w:rPr/>
            </w:pPr>
            <w:r>
              <w:rPr>
                <w:rFonts w:ascii="Calibri" w:hAnsi="Calibri"/>
              </w:rPr>
              <w:t>ES0173222003</w:t>
            </w:r>
          </w:p>
        </w:tc>
      </w:tr>
      <w:tr>
        <w:trPr>
          <w:trHeight w:val="300" w:hRule="atLeast"/>
        </w:trPr>
        <w:tc>
          <w:tcPr>
            <w:tcW w:w="5580" w:type="dxa"/>
            <w:tcBorders/>
            <w:vAlign w:val="bottom"/>
          </w:tcPr>
          <w:p>
            <w:pPr>
              <w:pStyle w:val="Normal"/>
              <w:tabs>
                <w:tab w:val="clear" w:pos="709"/>
              </w:tabs>
              <w:jc w:val="start"/>
              <w:rPr/>
            </w:pPr>
            <w:r>
              <w:rPr>
                <w:rFonts w:ascii="Calibri" w:hAnsi="Calibri"/>
              </w:rPr>
              <w:t>Renta 4 Foncuenta Ahorro, F.i.</w:t>
            </w:r>
          </w:p>
        </w:tc>
        <w:tc>
          <w:tcPr>
            <w:tcW w:w="1775" w:type="dxa"/>
            <w:tcBorders/>
            <w:vAlign w:val="bottom"/>
          </w:tcPr>
          <w:p>
            <w:pPr>
              <w:pStyle w:val="Normal"/>
              <w:tabs>
                <w:tab w:val="clear" w:pos="709"/>
              </w:tabs>
              <w:jc w:val="start"/>
              <w:rPr/>
            </w:pPr>
            <w:r>
              <w:rPr>
                <w:rFonts w:ascii="Calibri" w:hAnsi="Calibri"/>
              </w:rPr>
              <w:t>ES0173222003</w:t>
            </w:r>
          </w:p>
        </w:tc>
      </w:tr>
      <w:tr>
        <w:trPr>
          <w:trHeight w:val="300" w:hRule="atLeast"/>
        </w:trPr>
        <w:tc>
          <w:tcPr>
            <w:tcW w:w="5580" w:type="dxa"/>
            <w:tcBorders/>
            <w:vAlign w:val="bottom"/>
          </w:tcPr>
          <w:p>
            <w:pPr>
              <w:pStyle w:val="Normal"/>
              <w:tabs>
                <w:tab w:val="clear" w:pos="709"/>
              </w:tabs>
              <w:jc w:val="start"/>
              <w:rPr/>
            </w:pPr>
            <w:r>
              <w:rPr>
                <w:rFonts w:ascii="Calibri" w:hAnsi="Calibri"/>
              </w:rPr>
              <w:t>Renta 4 Foncuenta Ahorro, F.i.</w:t>
            </w:r>
          </w:p>
        </w:tc>
        <w:tc>
          <w:tcPr>
            <w:tcW w:w="1775" w:type="dxa"/>
            <w:tcBorders/>
            <w:vAlign w:val="bottom"/>
          </w:tcPr>
          <w:p>
            <w:pPr>
              <w:pStyle w:val="Normal"/>
              <w:tabs>
                <w:tab w:val="clear" w:pos="709"/>
              </w:tabs>
              <w:jc w:val="start"/>
              <w:rPr/>
            </w:pPr>
            <w:r>
              <w:rPr>
                <w:rFonts w:ascii="Calibri" w:hAnsi="Calibri"/>
              </w:rPr>
              <w:t>ES0173222003</w:t>
            </w:r>
          </w:p>
        </w:tc>
      </w:tr>
      <w:tr>
        <w:trPr>
          <w:trHeight w:val="300" w:hRule="atLeast"/>
        </w:trPr>
        <w:tc>
          <w:tcPr>
            <w:tcW w:w="5580" w:type="dxa"/>
            <w:tcBorders/>
            <w:vAlign w:val="bottom"/>
          </w:tcPr>
          <w:p>
            <w:pPr>
              <w:pStyle w:val="Normal"/>
              <w:tabs>
                <w:tab w:val="clear" w:pos="709"/>
              </w:tabs>
              <w:jc w:val="start"/>
              <w:rPr/>
            </w:pPr>
            <w:r>
              <w:rPr>
                <w:rFonts w:ascii="Calibri" w:hAnsi="Calibri"/>
              </w:rPr>
              <w:t>Renta 4 Foncuenta Ahorro, F.i.</w:t>
            </w:r>
          </w:p>
        </w:tc>
        <w:tc>
          <w:tcPr>
            <w:tcW w:w="1775" w:type="dxa"/>
            <w:tcBorders/>
            <w:vAlign w:val="bottom"/>
          </w:tcPr>
          <w:p>
            <w:pPr>
              <w:pStyle w:val="Normal"/>
              <w:tabs>
                <w:tab w:val="clear" w:pos="709"/>
              </w:tabs>
              <w:jc w:val="start"/>
              <w:rPr/>
            </w:pPr>
            <w:r>
              <w:rPr>
                <w:rFonts w:ascii="Calibri" w:hAnsi="Calibri"/>
              </w:rPr>
              <w:t>ES0173222003</w:t>
            </w:r>
          </w:p>
        </w:tc>
      </w:tr>
      <w:tr>
        <w:trPr>
          <w:trHeight w:val="300" w:hRule="atLeast"/>
        </w:trPr>
        <w:tc>
          <w:tcPr>
            <w:tcW w:w="5580" w:type="dxa"/>
            <w:tcBorders/>
            <w:vAlign w:val="bottom"/>
          </w:tcPr>
          <w:p>
            <w:pPr>
              <w:pStyle w:val="Normal"/>
              <w:tabs>
                <w:tab w:val="clear" w:pos="709"/>
              </w:tabs>
              <w:jc w:val="start"/>
              <w:rPr/>
            </w:pPr>
            <w:r>
              <w:rPr>
                <w:rFonts w:ascii="Calibri" w:hAnsi="Calibri"/>
              </w:rPr>
              <w:t>Renta 4 Foncuenta Ahorro, F.i.</w:t>
            </w:r>
          </w:p>
        </w:tc>
        <w:tc>
          <w:tcPr>
            <w:tcW w:w="1775" w:type="dxa"/>
            <w:tcBorders/>
            <w:vAlign w:val="bottom"/>
          </w:tcPr>
          <w:p>
            <w:pPr>
              <w:pStyle w:val="Normal"/>
              <w:tabs>
                <w:tab w:val="clear" w:pos="709"/>
              </w:tabs>
              <w:jc w:val="start"/>
              <w:rPr/>
            </w:pPr>
            <w:r>
              <w:rPr>
                <w:rFonts w:ascii="Calibri" w:hAnsi="Calibri"/>
              </w:rPr>
              <w:t>ES0173222003</w:t>
            </w:r>
          </w:p>
        </w:tc>
      </w:tr>
      <w:tr>
        <w:trPr>
          <w:trHeight w:val="300" w:hRule="atLeast"/>
        </w:trPr>
        <w:tc>
          <w:tcPr>
            <w:tcW w:w="5580" w:type="dxa"/>
            <w:tcBorders/>
            <w:vAlign w:val="bottom"/>
          </w:tcPr>
          <w:p>
            <w:pPr>
              <w:pStyle w:val="Normal"/>
              <w:tabs>
                <w:tab w:val="clear" w:pos="709"/>
              </w:tabs>
              <w:jc w:val="start"/>
              <w:rPr/>
            </w:pPr>
            <w:r>
              <w:rPr>
                <w:rFonts w:ascii="Calibri" w:hAnsi="Calibri"/>
              </w:rPr>
              <w:t>Renta 4 Foncuenta Ahorro, F.i.</w:t>
            </w:r>
          </w:p>
        </w:tc>
        <w:tc>
          <w:tcPr>
            <w:tcW w:w="1775" w:type="dxa"/>
            <w:tcBorders/>
            <w:vAlign w:val="bottom"/>
          </w:tcPr>
          <w:p>
            <w:pPr>
              <w:pStyle w:val="Normal"/>
              <w:tabs>
                <w:tab w:val="clear" w:pos="709"/>
              </w:tabs>
              <w:jc w:val="start"/>
              <w:rPr/>
            </w:pPr>
            <w:r>
              <w:rPr>
                <w:rFonts w:ascii="Calibri" w:hAnsi="Calibri"/>
              </w:rPr>
              <w:t>ES0173222003</w:t>
            </w:r>
          </w:p>
        </w:tc>
      </w:tr>
      <w:tr>
        <w:trPr>
          <w:trHeight w:val="300" w:hRule="atLeast"/>
        </w:trPr>
        <w:tc>
          <w:tcPr>
            <w:tcW w:w="5580" w:type="dxa"/>
            <w:tcBorders/>
            <w:vAlign w:val="bottom"/>
          </w:tcPr>
          <w:p>
            <w:pPr>
              <w:pStyle w:val="Normal"/>
              <w:tabs>
                <w:tab w:val="clear" w:pos="709"/>
              </w:tabs>
              <w:jc w:val="start"/>
              <w:rPr/>
            </w:pPr>
            <w:r>
              <w:rPr>
                <w:rFonts w:ascii="Calibri" w:hAnsi="Calibri"/>
              </w:rPr>
              <w:t>Renta 4 Foncuenta Ahorro, F.i.</w:t>
            </w:r>
          </w:p>
        </w:tc>
        <w:tc>
          <w:tcPr>
            <w:tcW w:w="1775" w:type="dxa"/>
            <w:tcBorders/>
            <w:vAlign w:val="bottom"/>
          </w:tcPr>
          <w:p>
            <w:pPr>
              <w:pStyle w:val="Normal"/>
              <w:tabs>
                <w:tab w:val="clear" w:pos="709"/>
              </w:tabs>
              <w:jc w:val="start"/>
              <w:rPr/>
            </w:pPr>
            <w:r>
              <w:rPr>
                <w:rFonts w:ascii="Calibri" w:hAnsi="Calibri"/>
              </w:rPr>
              <w:t>ES0173222003</w:t>
            </w:r>
          </w:p>
        </w:tc>
      </w:tr>
      <w:tr>
        <w:trPr>
          <w:trHeight w:val="300" w:hRule="atLeast"/>
        </w:trPr>
        <w:tc>
          <w:tcPr>
            <w:tcW w:w="5580" w:type="dxa"/>
            <w:tcBorders/>
            <w:vAlign w:val="bottom"/>
          </w:tcPr>
          <w:p>
            <w:pPr>
              <w:pStyle w:val="Normal"/>
              <w:tabs>
                <w:tab w:val="clear" w:pos="709"/>
              </w:tabs>
              <w:jc w:val="start"/>
              <w:rPr/>
            </w:pPr>
            <w:r>
              <w:rPr>
                <w:rFonts w:ascii="Calibri" w:hAnsi="Calibri"/>
              </w:rPr>
              <w:t>Renta 4 Foncuenta Ahorro, F.i.</w:t>
            </w:r>
          </w:p>
        </w:tc>
        <w:tc>
          <w:tcPr>
            <w:tcW w:w="1775" w:type="dxa"/>
            <w:tcBorders/>
            <w:vAlign w:val="bottom"/>
          </w:tcPr>
          <w:p>
            <w:pPr>
              <w:pStyle w:val="Normal"/>
              <w:tabs>
                <w:tab w:val="clear" w:pos="709"/>
              </w:tabs>
              <w:jc w:val="start"/>
              <w:rPr/>
            </w:pPr>
            <w:r>
              <w:rPr>
                <w:rFonts w:ascii="Calibri" w:hAnsi="Calibri"/>
              </w:rPr>
              <w:t>ES0173222003</w:t>
            </w:r>
          </w:p>
        </w:tc>
      </w:tr>
      <w:tr>
        <w:trPr>
          <w:trHeight w:val="300" w:hRule="atLeast"/>
        </w:trPr>
        <w:tc>
          <w:tcPr>
            <w:tcW w:w="5580" w:type="dxa"/>
            <w:tcBorders/>
            <w:vAlign w:val="bottom"/>
          </w:tcPr>
          <w:p>
            <w:pPr>
              <w:pStyle w:val="Normal"/>
              <w:tabs>
                <w:tab w:val="clear" w:pos="709"/>
              </w:tabs>
              <w:jc w:val="start"/>
              <w:rPr/>
            </w:pPr>
            <w:r>
              <w:rPr>
                <w:rFonts w:ascii="Calibri" w:hAnsi="Calibri"/>
              </w:rPr>
              <w:t>Renta 4 Foncuenta Ahorro, F.i.</w:t>
            </w:r>
          </w:p>
        </w:tc>
        <w:tc>
          <w:tcPr>
            <w:tcW w:w="1775" w:type="dxa"/>
            <w:tcBorders/>
            <w:vAlign w:val="bottom"/>
          </w:tcPr>
          <w:p>
            <w:pPr>
              <w:pStyle w:val="Normal"/>
              <w:tabs>
                <w:tab w:val="clear" w:pos="709"/>
              </w:tabs>
              <w:jc w:val="start"/>
              <w:rPr/>
            </w:pPr>
            <w:r>
              <w:rPr>
                <w:rFonts w:ascii="Calibri" w:hAnsi="Calibri"/>
              </w:rPr>
              <w:t>ES0173222003</w:t>
            </w:r>
          </w:p>
        </w:tc>
      </w:tr>
      <w:tr>
        <w:trPr>
          <w:trHeight w:val="300" w:hRule="atLeast"/>
        </w:trPr>
        <w:tc>
          <w:tcPr>
            <w:tcW w:w="5580" w:type="dxa"/>
            <w:tcBorders/>
            <w:vAlign w:val="bottom"/>
          </w:tcPr>
          <w:p>
            <w:pPr>
              <w:pStyle w:val="Normal"/>
              <w:tabs>
                <w:tab w:val="clear" w:pos="709"/>
              </w:tabs>
              <w:jc w:val="start"/>
              <w:rPr/>
            </w:pPr>
            <w:r>
              <w:rPr>
                <w:rFonts w:ascii="Calibri" w:hAnsi="Calibri"/>
              </w:rPr>
              <w:t>DWS Ultra Short ‘NC’ (EUR) A</w:t>
            </w:r>
          </w:p>
        </w:tc>
        <w:tc>
          <w:tcPr>
            <w:tcW w:w="1775" w:type="dxa"/>
            <w:tcBorders/>
            <w:vAlign w:val="bottom"/>
          </w:tcPr>
          <w:p>
            <w:pPr>
              <w:pStyle w:val="Normal"/>
              <w:tabs>
                <w:tab w:val="clear" w:pos="709"/>
              </w:tabs>
              <w:jc w:val="start"/>
              <w:rPr/>
            </w:pPr>
            <w:r>
              <w:rPr>
                <w:rFonts w:ascii="Calibri" w:hAnsi="Calibri"/>
              </w:rPr>
              <w:t>LU0080237943</w:t>
            </w:r>
          </w:p>
        </w:tc>
      </w:tr>
    </w:tbl>
    <w:p>
      <w:pPr>
        <w:pStyle w:val="Normal"/>
        <w:rPr/>
      </w:pPr>
      <w:r>
        <w:rPr/>
      </w:r>
    </w:p>
    <w:p>
      <w:pPr>
        <w:pStyle w:val="Normal"/>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40"/>
  <w:defaultTabStop w:val="709"/>
  <w:autoHyphenation w:val="true"/>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GB"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FreeSans"/>
      <w:color w:val="auto"/>
      <w:kern w:val="2"/>
      <w:sz w:val="24"/>
      <w:szCs w:val="24"/>
      <w:lang w:val="en-GB" w:eastAsia="zh-CN" w:bidi="hi-IN"/>
    </w:rPr>
  </w:style>
  <w:style w:type="paragraph" w:styleId="Heading1">
    <w:name w:val="Heading 1"/>
    <w:basedOn w:val="Ttulo"/>
    <w:next w:val="BodyText"/>
    <w:qFormat/>
    <w:pPr>
      <w:numPr>
        <w:ilvl w:val="0"/>
        <w:numId w:val="1"/>
      </w:numPr>
      <w:spacing w:before="240" w:after="120"/>
      <w:outlineLvl w:val="0"/>
    </w:pPr>
    <w:rPr>
      <w:b/>
      <w:bCs/>
      <w:sz w:val="36"/>
      <w:szCs w:val="36"/>
    </w:rPr>
  </w:style>
  <w:style w:type="paragraph" w:styleId="Heading2">
    <w:name w:val="Heading 2"/>
    <w:basedOn w:val="Ttulo"/>
    <w:next w:val="BodyText"/>
    <w:qFormat/>
    <w:pPr>
      <w:numPr>
        <w:ilvl w:val="1"/>
        <w:numId w:val="1"/>
      </w:numPr>
      <w:spacing w:before="200" w:after="120"/>
      <w:outlineLvl w:val="1"/>
    </w:pPr>
    <w:rPr>
      <w:b/>
      <w:bCs/>
      <w:sz w:val="32"/>
      <w:szCs w:val="32"/>
    </w:rPr>
  </w:style>
  <w:style w:type="paragraph" w:styleId="Heading3">
    <w:name w:val="Heading 3"/>
    <w:basedOn w:val="Ttulo"/>
    <w:next w:val="BodyText"/>
    <w:qFormat/>
    <w:pPr>
      <w:numPr>
        <w:ilvl w:val="2"/>
        <w:numId w:val="1"/>
      </w:numPr>
      <w:spacing w:before="140" w:after="120"/>
      <w:outlineLvl w:val="2"/>
    </w:pPr>
    <w:rPr>
      <w:b/>
      <w:bCs/>
      <w:sz w:val="28"/>
      <w:szCs w:val="28"/>
    </w:rPr>
  </w:style>
  <w:style w:type="character" w:styleId="Textooriginal">
    <w:name w:val="Texto original"/>
    <w:qFormat/>
    <w:rPr>
      <w:rFonts w:ascii="Liberation Mono" w:hAnsi="Liberation Mono" w:eastAsia="Noto Sans Mono CJK SC" w:cs="Liberation Mono"/>
    </w:rPr>
  </w:style>
  <w:style w:type="character" w:styleId="Strong">
    <w:name w:val="Strong"/>
    <w:qFormat/>
    <w:rPr>
      <w:b/>
      <w:bCs/>
    </w:rPr>
  </w:style>
  <w:style w:type="character" w:styleId="Bolos">
    <w:name w:val="Bolo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ndice">
    <w:name w:val="Índice"/>
    <w:basedOn w:val="Normal"/>
    <w:qFormat/>
    <w:pPr>
      <w:suppressLineNumbers/>
    </w:pPr>
    <w:rPr>
      <w:rFonts w:cs="FreeSans"/>
    </w:rPr>
  </w:style>
  <w:style w:type="paragraph" w:styleId="Textopreformateado">
    <w:name w:val="Texto preformateado"/>
    <w:basedOn w:val="Normal"/>
    <w:qFormat/>
    <w:pPr>
      <w:spacing w:before="0" w:after="0"/>
    </w:pPr>
    <w:rPr>
      <w:rFonts w:ascii="Liberation Mono" w:hAnsi="Liberation Mono" w:eastAsia="Noto Sans Mono CJK SC" w:cs="Liberation Mono"/>
      <w:sz w:val="20"/>
      <w:szCs w:val="20"/>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paragraph" w:styleId="Citaenbloque">
    <w:name w:val="Cita en bloque"/>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65</TotalTime>
  <Application>LibreOffice/24.2.7.2$Linux_X86_64 LibreOffice_project/420$Build-2</Application>
  <AppVersion>15.0000</AppVersion>
  <Pages>14</Pages>
  <Words>3161</Words>
  <Characters>16426</Characters>
  <CharactersWithSpaces>20671</CharactersWithSpaces>
  <Paragraphs>487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2026-05-24T23:11:03Z</dcterms:created>
  <dc:creator/>
  <dc:description/>
  <dc:language>en-GB</dc:language>
  <cp:lastModifiedBy/>
  <dcterms:modified xsi:type="dcterms:W3CDTF">2026-05-25T20:12:47Z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