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Georgia" w:cs="Georgia" w:eastAsia="Georgia" w:hAnsi="Georgia"/>
          <w:b/>
          <w:bCs/>
          <w:color w:val="1B5E20"/>
          <w:sz w:val="72"/>
          <w:szCs w:val="72"/>
        </w:rPr>
        <w:t xml:space="preserve">UMOJA-ai</w:t>
      </w:r>
    </w:p>
    <w:p>
      <w:pPr>
        <w:spacing w:before="150"/>
      </w:pPr>
    </w:p>
    <w:p>
      <w:pPr>
        <w:jc w:val="center"/>
      </w:pPr>
      <w:r>
        <w:rPr>
          <w:rFonts w:ascii="Calibri" w:cs="Calibri" w:eastAsia="Calibri" w:hAnsi="Calibri"/>
          <w:color w:val="F9A825"/>
          <w:sz w:val="36"/>
          <w:szCs w:val="36"/>
        </w:rPr>
        <w:t xml:space="preserve">AI-Assisted Educational Platform</w:t>
      </w:r>
    </w:p>
    <w:p>
      <w:pPr>
        <w:spacing w:before="200"/>
      </w:pPr>
    </w:p>
    <w:p>
      <w:pPr>
        <w:jc w:val="center"/>
      </w:pPr>
      <w:r>
        <w:rPr>
          <w:rFonts w:ascii="Calibri" w:cs="Calibri" w:eastAsia="Calibri" w:hAnsi="Calibri"/>
          <w:b/>
          <w:bCs/>
          <w:color w:val="212121"/>
          <w:sz w:val="28"/>
          <w:szCs w:val="28"/>
        </w:rPr>
        <w:t xml:space="preserve">30+ SLIDE PRESENTATION SCRIPT</w:t>
      </w:r>
    </w:p>
    <w:p>
      <w:pPr>
        <w:jc w:val="center"/>
      </w:pPr>
      <w:r>
        <w:rPr>
          <w:rFonts w:ascii="Calibri" w:cs="Calibri" w:eastAsia="Calibri" w:hAnsi="Calibri"/>
          <w:color w:val="757575"/>
          <w:sz w:val="24"/>
          <w:szCs w:val="24"/>
        </w:rPr>
        <w:t xml:space="preserve">Cabinet &amp; Investor Pitch Deck</w:t>
      </w:r>
    </w:p>
    <w:p>
      <w:pPr>
        <w:spacing w:before="200"/>
      </w:pPr>
    </w:p>
    <w:p>
      <w:pPr>
        <w:jc w:val="center"/>
      </w:pPr>
      <w:r>
        <w:rPr>
          <w:rFonts w:ascii="Calibri" w:cs="Calibri" w:eastAsia="Calibri" w:hAnsi="Calibri"/>
          <w:i/>
          <w:iCs/>
          <w:color w:val="757575"/>
          <w:sz w:val="20"/>
          <w:szCs w:val="20"/>
        </w:rPr>
        <w:t xml:space="preserve">Each slide includes: title, on-screen content, suggested visuals, and speaker talk track.</w:t>
      </w:r>
    </w:p>
    <w:p>
      <w:pPr>
        <w:spacing w:before="200"/>
      </w:pPr>
    </w:p>
    <w:p>
      <w:pPr>
        <w:jc w:val="center"/>
      </w:pPr>
      <w:r>
        <w:rPr>
          <w:rFonts w:ascii="Calibri" w:cs="Calibri" w:eastAsia="Calibri" w:hAnsi="Calibri"/>
          <w:b/>
          <w:bCs/>
          <w:color w:val="F9A825"/>
          <w:sz w:val="20"/>
          <w:szCs w:val="20"/>
        </w:rPr>
        <w:t xml:space="preserve">CONFIDENTIAL  |  March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5E20" w:sz="6" w:space="4"/>
        </w:pBdr>
        <w:spacing w:before="500" w:after="100"/>
      </w:pPr>
      <w:r>
        <w:rPr>
          <w:rFonts w:ascii="Georgia" w:cs="Georgia" w:eastAsia="Georgia" w:hAnsi="Georgia"/>
          <w:b/>
          <w:bCs/>
          <w:color w:val="F9A825"/>
          <w:sz w:val="28"/>
          <w:szCs w:val="28"/>
        </w:rPr>
        <w:t xml:space="preserve">SLIDE 1: </w:t>
      </w:r>
      <w:r>
        <w:rPr>
          <w:rFonts w:ascii="Georgia" w:cs="Georgia" w:eastAsia="Georgia" w:hAnsi="Georgia"/>
          <w:b/>
          <w:bCs/>
          <w:color w:val="1B5E20"/>
          <w:sz w:val="28"/>
          <w:szCs w:val="28"/>
        </w:rPr>
        <w:t xml:space="preserve">TITLE SLIDE</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UMOJA-ai</w:t>
      </w:r>
    </w:p>
    <w:p>
      <w:pPr>
        <w:spacing w:after="80" w:line="276"/>
      </w:pPr>
      <w:r>
        <w:rPr>
          <w:rFonts w:ascii="Calibri" w:cs="Calibri" w:eastAsia="Calibri" w:hAnsi="Calibri"/>
          <w:color w:val="212121"/>
          <w:sz w:val="22"/>
          <w:szCs w:val="22"/>
        </w:rPr>
        <w:t xml:space="preserve">AI-Assisted Educational Platform</w:t>
      </w:r>
    </w:p>
    <w:p>
      <w:pPr>
        <w:spacing w:after="80" w:line="276"/>
      </w:pPr>
      <w:r>
        <w:rPr>
          <w:rFonts w:ascii="Calibri" w:cs="Calibri" w:eastAsia="Calibri" w:hAnsi="Calibri"/>
          <w:color w:val="212121"/>
          <w:sz w:val="22"/>
          <w:szCs w:val="22"/>
        </w:rPr>
        <w:t xml:space="preserve">Transforming Education Across Africa</w:t>
      </w:r>
    </w:p>
    <w:p>
      <w:pPr>
        <w:spacing w:after="80" w:line="276"/>
      </w:pPr>
      <w:r>
        <w:rPr>
          <w:rFonts w:ascii="Calibri" w:cs="Calibri" w:eastAsia="Calibri" w:hAnsi="Calibri"/>
          <w:color w:val="212121"/>
          <w:sz w:val="22"/>
          <w:szCs w:val="22"/>
        </w:rPr>
        <w:t xml:space="preserve">Cabinet &amp; Investor Presentation  |  March 2026  |  Confidential</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Dark background with gold accent. Map of Africa subtly in the background. UMOJA-ai logo prominent centre.</w:t>
      </w:r>
    </w:p>
    <w:p>
      <w:pPr>
        <w:shd w:fill="FFF8E1" w:val="clear"/>
        <w:spacing w:before="100" w:after="120"/>
      </w:pPr>
      <w:r>
        <w:rPr>
          <w:rFonts w:ascii="Calibri" w:cs="Calibri" w:eastAsia="Calibri" w:hAnsi="Calibri"/>
          <w:i/>
          <w:iCs/>
          <w:color w:val="757575"/>
          <w:sz w:val="20"/>
          <w:szCs w:val="20"/>
        </w:rPr>
        <w:t xml:space="preserve">[SPEAKER NOTE: Good morning/afternoon. My name is [Name] and I am here to present UMOJA-ai — an artificial intelligence-assisted educational platform that we believe can fundamentally transform the delivery of education across Africa. What I will show you today is not a concept. It is a fully architected solution with a clear business model, a three-party delivery structure, and a path from a Ghana pilot to continental scale. Let me begin by explaining why this matters so urgently.]</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 </w:t>
      </w:r>
      <w:r>
        <w:rPr>
          <w:rFonts w:ascii="Georgia" w:cs="Georgia" w:eastAsia="Georgia" w:hAnsi="Georgia"/>
          <w:b/>
          <w:bCs/>
          <w:color w:val="1B5E20"/>
          <w:sz w:val="28"/>
          <w:szCs w:val="28"/>
        </w:rPr>
        <w:t xml:space="preserve">AGENDA</w:t>
      </w:r>
    </w:p>
    <w:p>
      <w:pPr>
        <w:spacing w:before="160" w:after="40"/>
      </w:pPr>
      <w:r>
        <w:rPr>
          <w:rFonts w:ascii="Calibri" w:cs="Calibri" w:eastAsia="Calibri" w:hAnsi="Calibri"/>
          <w:b/>
          <w:bCs/>
          <w:i/>
          <w:iCs/>
          <w:color w:val="1B5E20"/>
          <w:sz w:val="22"/>
          <w:szCs w:val="22"/>
        </w:rPr>
        <w:t xml:space="preserve">On-Screen Content:</w:t>
      </w:r>
    </w:p>
    <w:p>
      <w:pPr>
        <w:pStyle w:val="ListParagraph"/>
        <w:numPr>
          <w:ilvl w:val="0"/>
          <w:numId w:val="2"/>
        </w:numPr>
        <w:spacing w:after="60" w:line="276"/>
      </w:pPr>
      <w:r>
        <w:rPr>
          <w:rFonts w:ascii="Calibri" w:cs="Calibri" w:eastAsia="Calibri" w:hAnsi="Calibri"/>
          <w:color w:val="212121"/>
          <w:sz w:val="22"/>
          <w:szCs w:val="22"/>
        </w:rPr>
        <w:t xml:space="preserve">The Crisis: Africa’s Education Emergency</w:t>
      </w:r>
    </w:p>
    <w:p>
      <w:pPr>
        <w:pStyle w:val="ListParagraph"/>
        <w:numPr>
          <w:ilvl w:val="0"/>
          <w:numId w:val="2"/>
        </w:numPr>
        <w:spacing w:after="60" w:line="276"/>
      </w:pPr>
      <w:r>
        <w:rPr>
          <w:rFonts w:ascii="Calibri" w:cs="Calibri" w:eastAsia="Calibri" w:hAnsi="Calibri"/>
          <w:color w:val="212121"/>
          <w:sz w:val="22"/>
          <w:szCs w:val="22"/>
        </w:rPr>
        <w:t xml:space="preserve">Market Opportunity: Ghana &amp; Beyond</w:t>
      </w:r>
    </w:p>
    <w:p>
      <w:pPr>
        <w:pStyle w:val="ListParagraph"/>
        <w:numPr>
          <w:ilvl w:val="0"/>
          <w:numId w:val="2"/>
        </w:numPr>
        <w:spacing w:after="60" w:line="276"/>
      </w:pPr>
      <w:r>
        <w:rPr>
          <w:rFonts w:ascii="Calibri" w:cs="Calibri" w:eastAsia="Calibri" w:hAnsi="Calibri"/>
          <w:color w:val="212121"/>
          <w:sz w:val="22"/>
          <w:szCs w:val="22"/>
        </w:rPr>
        <w:t xml:space="preserve">The Solution: UMOJA-ai Platform</w:t>
      </w:r>
    </w:p>
    <w:p>
      <w:pPr>
        <w:pStyle w:val="ListParagraph"/>
        <w:numPr>
          <w:ilvl w:val="0"/>
          <w:numId w:val="2"/>
        </w:numPr>
        <w:spacing w:after="60" w:line="276"/>
      </w:pPr>
      <w:r>
        <w:rPr>
          <w:rFonts w:ascii="Calibri" w:cs="Calibri" w:eastAsia="Calibri" w:hAnsi="Calibri"/>
          <w:color w:val="212121"/>
          <w:sz w:val="22"/>
          <w:szCs w:val="22"/>
        </w:rPr>
        <w:t xml:space="preserve">How It Works: Technology &amp; Delivery</w:t>
      </w:r>
    </w:p>
    <w:p>
      <w:pPr>
        <w:pStyle w:val="ListParagraph"/>
        <w:numPr>
          <w:ilvl w:val="0"/>
          <w:numId w:val="2"/>
        </w:numPr>
        <w:spacing w:after="60" w:line="276"/>
      </w:pPr>
      <w:r>
        <w:rPr>
          <w:rFonts w:ascii="Calibri" w:cs="Calibri" w:eastAsia="Calibri" w:hAnsi="Calibri"/>
          <w:color w:val="212121"/>
          <w:sz w:val="22"/>
          <w:szCs w:val="22"/>
        </w:rPr>
        <w:t xml:space="preserve">The Three-Party Operating Model</w:t>
      </w:r>
    </w:p>
    <w:p>
      <w:pPr>
        <w:pStyle w:val="ListParagraph"/>
        <w:numPr>
          <w:ilvl w:val="0"/>
          <w:numId w:val="2"/>
        </w:numPr>
        <w:spacing w:after="60" w:line="276"/>
      </w:pPr>
      <w:r>
        <w:rPr>
          <w:rFonts w:ascii="Calibri" w:cs="Calibri" w:eastAsia="Calibri" w:hAnsi="Calibri"/>
          <w:color w:val="212121"/>
          <w:sz w:val="22"/>
          <w:szCs w:val="22"/>
        </w:rPr>
        <w:t xml:space="preserve">Cultural Localization</w:t>
      </w:r>
    </w:p>
    <w:p>
      <w:pPr>
        <w:pStyle w:val="ListParagraph"/>
        <w:numPr>
          <w:ilvl w:val="0"/>
          <w:numId w:val="2"/>
        </w:numPr>
        <w:spacing w:after="60" w:line="276"/>
      </w:pPr>
      <w:r>
        <w:rPr>
          <w:rFonts w:ascii="Calibri" w:cs="Calibri" w:eastAsia="Calibri" w:hAnsi="Calibri"/>
          <w:color w:val="212121"/>
          <w:sz w:val="22"/>
          <w:szCs w:val="22"/>
        </w:rPr>
        <w:t xml:space="preserve">Ghana Pilot Program</w:t>
      </w:r>
    </w:p>
    <w:p>
      <w:pPr>
        <w:pStyle w:val="ListParagraph"/>
        <w:numPr>
          <w:ilvl w:val="0"/>
          <w:numId w:val="2"/>
        </w:numPr>
        <w:spacing w:after="60" w:line="276"/>
      </w:pPr>
      <w:r>
        <w:rPr>
          <w:rFonts w:ascii="Calibri" w:cs="Calibri" w:eastAsia="Calibri" w:hAnsi="Calibri"/>
          <w:color w:val="212121"/>
          <w:sz w:val="22"/>
          <w:szCs w:val="22"/>
        </w:rPr>
        <w:t xml:space="preserve">Financial Model &amp; Revenue Projections</w:t>
      </w:r>
    </w:p>
    <w:p>
      <w:pPr>
        <w:pStyle w:val="ListParagraph"/>
        <w:numPr>
          <w:ilvl w:val="0"/>
          <w:numId w:val="2"/>
        </w:numPr>
        <w:spacing w:after="60" w:line="276"/>
      </w:pPr>
      <w:r>
        <w:rPr>
          <w:rFonts w:ascii="Calibri" w:cs="Calibri" w:eastAsia="Calibri" w:hAnsi="Calibri"/>
          <w:color w:val="212121"/>
          <w:sz w:val="22"/>
          <w:szCs w:val="22"/>
        </w:rPr>
        <w:t xml:space="preserve">Fund Governance &amp; Social Impact</w:t>
      </w:r>
    </w:p>
    <w:p>
      <w:pPr>
        <w:pStyle w:val="ListParagraph"/>
        <w:numPr>
          <w:ilvl w:val="0"/>
          <w:numId w:val="2"/>
        </w:numPr>
        <w:spacing w:after="60" w:line="276"/>
      </w:pPr>
      <w:r>
        <w:rPr>
          <w:rFonts w:ascii="Calibri" w:cs="Calibri" w:eastAsia="Calibri" w:hAnsi="Calibri"/>
          <w:color w:val="212121"/>
          <w:sz w:val="22"/>
          <w:szCs w:val="22"/>
        </w:rPr>
        <w:t xml:space="preserve">Rollout Strategy: Ghana to Pan-Africa</w:t>
      </w:r>
    </w:p>
    <w:p>
      <w:pPr>
        <w:pStyle w:val="ListParagraph"/>
        <w:numPr>
          <w:ilvl w:val="0"/>
          <w:numId w:val="2"/>
        </w:numPr>
        <w:spacing w:after="60" w:line="276"/>
      </w:pPr>
      <w:r>
        <w:rPr>
          <w:rFonts w:ascii="Calibri" w:cs="Calibri" w:eastAsia="Calibri" w:hAnsi="Calibri"/>
          <w:color w:val="212121"/>
          <w:sz w:val="22"/>
          <w:szCs w:val="22"/>
        </w:rPr>
        <w:t xml:space="preserve">Risk Management</w:t>
      </w:r>
    </w:p>
    <w:p>
      <w:pPr>
        <w:pStyle w:val="ListParagraph"/>
        <w:numPr>
          <w:ilvl w:val="0"/>
          <w:numId w:val="2"/>
        </w:numPr>
        <w:spacing w:after="60" w:line="276"/>
      </w:pPr>
      <w:r>
        <w:rPr>
          <w:rFonts w:ascii="Calibri" w:cs="Calibri" w:eastAsia="Calibri" w:hAnsi="Calibri"/>
          <w:color w:val="212121"/>
          <w:sz w:val="22"/>
          <w:szCs w:val="22"/>
        </w:rPr>
        <w:t xml:space="preserve">Investment Ask &amp; Next Steps</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Clean numbered list with colour-coded sections. Green for problem/opportunity, gold for solution, teal for business model.</w:t>
      </w:r>
    </w:p>
    <w:p>
      <w:pPr>
        <w:shd w:fill="FFF8E1" w:val="clear"/>
        <w:spacing w:before="100" w:after="120"/>
      </w:pPr>
      <w:r>
        <w:rPr>
          <w:rFonts w:ascii="Calibri" w:cs="Calibri" w:eastAsia="Calibri" w:hAnsi="Calibri"/>
          <w:i/>
          <w:iCs/>
          <w:color w:val="757575"/>
          <w:sz w:val="20"/>
          <w:szCs w:val="20"/>
        </w:rPr>
        <w:t xml:space="preserve">[SPEAKER NOTE: Here is our roadmap for this presentation. We will cover the depth of the crisis, the scale of the opportunity, exactly how the platform works, the financial model, and what we are asking from you today. I will keep to time but please hold questions — we will have a full discussion at the end.]</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3: </w:t>
      </w:r>
      <w:r>
        <w:rPr>
          <w:rFonts w:ascii="Georgia" w:cs="Georgia" w:eastAsia="Georgia" w:hAnsi="Georgia"/>
          <w:b/>
          <w:bCs/>
          <w:color w:val="1B5E20"/>
          <w:sz w:val="28"/>
          <w:szCs w:val="28"/>
        </w:rPr>
        <w:t xml:space="preserve">THE CRISIS — AFRICA’S EDUCATION EMERGENCY</w:t>
      </w:r>
    </w:p>
    <w:p>
      <w:pPr>
        <w:spacing w:before="160" w:after="40"/>
      </w:pPr>
      <w:r>
        <w:rPr>
          <w:rFonts w:ascii="Calibri" w:cs="Calibri" w:eastAsia="Calibri" w:hAnsi="Calibri"/>
          <w:b/>
          <w:bCs/>
          <w:i/>
          <w:iCs/>
          <w:color w:val="1B5E20"/>
          <w:sz w:val="22"/>
          <w:szCs w:val="22"/>
        </w:rPr>
        <w:t xml:space="preserve">On-Screen Content (Large Stats):</w:t>
      </w:r>
    </w:p>
    <w:p>
      <w:pPr>
        <w:spacing w:after="80" w:line="276"/>
      </w:pPr>
      <w:r>
        <w:rPr>
          <w:rFonts w:ascii="Calibri" w:cs="Calibri" w:eastAsia="Calibri" w:hAnsi="Calibri"/>
          <w:color w:val="212121"/>
          <w:sz w:val="22"/>
          <w:szCs w:val="22"/>
        </w:rPr>
        <w:t xml:space="preserve">9 in 10 children in Sub-Saharan Africa cannot read for comprehension by age 10</w:t>
      </w:r>
    </w:p>
    <w:p>
      <w:pPr>
        <w:spacing w:after="80" w:line="276"/>
      </w:pPr>
      <w:r>
        <w:rPr>
          <w:rFonts w:ascii="Calibri" w:cs="Calibri" w:eastAsia="Calibri" w:hAnsi="Calibri"/>
          <w:color w:val="212121"/>
          <w:sz w:val="22"/>
          <w:szCs w:val="22"/>
        </w:rPr>
        <w:t xml:space="preserve">5.4 million additional primary teachers needed in SSA alone</w:t>
      </w:r>
    </w:p>
    <w:p>
      <w:pPr>
        <w:spacing w:after="80" w:line="276"/>
      </w:pPr>
      <w:r>
        <w:rPr>
          <w:rFonts w:ascii="Calibri" w:cs="Calibri" w:eastAsia="Calibri" w:hAnsi="Calibri"/>
          <w:color w:val="212121"/>
          <w:sz w:val="22"/>
          <w:szCs w:val="22"/>
        </w:rPr>
        <w:t xml:space="preserve">15 million new teachers needed across all levels by 2030</w:t>
      </w:r>
    </w:p>
    <w:p>
      <w:pPr>
        <w:spacing w:after="80" w:line="276"/>
      </w:pPr>
      <w:r>
        <w:rPr>
          <w:rFonts w:ascii="Calibri" w:cs="Calibri" w:eastAsia="Calibri" w:hAnsi="Calibri"/>
          <w:color w:val="212121"/>
          <w:sz w:val="22"/>
          <w:szCs w:val="22"/>
        </w:rPr>
        <w:t xml:space="preserve">Sources: UNICEF, UNESCO, World Bank</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Dark background. Three large statistic callout boxes with bold numbers. Red/coral accent colour to convey urgency.</w:t>
      </w:r>
    </w:p>
    <w:p>
      <w:pPr>
        <w:shd w:fill="FFF8E1" w:val="clear"/>
        <w:spacing w:before="100" w:after="120"/>
      </w:pPr>
      <w:r>
        <w:rPr>
          <w:rFonts w:ascii="Calibri" w:cs="Calibri" w:eastAsia="Calibri" w:hAnsi="Calibri"/>
          <w:i/>
          <w:iCs/>
          <w:color w:val="757575"/>
          <w:sz w:val="20"/>
          <w:szCs w:val="20"/>
        </w:rPr>
        <w:t xml:space="preserve">[SPEAKER NOTE: Let us be direct about the scale of this crisis. Nine out of ten children in sub-Saharan Africa cannot read and understand a simple text by age ten. That is not a statistic from a remote backwater — that is the regional average across the entire continent. UNESCO tells us we need 5.4 million additional primary teachers just in sub-Saharan Africa, and 15 million across all levels, to meet the Sustainable Development Goal 4 target by 2030. These numbers are not improving fast enough through traditional means. We need a fundamentally different approach.]</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4: </w:t>
      </w:r>
      <w:r>
        <w:rPr>
          <w:rFonts w:ascii="Georgia" w:cs="Georgia" w:eastAsia="Georgia" w:hAnsi="Georgia"/>
          <w:b/>
          <w:bCs/>
          <w:color w:val="1B5E20"/>
          <w:sz w:val="28"/>
          <w:szCs w:val="28"/>
        </w:rPr>
        <w:t xml:space="preserve">LEARNING OUTCOMES — GHANA IN CONTEXT</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BAR CHART: Learning Poverty Rate by Region</w:t>
      </w:r>
    </w:p>
    <w:p>
      <w:pPr>
        <w:spacing w:after="80" w:line="276"/>
      </w:pPr>
      <w:r>
        <w:rPr>
          <w:rFonts w:ascii="Calibri" w:cs="Calibri" w:eastAsia="Calibri" w:hAnsi="Calibri"/>
          <w:color w:val="212121"/>
          <w:sz w:val="22"/>
          <w:szCs w:val="22"/>
        </w:rPr>
        <w:t xml:space="preserve">Sub-Saharan Africa: 90% | South Asia: 58% | Latin America: 51% | East Asia: 18% | Europe: 3%</w:t>
      </w:r>
    </w:p>
    <w:p>
      <w:pPr>
        <w:spacing w:before="60"/>
      </w:pPr>
    </w:p>
    <w:p>
      <w:pPr>
        <w:spacing w:after="80" w:line="276"/>
      </w:pPr>
      <w:r>
        <w:rPr>
          <w:rFonts w:ascii="Calibri" w:cs="Calibri" w:eastAsia="Calibri" w:hAnsi="Calibri"/>
          <w:color w:val="212121"/>
          <w:sz w:val="22"/>
          <w:szCs w:val="22"/>
        </w:rPr>
        <w:t xml:space="preserve">GHANA CALLOUT BOX:</w:t>
      </w:r>
    </w:p>
    <w:p>
      <w:pPr>
        <w:pStyle w:val="ListParagraph"/>
        <w:numPr>
          <w:ilvl w:val="0"/>
          <w:numId w:val="2"/>
        </w:numPr>
        <w:spacing w:after="60" w:line="276"/>
      </w:pPr>
      <w:r>
        <w:rPr>
          <w:rFonts w:ascii="Calibri" w:cs="Calibri" w:eastAsia="Calibri" w:hAnsi="Calibri"/>
          <w:color w:val="212121"/>
          <w:sz w:val="22"/>
          <w:szCs w:val="22"/>
        </w:rPr>
        <w:t xml:space="preserve">Only 19–25% of pupils meet proficiency standards (National Education Assessment 2018)</w:t>
      </w:r>
    </w:p>
    <w:p>
      <w:pPr>
        <w:pStyle w:val="ListParagraph"/>
        <w:numPr>
          <w:ilvl w:val="0"/>
          <w:numId w:val="2"/>
        </w:numPr>
        <w:spacing w:after="60" w:line="276"/>
      </w:pPr>
      <w:r>
        <w:rPr>
          <w:rFonts w:ascii="Calibri" w:cs="Calibri" w:eastAsia="Calibri" w:hAnsi="Calibri"/>
          <w:color w:val="212121"/>
          <w:sz w:val="22"/>
          <w:szCs w:val="22"/>
        </w:rPr>
        <w:t xml:space="preserve">35–48% of pupils score below minimum competency</w:t>
      </w:r>
    </w:p>
    <w:p>
      <w:pPr>
        <w:pStyle w:val="ListParagraph"/>
        <w:numPr>
          <w:ilvl w:val="0"/>
          <w:numId w:val="2"/>
        </w:numPr>
        <w:spacing w:after="60" w:line="276"/>
      </w:pPr>
      <w:r>
        <w:rPr>
          <w:rFonts w:ascii="Calibri" w:cs="Calibri" w:eastAsia="Calibri" w:hAnsi="Calibri"/>
          <w:color w:val="212121"/>
          <w:sz w:val="22"/>
          <w:szCs w:val="22"/>
        </w:rPr>
        <w:t xml:space="preserve">995,000 children out of school (2021)</w:t>
      </w:r>
    </w:p>
    <w:p>
      <w:pPr>
        <w:pStyle w:val="ListParagraph"/>
        <w:numPr>
          <w:ilvl w:val="0"/>
          <w:numId w:val="2"/>
        </w:numPr>
        <w:spacing w:after="60" w:line="276"/>
      </w:pPr>
      <w:r>
        <w:rPr>
          <w:rFonts w:ascii="Calibri" w:cs="Calibri" w:eastAsia="Calibri" w:hAnsi="Calibri"/>
          <w:color w:val="212121"/>
          <w:sz w:val="22"/>
          <w:szCs w:val="22"/>
        </w:rPr>
        <w:t xml:space="preserve">53% do not complete lower secondary education</w:t>
      </w:r>
    </w:p>
    <w:p>
      <w:pPr>
        <w:pStyle w:val="ListParagraph"/>
        <w:numPr>
          <w:ilvl w:val="0"/>
          <w:numId w:val="2"/>
        </w:numPr>
        <w:spacing w:after="60" w:line="276"/>
      </w:pPr>
      <w:r>
        <w:rPr>
          <w:rFonts w:ascii="Calibri" w:cs="Calibri" w:eastAsia="Calibri" w:hAnsi="Calibri"/>
          <w:color w:val="212121"/>
          <w:sz w:val="22"/>
          <w:szCs w:val="22"/>
        </w:rPr>
        <w:t xml:space="preserve">65% do not complete upper secondary education</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Column chart on left showing regional comparison. Ghana-specific stats in a highlighted card on the right.</w:t>
      </w:r>
    </w:p>
    <w:p>
      <w:pPr>
        <w:shd w:fill="FFF8E1" w:val="clear"/>
        <w:spacing w:before="100" w:after="120"/>
      </w:pPr>
      <w:r>
        <w:rPr>
          <w:rFonts w:ascii="Calibri" w:cs="Calibri" w:eastAsia="Calibri" w:hAnsi="Calibri"/>
          <w:i/>
          <w:iCs/>
          <w:color w:val="757575"/>
          <w:sz w:val="20"/>
          <w:szCs w:val="20"/>
        </w:rPr>
        <w:t xml:space="preserve">[SPEAKER NOTE: Let me put Ghana in context. This chart shows learning poverty rates by world region. Sub-Saharan Africa is at 90% — far worse than any other region on earth. And within Ghana specifically, the 2018 National Education Assessment found that only one in four students meets proficiency standards. Nearly a million children were out of school entirely as of 2021. These are not children who lack desire to learn. They lack a system capable of teaching them.]</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5: </w:t>
      </w:r>
      <w:r>
        <w:rPr>
          <w:rFonts w:ascii="Georgia" w:cs="Georgia" w:eastAsia="Georgia" w:hAnsi="Georgia"/>
          <w:b/>
          <w:bCs/>
          <w:color w:val="1B5E20"/>
          <w:sz w:val="28"/>
          <w:szCs w:val="28"/>
        </w:rPr>
        <w:t xml:space="preserve">THE TEACHER CRISIS</w:t>
      </w:r>
    </w:p>
    <w:p>
      <w:pPr>
        <w:spacing w:before="160" w:after="40"/>
      </w:pPr>
      <w:r>
        <w:rPr>
          <w:rFonts w:ascii="Calibri" w:cs="Calibri" w:eastAsia="Calibri" w:hAnsi="Calibri"/>
          <w:b/>
          <w:bCs/>
          <w:i/>
          <w:iCs/>
          <w:color w:val="1B5E20"/>
          <w:sz w:val="22"/>
          <w:szCs w:val="22"/>
        </w:rPr>
        <w:t xml:space="preserve">On-Screen Content (Four Stat Cards):</w:t>
      </w:r>
    </w:p>
    <w:p>
      <w:pPr>
        <w:spacing w:after="80" w:line="276"/>
      </w:pPr>
      <w:r>
        <w:rPr>
          <w:rFonts w:ascii="Calibri" w:cs="Calibri" w:eastAsia="Calibri" w:hAnsi="Calibri"/>
          <w:color w:val="212121"/>
          <w:sz w:val="22"/>
          <w:szCs w:val="22"/>
        </w:rPr>
        <w:t xml:space="preserve">85% of education budgets consumed by teacher salaries alone — leaving nothing for materials</w:t>
      </w:r>
    </w:p>
    <w:p>
      <w:pPr>
        <w:spacing w:after="80" w:line="276"/>
      </w:pPr>
      <w:r>
        <w:rPr>
          <w:rFonts w:ascii="Calibri" w:cs="Calibri" w:eastAsia="Calibri" w:hAnsi="Calibri"/>
          <w:color w:val="212121"/>
          <w:sz w:val="22"/>
          <w:szCs w:val="22"/>
        </w:rPr>
        <w:t xml:space="preserve">15–45% teacher absenteeism rate across Eastern and Southern Africa</w:t>
      </w:r>
    </w:p>
    <w:p>
      <w:pPr>
        <w:spacing w:after="80" w:line="276"/>
      </w:pPr>
      <w:r>
        <w:rPr>
          <w:rFonts w:ascii="Calibri" w:cs="Calibri" w:eastAsia="Calibri" w:hAnsi="Calibri"/>
          <w:color w:val="212121"/>
          <w:sz w:val="22"/>
          <w:szCs w:val="22"/>
        </w:rPr>
        <w:t xml:space="preserve">1:50+ pupil-to-teacher ratios common in rural schools</w:t>
      </w:r>
    </w:p>
    <w:p>
      <w:pPr>
        <w:spacing w:after="80" w:line="276"/>
      </w:pPr>
      <w:r>
        <w:rPr>
          <w:rFonts w:ascii="Calibri" w:cs="Calibri" w:eastAsia="Calibri" w:hAnsi="Calibri"/>
          <w:color w:val="212121"/>
          <w:sz w:val="22"/>
          <w:szCs w:val="22"/>
        </w:rPr>
        <w:t xml:space="preserve">50%+ of all teachers globally projected to leave the profession by decade’s end</w:t>
      </w:r>
    </w:p>
    <w:p>
      <w:pPr>
        <w:spacing w:before="60"/>
      </w:pPr>
    </w:p>
    <w:p>
      <w:pPr>
        <w:spacing w:after="80" w:line="276"/>
      </w:pPr>
      <w:r>
        <w:rPr>
          <w:rFonts w:ascii="Calibri" w:cs="Calibri" w:eastAsia="Calibri" w:hAnsi="Calibri"/>
          <w:color w:val="212121"/>
          <w:sz w:val="22"/>
          <w:szCs w:val="22"/>
        </w:rPr>
        <w:t xml:space="preserve">KEY MESSAGE: Even when children are in school, many are not learning. Schooling does not imply learning, but lack of learning increases the likelihood of dropping out.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Four coloured stat cards with teacher icon. Bottom bar with the key message quote.</w:t>
      </w:r>
    </w:p>
    <w:p>
      <w:pPr>
        <w:shd w:fill="FFF8E1" w:val="clear"/>
        <w:spacing w:before="100" w:after="120"/>
      </w:pPr>
      <w:r>
        <w:rPr>
          <w:rFonts w:ascii="Calibri" w:cs="Calibri" w:eastAsia="Calibri" w:hAnsi="Calibri"/>
          <w:i/>
          <w:iCs/>
          <w:color w:val="757575"/>
          <w:sz w:val="20"/>
          <w:szCs w:val="20"/>
        </w:rPr>
        <w:t xml:space="preserve">[SPEAKER NOTE: The teacher crisis is at the heart of the problem. In many African countries, over 85% of the entire education budget goes to teacher salaries. That sounds like it should be adequate, but these salaries are so low that teachers must find supplementary income, leading to absenteeism rates of 15 to 45%. In rural areas, one teacher may face 50 or more students with no materials, no electricity, and no support. The critical insight here is this: being in school does not mean learning is happening. And when learning fails, dropout follows.]</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6: </w:t>
      </w:r>
      <w:r>
        <w:rPr>
          <w:rFonts w:ascii="Georgia" w:cs="Georgia" w:eastAsia="Georgia" w:hAnsi="Georgia"/>
          <w:b/>
          <w:bCs/>
          <w:color w:val="1B5E20"/>
          <w:sz w:val="28"/>
          <w:szCs w:val="28"/>
        </w:rPr>
        <w:t xml:space="preserve">INFRASTRUCTURE &amp; THE HIDDEN COSTS OF “FREE” EDUCATION</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LEFT: Spending Per Student (cumulative by age 15)</w:t>
      </w:r>
    </w:p>
    <w:p>
      <w:pPr>
        <w:spacing w:after="80" w:line="276"/>
      </w:pPr>
      <w:r>
        <w:rPr>
          <w:rFonts w:ascii="Calibri" w:cs="Calibri" w:eastAsia="Calibri" w:hAnsi="Calibri"/>
          <w:color w:val="212121"/>
          <w:sz w:val="22"/>
          <w:szCs w:val="22"/>
        </w:rPr>
        <w:t xml:space="preserve">Sub-Saharan Africa: $1,900 vs. High-Income Countries: $117,000 (a 60x gap)</w:t>
      </w:r>
    </w:p>
    <w:p>
      <w:pPr>
        <w:spacing w:before="60"/>
      </w:pPr>
    </w:p>
    <w:p>
      <w:pPr>
        <w:spacing w:after="80" w:line="276"/>
      </w:pPr>
      <w:r>
        <w:rPr>
          <w:rFonts w:ascii="Calibri" w:cs="Calibri" w:eastAsia="Calibri" w:hAnsi="Calibri"/>
          <w:color w:val="212121"/>
          <w:sz w:val="22"/>
          <w:szCs w:val="22"/>
        </w:rPr>
        <w:t xml:space="preserve">RIGHT: What “Free” Education Really Means:</w:t>
      </w:r>
    </w:p>
    <w:p>
      <w:pPr>
        <w:pStyle w:val="ListParagraph"/>
        <w:numPr>
          <w:ilvl w:val="0"/>
          <w:numId w:val="2"/>
        </w:numPr>
        <w:spacing w:after="60" w:line="276"/>
      </w:pPr>
      <w:r>
        <w:rPr>
          <w:rFonts w:ascii="Calibri" w:cs="Calibri" w:eastAsia="Calibri" w:hAnsi="Calibri"/>
          <w:color w:val="212121"/>
          <w:sz w:val="22"/>
          <w:szCs w:val="22"/>
        </w:rPr>
        <w:t xml:space="preserve">Building exists but often dilapidated</w:t>
      </w:r>
    </w:p>
    <w:p>
      <w:pPr>
        <w:pStyle w:val="ListParagraph"/>
        <w:numPr>
          <w:ilvl w:val="0"/>
          <w:numId w:val="2"/>
        </w:numPr>
        <w:spacing w:after="60" w:line="276"/>
      </w:pPr>
      <w:r>
        <w:rPr>
          <w:rFonts w:ascii="Calibri" w:cs="Calibri" w:eastAsia="Calibri" w:hAnsi="Calibri"/>
          <w:color w:val="212121"/>
          <w:sz w:val="22"/>
          <w:szCs w:val="22"/>
        </w:rPr>
        <w:t xml:space="preserve">No textbooks, exercise books, or materials</w:t>
      </w:r>
    </w:p>
    <w:p>
      <w:pPr>
        <w:pStyle w:val="ListParagraph"/>
        <w:numPr>
          <w:ilvl w:val="0"/>
          <w:numId w:val="2"/>
        </w:numPr>
        <w:spacing w:after="60" w:line="276"/>
      </w:pPr>
      <w:r>
        <w:rPr>
          <w:rFonts w:ascii="Calibri" w:cs="Calibri" w:eastAsia="Calibri" w:hAnsi="Calibri"/>
          <w:color w:val="212121"/>
          <w:sz w:val="22"/>
          <w:szCs w:val="22"/>
        </w:rPr>
        <w:t xml:space="preserve">No furniture in many classrooms</w:t>
      </w:r>
    </w:p>
    <w:p>
      <w:pPr>
        <w:pStyle w:val="ListParagraph"/>
        <w:numPr>
          <w:ilvl w:val="0"/>
          <w:numId w:val="2"/>
        </w:numPr>
        <w:spacing w:after="60" w:line="276"/>
      </w:pPr>
      <w:r>
        <w:rPr>
          <w:rFonts w:ascii="Calibri" w:cs="Calibri" w:eastAsia="Calibri" w:hAnsi="Calibri"/>
          <w:color w:val="212121"/>
          <w:sz w:val="22"/>
          <w:szCs w:val="22"/>
        </w:rPr>
        <w:t xml:space="preserve">No electricity or potable water</w:t>
      </w:r>
    </w:p>
    <w:p>
      <w:pPr>
        <w:pStyle w:val="ListParagraph"/>
        <w:numPr>
          <w:ilvl w:val="0"/>
          <w:numId w:val="2"/>
        </w:numPr>
        <w:spacing w:after="60" w:line="276"/>
      </w:pPr>
      <w:r>
        <w:rPr>
          <w:rFonts w:ascii="Calibri" w:cs="Calibri" w:eastAsia="Calibri" w:hAnsi="Calibri"/>
          <w:color w:val="212121"/>
          <w:sz w:val="22"/>
          <w:szCs w:val="22"/>
        </w:rPr>
        <w:t xml:space="preserve">Families pay for all supplies</w:t>
      </w:r>
    </w:p>
    <w:p>
      <w:pPr>
        <w:pStyle w:val="ListParagraph"/>
        <w:numPr>
          <w:ilvl w:val="0"/>
          <w:numId w:val="2"/>
        </w:numPr>
        <w:spacing w:after="60" w:line="276"/>
      </w:pPr>
      <w:r>
        <w:rPr>
          <w:rFonts w:ascii="Calibri" w:cs="Calibri" w:eastAsia="Calibri" w:hAnsi="Calibri"/>
          <w:color w:val="212121"/>
          <w:sz w:val="22"/>
          <w:szCs w:val="22"/>
        </w:rPr>
        <w:t xml:space="preserve">Exam fees create financial barriers</w:t>
      </w:r>
    </w:p>
    <w:p>
      <w:pPr>
        <w:pStyle w:val="ListParagraph"/>
        <w:numPr>
          <w:ilvl w:val="0"/>
          <w:numId w:val="2"/>
        </w:numPr>
        <w:spacing w:after="60" w:line="276"/>
      </w:pPr>
      <w:r>
        <w:rPr>
          <w:rFonts w:ascii="Calibri" w:cs="Calibri" w:eastAsia="Calibri" w:hAnsi="Calibri"/>
          <w:color w:val="212121"/>
          <w:sz w:val="22"/>
          <w:szCs w:val="22"/>
        </w:rPr>
        <w:t xml:space="preserve">Teachers supplement income elsewhere</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Bar chart on left showing dramatic spending gap. Checklist on right with tick icons.</w:t>
      </w:r>
    </w:p>
    <w:p>
      <w:pPr>
        <w:shd w:fill="FFF8E1" w:val="clear"/>
        <w:spacing w:before="100" w:after="120"/>
      </w:pPr>
      <w:r>
        <w:rPr>
          <w:rFonts w:ascii="Calibri" w:cs="Calibri" w:eastAsia="Calibri" w:hAnsi="Calibri"/>
          <w:i/>
          <w:iCs/>
          <w:color w:val="757575"/>
          <w:sz w:val="20"/>
          <w:szCs w:val="20"/>
        </w:rPr>
        <w:t xml:space="preserve">[SPEAKER NOTE: Here is the spending reality. By the time a student reaches age 15, a sub-Saharan African government will have spent approximately $1,900 on their education. In a high-income country, that figure is $117,000 — sixty times more. And almost all of that $1,900 goes to salaries. On the right, you see what free education actually means in practice for millions of African families. The building may exist, but it is often a shell. Everything else — books, furniture, materials — families must provide. This is where the dropout cycle begins.]</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7: </w:t>
      </w:r>
      <w:r>
        <w:rPr>
          <w:rFonts w:ascii="Georgia" w:cs="Georgia" w:eastAsia="Georgia" w:hAnsi="Georgia"/>
          <w:b/>
          <w:bCs/>
          <w:color w:val="1B5E20"/>
          <w:sz w:val="28"/>
          <w:szCs w:val="28"/>
        </w:rPr>
        <w:t xml:space="preserve">THE ECONOMIC IMPERATIVE</w:t>
      </w:r>
    </w:p>
    <w:p>
      <w:pPr>
        <w:spacing w:before="160" w:after="40"/>
      </w:pPr>
      <w:r>
        <w:rPr>
          <w:rFonts w:ascii="Calibri" w:cs="Calibri" w:eastAsia="Calibri" w:hAnsi="Calibri"/>
          <w:b/>
          <w:bCs/>
          <w:i/>
          <w:iCs/>
          <w:color w:val="1B5E20"/>
          <w:sz w:val="22"/>
          <w:szCs w:val="22"/>
        </w:rPr>
        <w:t xml:space="preserve">On-Screen Content (Four Large Stats):</w:t>
      </w:r>
    </w:p>
    <w:p>
      <w:pPr>
        <w:spacing w:after="80" w:line="276"/>
      </w:pPr>
      <w:r>
        <w:rPr>
          <w:rFonts w:ascii="Calibri" w:cs="Calibri" w:eastAsia="Calibri" w:hAnsi="Calibri"/>
          <w:color w:val="212121"/>
          <w:sz w:val="22"/>
          <w:szCs w:val="22"/>
        </w:rPr>
        <w:t xml:space="preserve">2x GDP per capita by 2050 with universal basic education (World Bank)</w:t>
      </w:r>
    </w:p>
    <w:p>
      <w:pPr>
        <w:spacing w:after="80" w:line="276"/>
      </w:pPr>
      <w:r>
        <w:rPr>
          <w:rFonts w:ascii="Calibri" w:cs="Calibri" w:eastAsia="Calibri" w:hAnsi="Calibri"/>
          <w:color w:val="212121"/>
          <w:sz w:val="22"/>
          <w:szCs w:val="22"/>
        </w:rPr>
        <w:t xml:space="preserve">12.4% income boost per additional year of education in SSA</w:t>
      </w:r>
    </w:p>
    <w:p>
      <w:pPr>
        <w:spacing w:after="80" w:line="276"/>
      </w:pPr>
      <w:r>
        <w:rPr>
          <w:rFonts w:ascii="Calibri" w:cs="Calibri" w:eastAsia="Calibri" w:hAnsi="Calibri"/>
          <w:color w:val="212121"/>
          <w:sz w:val="22"/>
          <w:szCs w:val="22"/>
        </w:rPr>
        <w:t xml:space="preserve">14.5% income boost for women per year of education</w:t>
      </w:r>
    </w:p>
    <w:p>
      <w:pPr>
        <w:spacing w:after="80" w:line="276"/>
      </w:pPr>
      <w:r>
        <w:rPr>
          <w:rFonts w:ascii="Calibri" w:cs="Calibri" w:eastAsia="Calibri" w:hAnsi="Calibri"/>
          <w:color w:val="212121"/>
          <w:sz w:val="22"/>
          <w:szCs w:val="22"/>
        </w:rPr>
        <w:t xml:space="preserve">2x working-age population by 2050: opportunity or crisis?</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Dark background with gold accent. Large bold numbers. World Bank source citation.</w:t>
      </w:r>
    </w:p>
    <w:p>
      <w:pPr>
        <w:shd w:fill="FFF8E1" w:val="clear"/>
        <w:spacing w:before="100" w:after="120"/>
      </w:pPr>
      <w:r>
        <w:rPr>
          <w:rFonts w:ascii="Calibri" w:cs="Calibri" w:eastAsia="Calibri" w:hAnsi="Calibri"/>
          <w:i/>
          <w:iCs/>
          <w:color w:val="757575"/>
          <w:sz w:val="20"/>
          <w:szCs w:val="20"/>
        </w:rPr>
        <w:t xml:space="preserve">[SPEAKER NOTE: But this is not only a humanitarian crisis. It is an economic imperative of the first order. The World Bank’s latest Africa Pulse report shows that providing universal basic education with foundational learning could double GDP per capita by 2050. Each additional year of education boosts individual incomes by 12.4% — and for women, 14.5%. Africa’s working-age population will double by mid-century. That is either the greatest economic opportunity in human history, or, if we fail to educate this generation, a demographic catastrophe. The window to act is now.]</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8: </w:t>
      </w:r>
      <w:r>
        <w:rPr>
          <w:rFonts w:ascii="Georgia" w:cs="Georgia" w:eastAsia="Georgia" w:hAnsi="Georgia"/>
          <w:b/>
          <w:bCs/>
          <w:color w:val="1B5E20"/>
          <w:sz w:val="28"/>
          <w:szCs w:val="28"/>
        </w:rPr>
        <w:t xml:space="preserve">MARKET OPPORTUNITY — WHY GHANA FIRST</w:t>
      </w:r>
    </w:p>
    <w:p>
      <w:pPr>
        <w:spacing w:before="160" w:after="40"/>
      </w:pPr>
      <w:r>
        <w:rPr>
          <w:rFonts w:ascii="Calibri" w:cs="Calibri" w:eastAsia="Calibri" w:hAnsi="Calibri"/>
          <w:b/>
          <w:bCs/>
          <w:i/>
          <w:iCs/>
          <w:color w:val="1B5E20"/>
          <w:sz w:val="22"/>
          <w:szCs w:val="22"/>
        </w:rPr>
        <w:t xml:space="preserve">On-Screen Content (Six Advantage Cards):</w:t>
      </w:r>
    </w:p>
    <w:p>
      <w:pPr>
        <w:pStyle w:val="ListParagraph"/>
        <w:numPr>
          <w:ilvl w:val="0"/>
          <w:numId w:val="2"/>
        </w:numPr>
        <w:spacing w:after="60" w:line="276"/>
      </w:pPr>
      <w:r>
        <w:rPr>
          <w:rFonts w:ascii="Calibri" w:cs="Calibri" w:eastAsia="Calibri" w:hAnsi="Calibri"/>
          <w:b/>
          <w:bCs/>
          <w:color w:val="212121"/>
          <w:sz w:val="22"/>
          <w:szCs w:val="22"/>
        </w:rPr>
        <w:t xml:space="preserve">Political Stability: </w:t>
      </w:r>
      <w:r>
        <w:rPr>
          <w:rFonts w:ascii="Calibri" w:cs="Calibri" w:eastAsia="Calibri" w:hAnsi="Calibri"/>
          <w:color w:val="212121"/>
          <w:sz w:val="22"/>
          <w:szCs w:val="22"/>
        </w:rPr>
        <w:t xml:space="preserve">One of Africa’s most stable democracies with regular peaceful transitions</w:t>
      </w:r>
    </w:p>
    <w:p>
      <w:pPr>
        <w:pStyle w:val="ListParagraph"/>
        <w:numPr>
          <w:ilvl w:val="0"/>
          <w:numId w:val="2"/>
        </w:numPr>
        <w:spacing w:after="60" w:line="276"/>
      </w:pPr>
      <w:r>
        <w:rPr>
          <w:rFonts w:ascii="Calibri" w:cs="Calibri" w:eastAsia="Calibri" w:hAnsi="Calibri"/>
          <w:b/>
          <w:bCs/>
          <w:color w:val="212121"/>
          <w:sz w:val="22"/>
          <w:szCs w:val="22"/>
        </w:rPr>
        <w:t xml:space="preserve">&gt;6% GDP on Education: </w:t>
      </w:r>
      <w:r>
        <w:rPr>
          <w:rFonts w:ascii="Calibri" w:cs="Calibri" w:eastAsia="Calibri" w:hAnsi="Calibri"/>
          <w:color w:val="212121"/>
          <w:sz w:val="22"/>
          <w:szCs w:val="22"/>
        </w:rPr>
        <w:t xml:space="preserve">Strong government commitment above global average</w:t>
      </w:r>
    </w:p>
    <w:p>
      <w:pPr>
        <w:pStyle w:val="ListParagraph"/>
        <w:numPr>
          <w:ilvl w:val="0"/>
          <w:numId w:val="2"/>
        </w:numPr>
        <w:spacing w:after="60" w:line="276"/>
      </w:pPr>
      <w:r>
        <w:rPr>
          <w:rFonts w:ascii="Calibri" w:cs="Calibri" w:eastAsia="Calibri" w:hAnsi="Calibri"/>
          <w:b/>
          <w:bCs/>
          <w:color w:val="212121"/>
          <w:sz w:val="22"/>
          <w:szCs w:val="22"/>
        </w:rPr>
        <w:t xml:space="preserve">113% Mobile Penetration: </w:t>
      </w:r>
      <w:r>
        <w:rPr>
          <w:rFonts w:ascii="Calibri" w:cs="Calibri" w:eastAsia="Calibri" w:hAnsi="Calibri"/>
          <w:color w:val="212121"/>
          <w:sz w:val="22"/>
          <w:szCs w:val="22"/>
        </w:rPr>
        <w:t xml:space="preserve">38.95 million connections for a 33 million population</w:t>
      </w:r>
    </w:p>
    <w:p>
      <w:pPr>
        <w:pStyle w:val="ListParagraph"/>
        <w:numPr>
          <w:ilvl w:val="0"/>
          <w:numId w:val="2"/>
        </w:numPr>
        <w:spacing w:after="60" w:line="276"/>
      </w:pPr>
      <w:r>
        <w:rPr>
          <w:rFonts w:ascii="Calibri" w:cs="Calibri" w:eastAsia="Calibri" w:hAnsi="Calibri"/>
          <w:b/>
          <w:bCs/>
          <w:color w:val="212121"/>
          <w:sz w:val="22"/>
          <w:szCs w:val="22"/>
        </w:rPr>
        <w:t xml:space="preserve">67% Mobile Money Adoption: </w:t>
      </w:r>
      <w:r>
        <w:rPr>
          <w:rFonts w:ascii="Calibri" w:cs="Calibri" w:eastAsia="Calibri" w:hAnsi="Calibri"/>
          <w:color w:val="212121"/>
          <w:sz w:val="22"/>
          <w:szCs w:val="22"/>
        </w:rPr>
        <w:t xml:space="preserve">MTN MoMo deeply embedded in daily commerce</w:t>
      </w:r>
    </w:p>
    <w:p>
      <w:pPr>
        <w:pStyle w:val="ListParagraph"/>
        <w:numPr>
          <w:ilvl w:val="0"/>
          <w:numId w:val="2"/>
        </w:numPr>
        <w:spacing w:after="60" w:line="276"/>
      </w:pPr>
      <w:r>
        <w:rPr>
          <w:rFonts w:ascii="Calibri" w:cs="Calibri" w:eastAsia="Calibri" w:hAnsi="Calibri"/>
          <w:b/>
          <w:bCs/>
          <w:color w:val="212121"/>
          <w:sz w:val="22"/>
          <w:szCs w:val="22"/>
        </w:rPr>
        <w:t xml:space="preserve">English Language of Instruction: </w:t>
      </w:r>
      <w:r>
        <w:rPr>
          <w:rFonts w:ascii="Calibri" w:cs="Calibri" w:eastAsia="Calibri" w:hAnsi="Calibri"/>
          <w:color w:val="212121"/>
          <w:sz w:val="22"/>
          <w:szCs w:val="22"/>
        </w:rPr>
        <w:t xml:space="preserve">Simplifies initial content development</w:t>
      </w:r>
    </w:p>
    <w:p>
      <w:pPr>
        <w:pStyle w:val="ListParagraph"/>
        <w:numPr>
          <w:ilvl w:val="0"/>
          <w:numId w:val="2"/>
        </w:numPr>
        <w:spacing w:after="60" w:line="276"/>
      </w:pPr>
      <w:r>
        <w:rPr>
          <w:rFonts w:ascii="Calibri" w:cs="Calibri" w:eastAsia="Calibri" w:hAnsi="Calibri"/>
          <w:b/>
          <w:bCs/>
          <w:color w:val="212121"/>
          <w:sz w:val="22"/>
          <w:szCs w:val="22"/>
        </w:rPr>
        <w:t xml:space="preserve">ECOWAS Member State: </w:t>
      </w:r>
      <w:r>
        <w:rPr>
          <w:rFonts w:ascii="Calibri" w:cs="Calibri" w:eastAsia="Calibri" w:hAnsi="Calibri"/>
          <w:color w:val="212121"/>
          <w:sz w:val="22"/>
          <w:szCs w:val="22"/>
        </w:rPr>
        <w:t xml:space="preserve">Ghana’s success catalyzes West African regional adoption</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Six icon + text cards in a 2x3 grid. Each with a circular green icon and short description.</w:t>
      </w:r>
    </w:p>
    <w:p>
      <w:pPr>
        <w:shd w:fill="FFF8E1" w:val="clear"/>
        <w:spacing w:before="100" w:after="120"/>
      </w:pPr>
      <w:r>
        <w:rPr>
          <w:rFonts w:ascii="Calibri" w:cs="Calibri" w:eastAsia="Calibri" w:hAnsi="Calibri"/>
          <w:i/>
          <w:iCs/>
          <w:color w:val="757575"/>
          <w:sz w:val="20"/>
          <w:szCs w:val="20"/>
        </w:rPr>
        <w:t xml:space="preserve">[SPEAKER NOTE: We chose Ghana as our launch market for very specific strategic reasons. Ghana is one of Africa’s most stable democracies. It already commits over 6% of GDP to education — the political will exists. Mobile penetration exceeds 113%, and 67% of the population uses mobile money. This means we have the delivery infrastructure already in place. English is the language of instruction, which simplifies our initial content development. And as an ECOWAS member, Ghana’s success becomes a reference case for the entire West African region.]</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9: </w:t>
      </w:r>
      <w:r>
        <w:rPr>
          <w:rFonts w:ascii="Georgia" w:cs="Georgia" w:eastAsia="Georgia" w:hAnsi="Georgia"/>
          <w:b/>
          <w:bCs/>
          <w:color w:val="1B5E20"/>
          <w:sz w:val="28"/>
          <w:szCs w:val="28"/>
        </w:rPr>
        <w:t xml:space="preserve">GHANA TELECOM LANDSCAPE</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PIE CHART — Mobile Market Share: MTN Ghana ~40%, Telecel ~30%, AT Ghana ~20%, Others ~10%</w:t>
      </w:r>
    </w:p>
    <w:p>
      <w:pPr>
        <w:spacing w:before="60"/>
      </w:pPr>
    </w:p>
    <w:p>
      <w:pPr>
        <w:spacing w:after="80" w:line="276"/>
      </w:pPr>
      <w:r>
        <w:rPr>
          <w:rFonts w:ascii="Calibri" w:cs="Calibri" w:eastAsia="Calibri" w:hAnsi="Calibri"/>
          <w:color w:val="212121"/>
          <w:sz w:val="22"/>
          <w:szCs w:val="22"/>
        </w:rPr>
        <w:t xml:space="preserve">KEY FACTS:</w:t>
      </w:r>
    </w:p>
    <w:p>
      <w:pPr>
        <w:pStyle w:val="ListParagraph"/>
        <w:numPr>
          <w:ilvl w:val="0"/>
          <w:numId w:val="2"/>
        </w:numPr>
        <w:spacing w:after="60" w:line="276"/>
      </w:pPr>
      <w:r>
        <w:rPr>
          <w:rFonts w:ascii="Calibri" w:cs="Calibri" w:eastAsia="Calibri" w:hAnsi="Calibri"/>
          <w:b/>
          <w:bCs/>
          <w:color w:val="212121"/>
          <w:sz w:val="22"/>
          <w:szCs w:val="22"/>
        </w:rPr>
        <w:t xml:space="preserve">$2.5 billion: </w:t>
      </w:r>
      <w:r>
        <w:rPr>
          <w:rFonts w:ascii="Calibri" w:cs="Calibri" w:eastAsia="Calibri" w:hAnsi="Calibri"/>
          <w:color w:val="212121"/>
          <w:sz w:val="22"/>
          <w:szCs w:val="22"/>
        </w:rPr>
        <w:t xml:space="preserve">Total telecom market value (2024)</w:t>
      </w:r>
    </w:p>
    <w:p>
      <w:pPr>
        <w:pStyle w:val="ListParagraph"/>
        <w:numPr>
          <w:ilvl w:val="0"/>
          <w:numId w:val="2"/>
        </w:numPr>
        <w:spacing w:after="60" w:line="276"/>
      </w:pPr>
      <w:r>
        <w:rPr>
          <w:rFonts w:ascii="Calibri" w:cs="Calibri" w:eastAsia="Calibri" w:hAnsi="Calibri"/>
          <w:b/>
          <w:bCs/>
          <w:color w:val="212121"/>
          <w:sz w:val="22"/>
          <w:szCs w:val="22"/>
        </w:rPr>
        <w:t xml:space="preserve">8% annual growth: </w:t>
      </w:r>
      <w:r>
        <w:rPr>
          <w:rFonts w:ascii="Calibri" w:cs="Calibri" w:eastAsia="Calibri" w:hAnsi="Calibri"/>
          <w:color w:val="212121"/>
          <w:sz w:val="22"/>
          <w:szCs w:val="22"/>
        </w:rPr>
        <w:t xml:space="preserve">Market expanding steadily</w:t>
      </w:r>
    </w:p>
    <w:p>
      <w:pPr>
        <w:pStyle w:val="ListParagraph"/>
        <w:numPr>
          <w:ilvl w:val="0"/>
          <w:numId w:val="2"/>
        </w:numPr>
        <w:spacing w:after="60" w:line="276"/>
      </w:pPr>
      <w:r>
        <w:rPr>
          <w:rFonts w:ascii="Calibri" w:cs="Calibri" w:eastAsia="Calibri" w:hAnsi="Calibri"/>
          <w:b/>
          <w:bCs/>
          <w:color w:val="212121"/>
          <w:sz w:val="22"/>
          <w:szCs w:val="22"/>
        </w:rPr>
        <w:t xml:space="preserve">70% broadband: </w:t>
      </w:r>
      <w:r>
        <w:rPr>
          <w:rFonts w:ascii="Calibri" w:cs="Calibri" w:eastAsia="Calibri" w:hAnsi="Calibri"/>
          <w:color w:val="212121"/>
          <w:sz w:val="22"/>
          <w:szCs w:val="22"/>
        </w:rPr>
        <w:t xml:space="preserve">Mobile connections are 3G to 5G</w:t>
      </w:r>
    </w:p>
    <w:p>
      <w:pPr>
        <w:pStyle w:val="ListParagraph"/>
        <w:numPr>
          <w:ilvl w:val="0"/>
          <w:numId w:val="2"/>
        </w:numPr>
        <w:spacing w:after="60" w:line="276"/>
      </w:pPr>
      <w:r>
        <w:rPr>
          <w:rFonts w:ascii="Calibri" w:cs="Calibri" w:eastAsia="Calibri" w:hAnsi="Calibri"/>
          <w:b/>
          <w:bCs/>
          <w:color w:val="212121"/>
          <w:sz w:val="22"/>
          <w:szCs w:val="22"/>
        </w:rPr>
        <w:t xml:space="preserve">500 new tower sites: </w:t>
      </w:r>
      <w:r>
        <w:rPr>
          <w:rFonts w:ascii="Calibri" w:cs="Calibri" w:eastAsia="Calibri" w:hAnsi="Calibri"/>
          <w:color w:val="212121"/>
          <w:sz w:val="22"/>
          <w:szCs w:val="22"/>
        </w:rPr>
        <w:t xml:space="preserve">MTN plans for 2026 to eliminate coverage gaps</w:t>
      </w:r>
    </w:p>
    <w:p>
      <w:pPr>
        <w:pStyle w:val="ListParagraph"/>
        <w:numPr>
          <w:ilvl w:val="0"/>
          <w:numId w:val="2"/>
        </w:numPr>
        <w:spacing w:after="60" w:line="276"/>
      </w:pPr>
      <w:r>
        <w:rPr>
          <w:rFonts w:ascii="Calibri" w:cs="Calibri" w:eastAsia="Calibri" w:hAnsi="Calibri"/>
          <w:b/>
          <w:bCs/>
          <w:color w:val="212121"/>
          <w:sz w:val="22"/>
          <w:szCs w:val="22"/>
        </w:rPr>
        <w:t xml:space="preserve">$1.1 billion: </w:t>
      </w:r>
      <w:r>
        <w:rPr>
          <w:rFonts w:ascii="Calibri" w:cs="Calibri" w:eastAsia="Calibri" w:hAnsi="Calibri"/>
          <w:color w:val="212121"/>
          <w:sz w:val="22"/>
          <w:szCs w:val="22"/>
        </w:rPr>
        <w:t xml:space="preserve">MTN’s 3-year investment commitment in Ghana</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Pie chart on left. Stats card on right with bold lead numbers.</w:t>
      </w:r>
    </w:p>
    <w:p>
      <w:pPr>
        <w:shd w:fill="FFF8E1" w:val="clear"/>
        <w:spacing w:before="100" w:after="120"/>
      </w:pPr>
      <w:r>
        <w:rPr>
          <w:rFonts w:ascii="Calibri" w:cs="Calibri" w:eastAsia="Calibri" w:hAnsi="Calibri"/>
          <w:i/>
          <w:iCs/>
          <w:color w:val="757575"/>
          <w:sz w:val="20"/>
          <w:szCs w:val="20"/>
        </w:rPr>
        <w:t xml:space="preserve">[SPEAKER NOTE: Ghana’s telecom market is one of the most developed in West Africa, valued at $2.5 billion and growing at 8% annually. Three operators dominate: MTN with about 40% share, Telecel — formerly Vodafone — at 30%, and AT Ghana at 20%. Critically for us, MTN alone has committed $1.1 billion in investment over the next three years, including 500 new tower sites specifically targeting coverage gaps. The infrastructure we need is being built right now. UMOJA-ai gives these operators a compelling reason to accelerate that buildout.]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10: </w:t>
      </w:r>
      <w:r>
        <w:rPr>
          <w:rFonts w:ascii="Georgia" w:cs="Georgia" w:eastAsia="Georgia" w:hAnsi="Georgia"/>
          <w:b/>
          <w:bCs/>
          <w:color w:val="1B5E20"/>
          <w:sz w:val="28"/>
          <w:szCs w:val="28"/>
        </w:rPr>
        <w:t xml:space="preserve">THE CONTINENTAL OPPORTUNITY</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400+ Million School-Age Children Across Africa</w:t>
      </w:r>
    </w:p>
    <w:p>
      <w:pPr>
        <w:spacing w:after="80" w:line="276"/>
      </w:pPr>
      <w:r>
        <w:rPr>
          <w:rFonts w:ascii="Calibri" w:cs="Calibri" w:eastAsia="Calibri" w:hAnsi="Calibri"/>
          <w:color w:val="212121"/>
          <w:sz w:val="22"/>
          <w:szCs w:val="22"/>
        </w:rPr>
        <w:t xml:space="preserve">Africa has the world’s youngest population. 40% of 1.4 billion people are under age 15. The school-age population will exceed 500 million by mid-century.</w:t>
      </w:r>
    </w:p>
    <w:p>
      <w:pPr>
        <w:spacing w:before="60"/>
      </w:pPr>
    </w:p>
    <w:p>
      <w:pPr>
        <w:spacing w:after="80" w:line="276"/>
      </w:pPr>
      <w:r>
        <w:rPr>
          <w:rFonts w:ascii="Calibri" w:cs="Calibri" w:eastAsia="Calibri" w:hAnsi="Calibri"/>
          <w:color w:val="212121"/>
          <w:sz w:val="22"/>
          <w:szCs w:val="22"/>
        </w:rPr>
        <w:t xml:space="preserve">EXPANSION PATHWAY (Four Boxes with Arrows):</w:t>
      </w:r>
    </w:p>
    <w:p>
      <w:pPr>
        <w:spacing w:after="80" w:line="276"/>
      </w:pPr>
      <w:r>
        <w:rPr>
          <w:rFonts w:ascii="Calibri" w:cs="Calibri" w:eastAsia="Calibri" w:hAnsi="Calibri"/>
          <w:color w:val="212121"/>
          <w:sz w:val="22"/>
          <w:szCs w:val="22"/>
        </w:rPr>
        <w:t xml:space="preserve">Phase 1: Ghana — 12M students → Phase 2: ECOWAS — 80M+ students → Phase 3: East Africa — 120M+ students → Phase 4: Continental — 400M+ students</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Dark background. Africa globe icon. Four horizontal boxes showing the expansion pathway with arrows connecting them.</w:t>
      </w:r>
    </w:p>
    <w:p>
      <w:pPr>
        <w:shd w:fill="FFF8E1" w:val="clear"/>
        <w:spacing w:before="100" w:after="120"/>
      </w:pPr>
      <w:r>
        <w:rPr>
          <w:rFonts w:ascii="Calibri" w:cs="Calibri" w:eastAsia="Calibri" w:hAnsi="Calibri"/>
          <w:i/>
          <w:iCs/>
          <w:color w:val="757575"/>
          <w:sz w:val="20"/>
          <w:szCs w:val="20"/>
        </w:rPr>
        <w:t xml:space="preserve">[SPEAKER NOTE: Ghana is our launchpad, not our destination. Africa has over 400 million school-age children today, a number growing to half a billion by mid-century. Our expansion pathway takes us from Ghana’s 12 million to the broader ECOWAS region — 80 million students — then to East Africa at 120 million, and ultimately to continental coverage. Each phase follows the same proven pilot-to-scale methodology we are building in Ghana. This is a venture-scale opportunity with generational social impact.]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11: </w:t>
      </w:r>
      <w:r>
        <w:rPr>
          <w:rFonts w:ascii="Georgia" w:cs="Georgia" w:eastAsia="Georgia" w:hAnsi="Georgia"/>
          <w:b/>
          <w:bCs/>
          <w:color w:val="1B5E20"/>
          <w:sz w:val="28"/>
          <w:szCs w:val="28"/>
        </w:rPr>
        <w:t xml:space="preserve">THE SOLUTION — UMOJA-AI OVERVIEW</w:t>
      </w:r>
    </w:p>
    <w:p>
      <w:pPr>
        <w:spacing w:before="160" w:after="40"/>
      </w:pPr>
      <w:r>
        <w:rPr>
          <w:rFonts w:ascii="Calibri" w:cs="Calibri" w:eastAsia="Calibri" w:hAnsi="Calibri"/>
          <w:b/>
          <w:bCs/>
          <w:i/>
          <w:iCs/>
          <w:color w:val="1B5E20"/>
          <w:sz w:val="22"/>
          <w:szCs w:val="22"/>
        </w:rPr>
        <w:t xml:space="preserve">On-Screen Content (Six Feature Cards):</w:t>
      </w:r>
    </w:p>
    <w:p>
      <w:pPr>
        <w:pStyle w:val="ListParagraph"/>
        <w:numPr>
          <w:ilvl w:val="0"/>
          <w:numId w:val="2"/>
        </w:numPr>
        <w:spacing w:after="60" w:line="276"/>
      </w:pPr>
      <w:r>
        <w:rPr>
          <w:rFonts w:ascii="Calibri" w:cs="Calibri" w:eastAsia="Calibri" w:hAnsi="Calibri"/>
          <w:b/>
          <w:bCs/>
          <w:color w:val="212121"/>
          <w:sz w:val="22"/>
          <w:szCs w:val="22"/>
        </w:rPr>
        <w:t xml:space="preserve">AI Avatar Instructor: </w:t>
      </w:r>
      <w:r>
        <w:rPr>
          <w:rFonts w:ascii="Calibri" w:cs="Calibri" w:eastAsia="Calibri" w:hAnsi="Calibri"/>
          <w:color w:val="212121"/>
          <w:sz w:val="22"/>
          <w:szCs w:val="22"/>
        </w:rPr>
        <w:t xml:space="preserve">Delivers curriculum-aligned lessons via a virtual teacher</w:t>
      </w:r>
    </w:p>
    <w:p>
      <w:pPr>
        <w:pStyle w:val="ListParagraph"/>
        <w:numPr>
          <w:ilvl w:val="0"/>
          <w:numId w:val="2"/>
        </w:numPr>
        <w:spacing w:after="60" w:line="276"/>
      </w:pPr>
      <w:r>
        <w:rPr>
          <w:rFonts w:ascii="Calibri" w:cs="Calibri" w:eastAsia="Calibri" w:hAnsi="Calibri"/>
          <w:b/>
          <w:bCs/>
          <w:color w:val="212121"/>
          <w:sz w:val="22"/>
          <w:szCs w:val="22"/>
        </w:rPr>
        <w:t xml:space="preserve">Teacher-Controlled Pacing: </w:t>
      </w:r>
      <w:r>
        <w:rPr>
          <w:rFonts w:ascii="Calibri" w:cs="Calibri" w:eastAsia="Calibri" w:hAnsi="Calibri"/>
          <w:color w:val="212121"/>
          <w:sz w:val="22"/>
          <w:szCs w:val="22"/>
        </w:rPr>
        <w:t xml:space="preserve">Classroom teacher controls pace and mediates learning</w:t>
      </w:r>
    </w:p>
    <w:p>
      <w:pPr>
        <w:pStyle w:val="ListParagraph"/>
        <w:numPr>
          <w:ilvl w:val="0"/>
          <w:numId w:val="2"/>
        </w:numPr>
        <w:spacing w:after="60" w:line="276"/>
      </w:pPr>
      <w:r>
        <w:rPr>
          <w:rFonts w:ascii="Calibri" w:cs="Calibri" w:eastAsia="Calibri" w:hAnsi="Calibri"/>
          <w:b/>
          <w:bCs/>
          <w:color w:val="212121"/>
          <w:sz w:val="22"/>
          <w:szCs w:val="22"/>
        </w:rPr>
        <w:t xml:space="preserve">Low-Cost Hardware Kit: </w:t>
      </w:r>
      <w:r>
        <w:rPr>
          <w:rFonts w:ascii="Calibri" w:cs="Calibri" w:eastAsia="Calibri" w:hAnsi="Calibri"/>
          <w:color w:val="212121"/>
          <w:sz w:val="22"/>
          <w:szCs w:val="22"/>
        </w:rPr>
        <w:t xml:space="preserve">Ruggedized tablet + pico projector, purpose-built for schools</w:t>
      </w:r>
    </w:p>
    <w:p>
      <w:pPr>
        <w:pStyle w:val="ListParagraph"/>
        <w:numPr>
          <w:ilvl w:val="0"/>
          <w:numId w:val="2"/>
        </w:numPr>
        <w:spacing w:after="60" w:line="276"/>
      </w:pPr>
      <w:r>
        <w:rPr>
          <w:rFonts w:ascii="Calibri" w:cs="Calibri" w:eastAsia="Calibri" w:hAnsi="Calibri"/>
          <w:b/>
          <w:bCs/>
          <w:color w:val="212121"/>
          <w:sz w:val="22"/>
          <w:szCs w:val="22"/>
        </w:rPr>
        <w:t xml:space="preserve">Solar-Powered System: </w:t>
      </w:r>
      <w:r>
        <w:rPr>
          <w:rFonts w:ascii="Calibri" w:cs="Calibri" w:eastAsia="Calibri" w:hAnsi="Calibri"/>
          <w:color w:val="212121"/>
          <w:sz w:val="22"/>
          <w:szCs w:val="22"/>
        </w:rPr>
        <w:t xml:space="preserve">Rechargeable battery compatible with solar panels + grid</w:t>
      </w:r>
    </w:p>
    <w:p>
      <w:pPr>
        <w:pStyle w:val="ListParagraph"/>
        <w:numPr>
          <w:ilvl w:val="0"/>
          <w:numId w:val="2"/>
        </w:numPr>
        <w:spacing w:after="60" w:line="276"/>
      </w:pPr>
      <w:r>
        <w:rPr>
          <w:rFonts w:ascii="Calibri" w:cs="Calibri" w:eastAsia="Calibri" w:hAnsi="Calibri"/>
          <w:b/>
          <w:bCs/>
          <w:color w:val="212121"/>
          <w:sz w:val="22"/>
          <w:szCs w:val="22"/>
        </w:rPr>
        <w:t xml:space="preserve">Mobile Network Delivery: </w:t>
      </w:r>
      <w:r>
        <w:rPr>
          <w:rFonts w:ascii="Calibri" w:cs="Calibri" w:eastAsia="Calibri" w:hAnsi="Calibri"/>
          <w:color w:val="212121"/>
          <w:sz w:val="22"/>
          <w:szCs w:val="22"/>
        </w:rPr>
        <w:t xml:space="preserve">Streamed via telecom networks with zero-rated data</w:t>
      </w:r>
    </w:p>
    <w:p>
      <w:pPr>
        <w:pStyle w:val="ListParagraph"/>
        <w:numPr>
          <w:ilvl w:val="0"/>
          <w:numId w:val="2"/>
        </w:numPr>
        <w:spacing w:after="60" w:line="276"/>
      </w:pPr>
      <w:r>
        <w:rPr>
          <w:rFonts w:ascii="Calibri" w:cs="Calibri" w:eastAsia="Calibri" w:hAnsi="Calibri"/>
          <w:b/>
          <w:bCs/>
          <w:color w:val="212121"/>
          <w:sz w:val="22"/>
          <w:szCs w:val="22"/>
        </w:rPr>
        <w:t xml:space="preserve">Offline Capable: </w:t>
      </w:r>
      <w:r>
        <w:rPr>
          <w:rFonts w:ascii="Calibri" w:cs="Calibri" w:eastAsia="Calibri" w:hAnsi="Calibri"/>
          <w:color w:val="212121"/>
          <w:sz w:val="22"/>
          <w:szCs w:val="22"/>
        </w:rPr>
        <w:t xml:space="preserve">Local host system for areas without network coverage, updated monthly</w:t>
      </w:r>
    </w:p>
    <w:p>
      <w:pPr>
        <w:spacing w:before="60"/>
      </w:pPr>
    </w:p>
    <w:p>
      <w:pPr>
        <w:spacing w:after="80" w:line="276"/>
      </w:pPr>
      <w:r>
        <w:rPr>
          <w:rFonts w:ascii="Calibri" w:cs="Calibri" w:eastAsia="Calibri" w:hAnsi="Calibri"/>
          <w:color w:val="212121"/>
          <w:sz w:val="22"/>
          <w:szCs w:val="22"/>
        </w:rPr>
        <w:t xml:space="preserve">TAGLINE: AI-powered curriculum delivery that empowers teachers, not replaces them.</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Six cards in a 3x2 grid, each with a circular icon (graduation cap, teacher, tablet, solar panel, wifi, database).</w:t>
      </w:r>
    </w:p>
    <w:p>
      <w:pPr>
        <w:shd w:fill="FFF8E1" w:val="clear"/>
        <w:spacing w:before="100" w:after="120"/>
      </w:pPr>
      <w:r>
        <w:rPr>
          <w:rFonts w:ascii="Calibri" w:cs="Calibri" w:eastAsia="Calibri" w:hAnsi="Calibri"/>
          <w:i/>
          <w:iCs/>
          <w:color w:val="757575"/>
          <w:sz w:val="20"/>
          <w:szCs w:val="20"/>
        </w:rPr>
        <w:t xml:space="preserve">[SPEAKER NOTE: So how does UMOJA-ai actually work? There are six core components. First, an AI-powered avatar delivers lessons that are fully aligned to the national curriculum. Second, the classroom teacher controls the pace — this is not a replacement for teachers, it is an amplification of their capability. Third, the hardware is a low-cost ruggedized tablet with a pico projector — purpose-built and locked to the UMOJA system. Fourth, everything runs on a solar-powered battery, eliminating dependency on grid electricity. Fifth, content streams over the mobile telecom network using zero-rated data. And sixth, where there is no network coverage at all, the system runs entirely offline, updated monthly. Let me stress: we empower teachers. We do not replace them.]</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12: </w:t>
      </w:r>
      <w:r>
        <w:rPr>
          <w:rFonts w:ascii="Georgia" w:cs="Georgia" w:eastAsia="Georgia" w:hAnsi="Georgia"/>
          <w:b/>
          <w:bCs/>
          <w:color w:val="1B5E20"/>
          <w:sz w:val="28"/>
          <w:szCs w:val="28"/>
        </w:rPr>
        <w:t xml:space="preserve">PROVEN FOUNDATIONS, MODERN TECHNOLOGY</w:t>
      </w:r>
    </w:p>
    <w:p>
      <w:pPr>
        <w:spacing w:before="160" w:after="40"/>
      </w:pPr>
      <w:r>
        <w:rPr>
          <w:rFonts w:ascii="Calibri" w:cs="Calibri" w:eastAsia="Calibri" w:hAnsi="Calibri"/>
          <w:b/>
          <w:bCs/>
          <w:i/>
          <w:iCs/>
          <w:color w:val="1B5E20"/>
          <w:sz w:val="22"/>
          <w:szCs w:val="22"/>
        </w:rPr>
        <w:t xml:space="preserve">On-Screen Content (Two Column):</w:t>
      </w:r>
    </w:p>
    <w:p>
      <w:pPr>
        <w:spacing w:after="80" w:line="276"/>
      </w:pPr>
      <w:r>
        <w:rPr>
          <w:rFonts w:ascii="Calibri" w:cs="Calibri" w:eastAsia="Calibri" w:hAnsi="Calibri"/>
          <w:color w:val="212121"/>
          <w:sz w:val="22"/>
          <w:szCs w:val="22"/>
        </w:rPr>
        <w:t xml:space="preserve">LEFT COLUMN — INSPIRATION: Australia’s School of the Air</w:t>
      </w:r>
    </w:p>
    <w:p>
      <w:pPr>
        <w:spacing w:after="80" w:line="276"/>
      </w:pPr>
      <w:r>
        <w:rPr>
          <w:rFonts w:ascii="Calibri" w:cs="Calibri" w:eastAsia="Calibri" w:hAnsi="Calibri"/>
          <w:color w:val="212121"/>
          <w:sz w:val="22"/>
          <w:szCs w:val="22"/>
        </w:rPr>
        <w:t xml:space="preserve">Since the 1960s, Australia has delivered education to children in remote outback communities via radio and satellite. This model proved that quality education can reach the most isolated learners when traditional classroom models fail.</w:t>
      </w:r>
    </w:p>
    <w:p>
      <w:pPr>
        <w:spacing w:after="80" w:line="276"/>
      </w:pPr>
      <w:r>
        <w:rPr>
          <w:rFonts w:ascii="Calibri" w:cs="Calibri" w:eastAsia="Calibri" w:hAnsi="Calibri"/>
          <w:color w:val="212121"/>
          <w:sz w:val="22"/>
          <w:szCs w:val="22"/>
        </w:rPr>
        <w:t xml:space="preserve">Key Insight: Distance does not have to mean inferior education.</w:t>
      </w:r>
    </w:p>
    <w:p>
      <w:pPr>
        <w:spacing w:before="60"/>
      </w:pPr>
    </w:p>
    <w:p>
      <w:pPr>
        <w:spacing w:after="80" w:line="276"/>
      </w:pPr>
      <w:r>
        <w:rPr>
          <w:rFonts w:ascii="Calibri" w:cs="Calibri" w:eastAsia="Calibri" w:hAnsi="Calibri"/>
          <w:color w:val="212121"/>
          <w:sz w:val="22"/>
          <w:szCs w:val="22"/>
        </w:rPr>
        <w:t xml:space="preserve">RIGHT COLUMN — INNOVATION: AI-Powered Learning in Sweden</w:t>
      </w:r>
    </w:p>
    <w:p>
      <w:pPr>
        <w:spacing w:after="80" w:line="276"/>
      </w:pPr>
      <w:r>
        <w:rPr>
          <w:rFonts w:ascii="Calibri" w:cs="Calibri" w:eastAsia="Calibri" w:hAnsi="Calibri"/>
          <w:color w:val="212121"/>
          <w:sz w:val="22"/>
          <w:szCs w:val="22"/>
        </w:rPr>
        <w:t xml:space="preserve">Swedish schools are deploying AI-driven adaptive learning platforms that personalize instruction. Studies show AI tools can improve student performance by up to 20%, with adaptive learning pathways increasing academic success by 30%.</w:t>
      </w:r>
    </w:p>
    <w:p>
      <w:pPr>
        <w:spacing w:after="80" w:line="276"/>
      </w:pPr>
      <w:r>
        <w:rPr>
          <w:rFonts w:ascii="Calibri" w:cs="Calibri" w:eastAsia="Calibri" w:hAnsi="Calibri"/>
          <w:color w:val="212121"/>
          <w:sz w:val="22"/>
          <w:szCs w:val="22"/>
        </w:rPr>
        <w:t xml:space="preserve">Key Insight: AI can amplify teacher effectiveness at scale.</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Two side-by-side cards with accent colour top borders — gold for Australia, green for Sweden.</w:t>
      </w:r>
    </w:p>
    <w:p>
      <w:pPr>
        <w:shd w:fill="FFF8E1" w:val="clear"/>
        <w:spacing w:before="100" w:after="120"/>
      </w:pPr>
      <w:r>
        <w:rPr>
          <w:rFonts w:ascii="Calibri" w:cs="Calibri" w:eastAsia="Calibri" w:hAnsi="Calibri"/>
          <w:i/>
          <w:iCs/>
          <w:color w:val="757575"/>
          <w:sz w:val="20"/>
          <w:szCs w:val="20"/>
        </w:rPr>
        <w:t xml:space="preserve">[SPEAKER NOTE: UMOJA-ai is not built on speculation. It draws from two proven models. On the left: Australia’s School of the Air, which since the 1960s has successfully delivered education via radio to children in some of the most remote places on earth. The principle was simple — if the student cannot come to the school, bring the school to the student. On the right: Sweden’s modern AI-in-education initiatives, where adaptive learning platforms are demonstrating 20 to 30% improvements in student outcomes. UMOJA-ai brings these two proven concepts together — distance delivery infrastructure plus AI-powered learning — and adapts them for the African context through mobile telecom networks.]</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13: </w:t>
      </w:r>
      <w:r>
        <w:rPr>
          <w:rFonts w:ascii="Georgia" w:cs="Georgia" w:eastAsia="Georgia" w:hAnsi="Georgia"/>
          <w:b/>
          <w:bCs/>
          <w:color w:val="1B5E20"/>
          <w:sz w:val="28"/>
          <w:szCs w:val="28"/>
        </w:rPr>
        <w:t xml:space="preserve">SYSTEM ARCHITECTURE</w:t>
      </w:r>
    </w:p>
    <w:p>
      <w:pPr>
        <w:spacing w:before="160" w:after="40"/>
      </w:pPr>
      <w:r>
        <w:rPr>
          <w:rFonts w:ascii="Calibri" w:cs="Calibri" w:eastAsia="Calibri" w:hAnsi="Calibri"/>
          <w:b/>
          <w:bCs/>
          <w:i/>
          <w:iCs/>
          <w:color w:val="1B5E20"/>
          <w:sz w:val="22"/>
          <w:szCs w:val="22"/>
        </w:rPr>
        <w:t xml:space="preserve">On-Screen Content (Three Columns):</w:t>
      </w:r>
    </w:p>
    <w:p>
      <w:pPr>
        <w:spacing w:after="80" w:line="276"/>
      </w:pPr>
      <w:r>
        <w:rPr>
          <w:rFonts w:ascii="Calibri" w:cs="Calibri" w:eastAsia="Calibri" w:hAnsi="Calibri"/>
          <w:color w:val="212121"/>
          <w:sz w:val="22"/>
          <w:szCs w:val="22"/>
        </w:rPr>
        <w:t xml:space="preserve">LAYER 1 — Central Content Engine:</w:t>
      </w:r>
    </w:p>
    <w:p>
      <w:pPr>
        <w:pStyle w:val="ListParagraph"/>
        <w:numPr>
          <w:ilvl w:val="0"/>
          <w:numId w:val="2"/>
        </w:numPr>
        <w:spacing w:after="60" w:line="276"/>
      </w:pPr>
      <w:r>
        <w:rPr>
          <w:rFonts w:ascii="Calibri" w:cs="Calibri" w:eastAsia="Calibri" w:hAnsi="Calibri"/>
          <w:color w:val="212121"/>
          <w:sz w:val="22"/>
          <w:szCs w:val="22"/>
        </w:rPr>
        <w:t xml:space="preserve">AI models and curriculum content</w:t>
      </w:r>
    </w:p>
    <w:p>
      <w:pPr>
        <w:pStyle w:val="ListParagraph"/>
        <w:numPr>
          <w:ilvl w:val="0"/>
          <w:numId w:val="2"/>
        </w:numPr>
        <w:spacing w:after="60" w:line="276"/>
      </w:pPr>
      <w:r>
        <w:rPr>
          <w:rFonts w:ascii="Calibri" w:cs="Calibri" w:eastAsia="Calibri" w:hAnsi="Calibri"/>
          <w:color w:val="212121"/>
          <w:sz w:val="22"/>
          <w:szCs w:val="22"/>
        </w:rPr>
        <w:t xml:space="preserve">Student registration database (Ghana Card ID)</w:t>
      </w:r>
    </w:p>
    <w:p>
      <w:pPr>
        <w:pStyle w:val="ListParagraph"/>
        <w:numPr>
          <w:ilvl w:val="0"/>
          <w:numId w:val="2"/>
        </w:numPr>
        <w:spacing w:after="60" w:line="276"/>
      </w:pPr>
      <w:r>
        <w:rPr>
          <w:rFonts w:ascii="Calibri" w:cs="Calibri" w:eastAsia="Calibri" w:hAnsi="Calibri"/>
          <w:color w:val="212121"/>
          <w:sz w:val="22"/>
          <w:szCs w:val="22"/>
        </w:rPr>
        <w:t xml:space="preserve">Assessment and examination framework</w:t>
      </w:r>
    </w:p>
    <w:p>
      <w:pPr>
        <w:pStyle w:val="ListParagraph"/>
        <w:numPr>
          <w:ilvl w:val="0"/>
          <w:numId w:val="2"/>
        </w:numPr>
        <w:spacing w:after="60" w:line="276"/>
      </w:pPr>
      <w:r>
        <w:rPr>
          <w:rFonts w:ascii="Calibri" w:cs="Calibri" w:eastAsia="Calibri" w:hAnsi="Calibri"/>
          <w:color w:val="212121"/>
          <w:sz w:val="22"/>
          <w:szCs w:val="22"/>
        </w:rPr>
        <w:t xml:space="preserve">Secure data center (data stays in Ghana)</w:t>
      </w:r>
    </w:p>
    <w:p>
      <w:pPr>
        <w:spacing w:before="60"/>
      </w:pPr>
    </w:p>
    <w:p>
      <w:pPr>
        <w:spacing w:after="80" w:line="276"/>
      </w:pPr>
      <w:r>
        <w:rPr>
          <w:rFonts w:ascii="Calibri" w:cs="Calibri" w:eastAsia="Calibri" w:hAnsi="Calibri"/>
          <w:color w:val="212121"/>
          <w:sz w:val="22"/>
          <w:szCs w:val="22"/>
        </w:rPr>
        <w:t xml:space="preserve">LAYER 2 — Delivery Network:</w:t>
      </w:r>
    </w:p>
    <w:p>
      <w:pPr>
        <w:pStyle w:val="ListParagraph"/>
        <w:numPr>
          <w:ilvl w:val="0"/>
          <w:numId w:val="2"/>
        </w:numPr>
        <w:spacing w:after="60" w:line="276"/>
      </w:pPr>
      <w:r>
        <w:rPr>
          <w:rFonts w:ascii="Calibri" w:cs="Calibri" w:eastAsia="Calibri" w:hAnsi="Calibri"/>
          <w:color w:val="212121"/>
          <w:sz w:val="22"/>
          <w:szCs w:val="22"/>
        </w:rPr>
        <w:t xml:space="preserve">Mobile telecom network (MTN / Telecel / AT)</w:t>
      </w:r>
    </w:p>
    <w:p>
      <w:pPr>
        <w:pStyle w:val="ListParagraph"/>
        <w:numPr>
          <w:ilvl w:val="0"/>
          <w:numId w:val="2"/>
        </w:numPr>
        <w:spacing w:after="60" w:line="276"/>
      </w:pPr>
      <w:r>
        <w:rPr>
          <w:rFonts w:ascii="Calibri" w:cs="Calibri" w:eastAsia="Calibri" w:hAnsi="Calibri"/>
          <w:color w:val="212121"/>
          <w:sz w:val="22"/>
          <w:szCs w:val="22"/>
        </w:rPr>
        <w:t xml:space="preserve">Zero-rated educational data channels</w:t>
      </w:r>
    </w:p>
    <w:p>
      <w:pPr>
        <w:pStyle w:val="ListParagraph"/>
        <w:numPr>
          <w:ilvl w:val="0"/>
          <w:numId w:val="2"/>
        </w:numPr>
        <w:spacing w:after="60" w:line="276"/>
      </w:pPr>
      <w:r>
        <w:rPr>
          <w:rFonts w:ascii="Calibri" w:cs="Calibri" w:eastAsia="Calibri" w:hAnsi="Calibri"/>
          <w:color w:val="212121"/>
          <w:sz w:val="22"/>
          <w:szCs w:val="22"/>
        </w:rPr>
        <w:t xml:space="preserve">Low-bandwidth optimized streaming</w:t>
      </w:r>
    </w:p>
    <w:p>
      <w:pPr>
        <w:pStyle w:val="ListParagraph"/>
        <w:numPr>
          <w:ilvl w:val="0"/>
          <w:numId w:val="2"/>
        </w:numPr>
        <w:spacing w:after="60" w:line="276"/>
      </w:pPr>
      <w:r>
        <w:rPr>
          <w:rFonts w:ascii="Calibri" w:cs="Calibri" w:eastAsia="Calibri" w:hAnsi="Calibri"/>
          <w:color w:val="212121"/>
          <w:sz w:val="22"/>
          <w:szCs w:val="22"/>
        </w:rPr>
        <w:t xml:space="preserve">Offline synchronization service</w:t>
      </w:r>
    </w:p>
    <w:p>
      <w:pPr>
        <w:spacing w:before="60"/>
      </w:pPr>
    </w:p>
    <w:p>
      <w:pPr>
        <w:spacing w:after="80" w:line="276"/>
      </w:pPr>
      <w:r>
        <w:rPr>
          <w:rFonts w:ascii="Calibri" w:cs="Calibri" w:eastAsia="Calibri" w:hAnsi="Calibri"/>
          <w:color w:val="212121"/>
          <w:sz w:val="22"/>
          <w:szCs w:val="22"/>
        </w:rPr>
        <w:t xml:space="preserve">LAYER 3 — Classroom Endpoints:</w:t>
      </w:r>
    </w:p>
    <w:p>
      <w:pPr>
        <w:pStyle w:val="ListParagraph"/>
        <w:numPr>
          <w:ilvl w:val="0"/>
          <w:numId w:val="2"/>
        </w:numPr>
        <w:spacing w:after="60" w:line="276"/>
      </w:pPr>
      <w:r>
        <w:rPr>
          <w:rFonts w:ascii="Calibri" w:cs="Calibri" w:eastAsia="Calibri" w:hAnsi="Calibri"/>
          <w:color w:val="212121"/>
          <w:sz w:val="22"/>
          <w:szCs w:val="22"/>
        </w:rPr>
        <w:t xml:space="preserve">Locked teacher tablet</w:t>
      </w:r>
    </w:p>
    <w:p>
      <w:pPr>
        <w:pStyle w:val="ListParagraph"/>
        <w:numPr>
          <w:ilvl w:val="0"/>
          <w:numId w:val="2"/>
        </w:numPr>
        <w:spacing w:after="60" w:line="276"/>
      </w:pPr>
      <w:r>
        <w:rPr>
          <w:rFonts w:ascii="Calibri" w:cs="Calibri" w:eastAsia="Calibri" w:hAnsi="Calibri"/>
          <w:color w:val="212121"/>
          <w:sz w:val="22"/>
          <w:szCs w:val="22"/>
        </w:rPr>
        <w:t xml:space="preserve">Pico projector display</w:t>
      </w:r>
    </w:p>
    <w:p>
      <w:pPr>
        <w:pStyle w:val="ListParagraph"/>
        <w:numPr>
          <w:ilvl w:val="0"/>
          <w:numId w:val="2"/>
        </w:numPr>
        <w:spacing w:after="60" w:line="276"/>
      </w:pPr>
      <w:r>
        <w:rPr>
          <w:rFonts w:ascii="Calibri" w:cs="Calibri" w:eastAsia="Calibri" w:hAnsi="Calibri"/>
          <w:color w:val="212121"/>
          <w:sz w:val="22"/>
          <w:szCs w:val="22"/>
        </w:rPr>
        <w:t xml:space="preserve">AI avatar interaction layer</w:t>
      </w:r>
    </w:p>
    <w:p>
      <w:pPr>
        <w:pStyle w:val="ListParagraph"/>
        <w:numPr>
          <w:ilvl w:val="0"/>
          <w:numId w:val="2"/>
        </w:numPr>
        <w:spacing w:after="60" w:line="276"/>
      </w:pPr>
      <w:r>
        <w:rPr>
          <w:rFonts w:ascii="Calibri" w:cs="Calibri" w:eastAsia="Calibri" w:hAnsi="Calibri"/>
          <w:color w:val="212121"/>
          <w:sz w:val="22"/>
          <w:szCs w:val="22"/>
        </w:rPr>
        <w:t xml:space="preserve">Solar battery power system</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Three vertical columns with connecting arrows. Each column has an icon at top (gear/cog, wifi, tablet) and bullet points below.</w:t>
      </w:r>
    </w:p>
    <w:p>
      <w:pPr>
        <w:shd w:fill="FFF8E1" w:val="clear"/>
        <w:spacing w:before="100" w:after="120"/>
      </w:pPr>
      <w:r>
        <w:rPr>
          <w:rFonts w:ascii="Calibri" w:cs="Calibri" w:eastAsia="Calibri" w:hAnsi="Calibri"/>
          <w:i/>
          <w:iCs/>
          <w:color w:val="757575"/>
          <w:sz w:val="20"/>
          <w:szCs w:val="20"/>
        </w:rPr>
        <w:t xml:space="preserve">[SPEAKER NOTE: Here is the technical architecture in three layers. Layer one is the Central Content Engine — hosted in a secure data center within Ghana, ensuring full data sovereignty. It holds all AI models, curriculum content, student records, and assessment frameworks. Layer two is the Delivery Network — we leverage existing mobile telecom infrastructure with zero-rated data, meaning schools pay nothing for educational bandwidth. Layer three is the Classroom Endpoint — the teacher’s tablet and projector, powered by solar. Content flows from the central engine, through the telecom network, to the classroom. Where there is no network, the tablet operates independently with pre-loaded content.]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14: </w:t>
      </w:r>
      <w:r>
        <w:rPr>
          <w:rFonts w:ascii="Georgia" w:cs="Georgia" w:eastAsia="Georgia" w:hAnsi="Georgia"/>
          <w:b/>
          <w:bCs/>
          <w:color w:val="1B5E20"/>
          <w:sz w:val="28"/>
          <w:szCs w:val="28"/>
        </w:rPr>
        <w:t xml:space="preserve">THE CLASSROOM EXPERIENCE</w:t>
      </w:r>
    </w:p>
    <w:p>
      <w:pPr>
        <w:spacing w:before="160" w:after="40"/>
      </w:pPr>
      <w:r>
        <w:rPr>
          <w:rFonts w:ascii="Calibri" w:cs="Calibri" w:eastAsia="Calibri" w:hAnsi="Calibri"/>
          <w:b/>
          <w:bCs/>
          <w:i/>
          <w:iCs/>
          <w:color w:val="1B5E20"/>
          <w:sz w:val="22"/>
          <w:szCs w:val="22"/>
        </w:rPr>
        <w:t xml:space="preserve">On-Screen Content (Five-Step Flow):</w:t>
      </w:r>
    </w:p>
    <w:p>
      <w:pPr>
        <w:spacing w:after="80" w:line="276"/>
      </w:pPr>
      <w:r>
        <w:rPr>
          <w:rFonts w:ascii="Calibri" w:cs="Calibri" w:eastAsia="Calibri" w:hAnsi="Calibri"/>
          <w:color w:val="212121"/>
          <w:sz w:val="22"/>
          <w:szCs w:val="22"/>
        </w:rPr>
        <w:t xml:space="preserve">Step 1: LESSON STREAMS — AI avatar delivers curriculum-aligned lesson via projector</w:t>
      </w:r>
    </w:p>
    <w:p>
      <w:pPr>
        <w:spacing w:after="80" w:line="276"/>
      </w:pPr>
      <w:r>
        <w:rPr>
          <w:rFonts w:ascii="Calibri" w:cs="Calibri" w:eastAsia="Calibri" w:hAnsi="Calibri"/>
          <w:color w:val="212121"/>
          <w:sz w:val="22"/>
          <w:szCs w:val="22"/>
        </w:rPr>
        <w:t xml:space="preserve">Step 2: TEACHER GUIDES — Teacher controls pace, adds local context, manages classroom</w:t>
      </w:r>
    </w:p>
    <w:p>
      <w:pPr>
        <w:spacing w:after="80" w:line="276"/>
      </w:pPr>
      <w:r>
        <w:rPr>
          <w:rFonts w:ascii="Calibri" w:cs="Calibri" w:eastAsia="Calibri" w:hAnsi="Calibri"/>
          <w:color w:val="212121"/>
          <w:sz w:val="22"/>
          <w:szCs w:val="22"/>
        </w:rPr>
        <w:t xml:space="preserve">Step 3: STUDENTS ENGAGE — Students ask questions; AI and teacher respond collaboratively</w:t>
      </w:r>
    </w:p>
    <w:p>
      <w:pPr>
        <w:spacing w:after="80" w:line="276"/>
      </w:pPr>
      <w:r>
        <w:rPr>
          <w:rFonts w:ascii="Calibri" w:cs="Calibri" w:eastAsia="Calibri" w:hAnsi="Calibri"/>
          <w:color w:val="212121"/>
          <w:sz w:val="22"/>
          <w:szCs w:val="22"/>
        </w:rPr>
        <w:t xml:space="preserve">Step 4: ASSESSMENT — Formative checks during lesson; exam prep built into curriculum</w:t>
      </w:r>
    </w:p>
    <w:p>
      <w:pPr>
        <w:spacing w:after="80" w:line="276"/>
      </w:pPr>
      <w:r>
        <w:rPr>
          <w:rFonts w:ascii="Calibri" w:cs="Calibri" w:eastAsia="Calibri" w:hAnsi="Calibri"/>
          <w:color w:val="212121"/>
          <w:sz w:val="22"/>
          <w:szCs w:val="22"/>
        </w:rPr>
        <w:t xml:space="preserve">Step 5: PROGRESS TRACKED — System records class progress; identifies areas needing focus</w:t>
      </w:r>
    </w:p>
    <w:p>
      <w:pPr>
        <w:spacing w:before="60"/>
      </w:pPr>
    </w:p>
    <w:p>
      <w:pPr>
        <w:spacing w:after="80" w:line="276"/>
      </w:pPr>
      <w:r>
        <w:rPr>
          <w:rFonts w:ascii="Calibri" w:cs="Calibri" w:eastAsia="Calibri" w:hAnsi="Calibri"/>
          <w:color w:val="212121"/>
          <w:sz w:val="22"/>
          <w:szCs w:val="22"/>
        </w:rPr>
        <w:t xml:space="preserve">KEY PRINCIPLE: The AI delivers content. The teacher delivers education. Together, they achieve what neither could alone.</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Horizontal numbered step flow with arrows. Highlighted principle bar at bottom.</w:t>
      </w:r>
    </w:p>
    <w:p>
      <w:pPr>
        <w:shd w:fill="FFF8E1" w:val="clear"/>
        <w:spacing w:before="100" w:after="120"/>
      </w:pPr>
      <w:r>
        <w:rPr>
          <w:rFonts w:ascii="Calibri" w:cs="Calibri" w:eastAsia="Calibri" w:hAnsi="Calibri"/>
          <w:i/>
          <w:iCs/>
          <w:color w:val="757575"/>
          <w:sz w:val="20"/>
          <w:szCs w:val="20"/>
        </w:rPr>
        <w:t xml:space="preserve">[SPEAKER NOTE: Let me walk you through what actually happens in the classroom. Step one: the AI avatar begins the lesson, projected on the wall via the pico projector. Step two: the teacher controls the pace — pausing, repeating, adding local examples and context. Step three: students interact. They can ask questions, and the teacher can activate the AI to respond or answer directly. Step four: formative assessments happen within the lesson, keeping students engaged and preparing them for examinations. Step five: the system tracks class progress and flags areas where students are struggling. The key principle here is partnership. The AI provides consistent, high-quality content. The teacher provides the human connection, cultural context, and classroom management that no AI can replicate.]</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15: </w:t>
      </w:r>
      <w:r>
        <w:rPr>
          <w:rFonts w:ascii="Georgia" w:cs="Georgia" w:eastAsia="Georgia" w:hAnsi="Georgia"/>
          <w:b/>
          <w:bCs/>
          <w:color w:val="1B5E20"/>
          <w:sz w:val="28"/>
          <w:szCs w:val="28"/>
        </w:rPr>
        <w:t xml:space="preserve">OFFLINE &amp; SOLAR-POWERED DELIVERY</w:t>
      </w:r>
    </w:p>
    <w:p>
      <w:pPr>
        <w:spacing w:before="160" w:after="40"/>
      </w:pPr>
      <w:r>
        <w:rPr>
          <w:rFonts w:ascii="Calibri" w:cs="Calibri" w:eastAsia="Calibri" w:hAnsi="Calibri"/>
          <w:b/>
          <w:bCs/>
          <w:i/>
          <w:iCs/>
          <w:color w:val="1B5E20"/>
          <w:sz w:val="22"/>
          <w:szCs w:val="22"/>
        </w:rPr>
        <w:t xml:space="preserve">On-Screen Content (Two Column):</w:t>
      </w:r>
    </w:p>
    <w:p>
      <w:pPr>
        <w:spacing w:after="80" w:line="276"/>
      </w:pPr>
      <w:r>
        <w:rPr>
          <w:rFonts w:ascii="Calibri" w:cs="Calibri" w:eastAsia="Calibri" w:hAnsi="Calibri"/>
          <w:color w:val="212121"/>
          <w:sz w:val="22"/>
          <w:szCs w:val="22"/>
        </w:rPr>
        <w:t xml:space="preserve">LEFT — Solar-Powered System:</w:t>
      </w:r>
    </w:p>
    <w:p>
      <w:pPr>
        <w:spacing w:after="80" w:line="276"/>
      </w:pPr>
      <w:r>
        <w:rPr>
          <w:rFonts w:ascii="Calibri" w:cs="Calibri" w:eastAsia="Calibri" w:hAnsi="Calibri"/>
          <w:color w:val="212121"/>
          <w:sz w:val="22"/>
          <w:szCs w:val="22"/>
        </w:rPr>
        <w:t xml:space="preserve">Every school kit includes a rechargeable battery compatible with both solar panels and grid electricity. The entire package is compact, portable, and designed for the most remote environments. No electricity? No problem.</w:t>
      </w:r>
    </w:p>
    <w:p>
      <w:pPr>
        <w:spacing w:before="60"/>
      </w:pPr>
    </w:p>
    <w:p>
      <w:pPr>
        <w:spacing w:after="80" w:line="276"/>
      </w:pPr>
      <w:r>
        <w:rPr>
          <w:rFonts w:ascii="Calibri" w:cs="Calibri" w:eastAsia="Calibri" w:hAnsi="Calibri"/>
          <w:color w:val="212121"/>
          <w:sz w:val="22"/>
          <w:szCs w:val="22"/>
        </w:rPr>
        <w:t xml:space="preserve">RIGHT — Offline-First Design:</w:t>
      </w:r>
    </w:p>
    <w:p>
      <w:pPr>
        <w:spacing w:after="80" w:line="276"/>
      </w:pPr>
      <w:r>
        <w:rPr>
          <w:rFonts w:ascii="Calibri" w:cs="Calibri" w:eastAsia="Calibri" w:hAnsi="Calibri"/>
          <w:color w:val="212121"/>
          <w:sz w:val="22"/>
          <w:szCs w:val="22"/>
        </w:rPr>
        <w:t xml:space="preserve">In areas without telecom coverage, the AI engine runs locally on the teacher’s tablet with pre-loaded curriculum content. Updates occur monthly during scheduled maintenance visits. The offline system delivers the identical lesson experience as the online version.</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Two cards with battery/solar icon and database/offline icon respectively.</w:t>
      </w:r>
    </w:p>
    <w:p>
      <w:pPr>
        <w:shd w:fill="FFF8E1" w:val="clear"/>
        <w:spacing w:before="100" w:after="120"/>
      </w:pPr>
      <w:r>
        <w:rPr>
          <w:rFonts w:ascii="Calibri" w:cs="Calibri" w:eastAsia="Calibri" w:hAnsi="Calibri"/>
          <w:i/>
          <w:iCs/>
          <w:color w:val="757575"/>
          <w:sz w:val="20"/>
          <w:szCs w:val="20"/>
        </w:rPr>
        <w:t xml:space="preserve">[SPEAKER NOTE: This slide addresses the most common objection we hear: what about schools with no electricity and no network? The answer is: we designed for them first. Every kit ships with a solar-rechargeable battery. It works on grid power too, but it does not require it. And for schools without any telecom coverage, the entire AI system runs locally on the tablet. Content is updated monthly during maintenance visits. A student in the most remote village in the Northern Region receives the identical lesson as a student in central Accra. That is educational equity made real.]</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16: </w:t>
      </w:r>
      <w:r>
        <w:rPr>
          <w:rFonts w:ascii="Georgia" w:cs="Georgia" w:eastAsia="Georgia" w:hAnsi="Georgia"/>
          <w:b/>
          <w:bCs/>
          <w:color w:val="1B5E20"/>
          <w:sz w:val="28"/>
          <w:szCs w:val="28"/>
        </w:rPr>
        <w:t xml:space="preserve">THE THREE-PARTY MODEL — WHY ALL THREE ARE ESSENTIAL</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No single party can deliver this alone.</w:t>
      </w:r>
    </w:p>
    <w:p>
      <w:pPr>
        <w:spacing w:before="60"/>
      </w:pPr>
    </w:p>
    <w:p>
      <w:pPr>
        <w:spacing w:after="80" w:line="276"/>
      </w:pPr>
      <w:r>
        <w:rPr>
          <w:rFonts w:ascii="Calibri" w:cs="Calibri" w:eastAsia="Calibri" w:hAnsi="Calibri"/>
          <w:color w:val="212121"/>
          <w:sz w:val="22"/>
          <w:szCs w:val="22"/>
        </w:rPr>
        <w:t xml:space="preserve">PARTY 1 — UMOJA-ai (Technology &amp; Content):</w:t>
      </w:r>
    </w:p>
    <w:p>
      <w:pPr>
        <w:spacing w:after="80" w:line="276"/>
      </w:pPr>
      <w:r>
        <w:rPr>
          <w:rFonts w:ascii="Calibri" w:cs="Calibri" w:eastAsia="Calibri" w:hAnsi="Calibri"/>
          <w:color w:val="212121"/>
          <w:sz w:val="22"/>
          <w:szCs w:val="22"/>
        </w:rPr>
        <w:t xml:space="preserve">AI platform development, curriculum content, hardware specs, teacher training, examination design, student registration, system maintenance</w:t>
      </w:r>
    </w:p>
    <w:p>
      <w:pPr>
        <w:spacing w:before="60"/>
      </w:pPr>
    </w:p>
    <w:p>
      <w:pPr>
        <w:spacing w:after="80" w:line="276"/>
      </w:pPr>
      <w:r>
        <w:rPr>
          <w:rFonts w:ascii="Calibri" w:cs="Calibri" w:eastAsia="Calibri" w:hAnsi="Calibri"/>
          <w:color w:val="212121"/>
          <w:sz w:val="22"/>
          <w:szCs w:val="22"/>
        </w:rPr>
        <w:t xml:space="preserve">PARTY 2 — Government of Ghana (Institutional &amp; Regulatory):</w:t>
      </w:r>
    </w:p>
    <w:p>
      <w:pPr>
        <w:spacing w:after="80" w:line="276"/>
      </w:pPr>
      <w:r>
        <w:rPr>
          <w:rFonts w:ascii="Calibri" w:cs="Calibri" w:eastAsia="Calibri" w:hAnsi="Calibri"/>
          <w:color w:val="212121"/>
          <w:sz w:val="22"/>
          <w:szCs w:val="22"/>
        </w:rPr>
        <w:t xml:space="preserve">Ministry of Education (policy), GES (implementation), NaCCA (curriculum), NCA (telecom regulation)</w:t>
      </w:r>
    </w:p>
    <w:p>
      <w:pPr>
        <w:spacing w:before="60"/>
      </w:pPr>
    </w:p>
    <w:p>
      <w:pPr>
        <w:spacing w:after="80" w:line="276"/>
      </w:pPr>
      <w:r>
        <w:rPr>
          <w:rFonts w:ascii="Calibri" w:cs="Calibri" w:eastAsia="Calibri" w:hAnsi="Calibri"/>
          <w:color w:val="212121"/>
          <w:sz w:val="22"/>
          <w:szCs w:val="22"/>
        </w:rPr>
        <w:t xml:space="preserve">PARTY 3 — Telecom Partners (Connectivity &amp; Distribution):</w:t>
      </w:r>
    </w:p>
    <w:p>
      <w:pPr>
        <w:spacing w:after="80" w:line="276"/>
      </w:pPr>
      <w:r>
        <w:rPr>
          <w:rFonts w:ascii="Calibri" w:cs="Calibri" w:eastAsia="Calibri" w:hAnsi="Calibri"/>
          <w:color w:val="212121"/>
          <w:sz w:val="22"/>
          <w:szCs w:val="22"/>
        </w:rPr>
        <w:t xml:space="preserve">Zero-rated educational data, network expansion in underserved areas, mobile money billing, device distribution</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Three-column layout with interlocking circles or triangle diagram showing interdependency.</w:t>
      </w:r>
    </w:p>
    <w:p>
      <w:pPr>
        <w:shd w:fill="FFF8E1" w:val="clear"/>
        <w:spacing w:before="100" w:after="120"/>
      </w:pPr>
      <w:r>
        <w:rPr>
          <w:rFonts w:ascii="Calibri" w:cs="Calibri" w:eastAsia="Calibri" w:hAnsi="Calibri"/>
          <w:i/>
          <w:iCs/>
          <w:color w:val="757575"/>
          <w:sz w:val="20"/>
          <w:szCs w:val="20"/>
        </w:rPr>
        <w:t xml:space="preserve">[SPEAKER NOTE: This is the most critical slide in the presentation. UMOJA-ai cannot work without all three parties. We bring the technology and content. Government provides curriculum authority, regulatory framework, and institutional legitimacy. Telecoms provide the delivery infrastructure — the pipes through which education flows. Remove any one party and the system fails. That is why this is structured as a partnership, not a product sale. Each party contributes what only they can provide.]</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17: </w:t>
      </w:r>
      <w:r>
        <w:rPr>
          <w:rFonts w:ascii="Georgia" w:cs="Georgia" w:eastAsia="Georgia" w:hAnsi="Georgia"/>
          <w:b/>
          <w:bCs/>
          <w:color w:val="1B5E20"/>
          <w:sz w:val="28"/>
          <w:szCs w:val="28"/>
        </w:rPr>
        <w:t xml:space="preserve">GOVERNMENT PARTNERSHIP STRUCTURE</w:t>
      </w:r>
    </w:p>
    <w:p>
      <w:pPr>
        <w:spacing w:before="160" w:after="40"/>
      </w:pPr>
      <w:r>
        <w:rPr>
          <w:rFonts w:ascii="Calibri" w:cs="Calibri" w:eastAsia="Calibri" w:hAnsi="Calibri"/>
          <w:b/>
          <w:bCs/>
          <w:i/>
          <w:iCs/>
          <w:color w:val="1B5E20"/>
          <w:sz w:val="22"/>
          <w:szCs w:val="22"/>
        </w:rPr>
        <w:t xml:space="preserve">On-Screen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Agency</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Role in UMOJA-ai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Ministry of Education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Policy oversight, strategic direction, political championing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Education Service (GES)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School-level implementation, teacher coordination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NaCCA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Curriculum alignment, content validation, assessment standards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Communications Authority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regulation, zero-rated data authorization</w:t>
            </w:r>
          </w:p>
        </w:tc>
      </w:tr>
    </w:tbl>
    <w:p>
      <w:pPr>
        <w:spacing w:before="60"/>
      </w:pPr>
    </w:p>
    <w:p>
      <w:pPr>
        <w:spacing w:after="80" w:line="276"/>
      </w:pPr>
      <w:r>
        <w:rPr>
          <w:rFonts w:ascii="Calibri" w:cs="Calibri" w:eastAsia="Calibri" w:hAnsi="Calibri"/>
          <w:color w:val="212121"/>
          <w:sz w:val="22"/>
          <w:szCs w:val="22"/>
        </w:rPr>
        <w:t xml:space="preserve">Government receives: agreed percentage of revenue via Educational Fund + supplement to national education budget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Clean table with green header. Summary callout box below.</w:t>
      </w:r>
    </w:p>
    <w:p>
      <w:pPr>
        <w:shd w:fill="FFF8E1" w:val="clear"/>
        <w:spacing w:before="100" w:after="120"/>
      </w:pPr>
      <w:r>
        <w:rPr>
          <w:rFonts w:ascii="Calibri" w:cs="Calibri" w:eastAsia="Calibri" w:hAnsi="Calibri"/>
          <w:i/>
          <w:iCs/>
          <w:color w:val="757575"/>
          <w:sz w:val="20"/>
          <w:szCs w:val="20"/>
        </w:rPr>
        <w:t xml:space="preserve">[SPEAKER NOTE: On the government side, multiple agencies are involved. The Ministry of Education provides overall policy direction and political championing. GES handles school-level implementation and teacher coordination. NaCCA ensures our content is fully aligned to the national curriculum and assessment standards. And the NCA regulates the telecom dimension, authorizing zero-rated data for education. In return, the government receives an agreed share of revenue through the Educational Fund, directly supplementing the national education budget. This means UMOJA-ai does not just deliver education — it generates the resources to improve the entire system.]</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18: </w:t>
      </w:r>
      <w:r>
        <w:rPr>
          <w:rFonts w:ascii="Georgia" w:cs="Georgia" w:eastAsia="Georgia" w:hAnsi="Georgia"/>
          <w:b/>
          <w:bCs/>
          <w:color w:val="1B5E20"/>
          <w:sz w:val="28"/>
          <w:szCs w:val="28"/>
        </w:rPr>
        <w:t xml:space="preserve">TELECOM PARTNERSHIP — VALUE PROPOSITION</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WHAT TELECOMS PROVIDE:</w:t>
      </w:r>
    </w:p>
    <w:p>
      <w:pPr>
        <w:pStyle w:val="ListParagraph"/>
        <w:numPr>
          <w:ilvl w:val="0"/>
          <w:numId w:val="2"/>
        </w:numPr>
        <w:spacing w:after="60" w:line="276"/>
      </w:pPr>
      <w:r>
        <w:rPr>
          <w:rFonts w:ascii="Calibri" w:cs="Calibri" w:eastAsia="Calibri" w:hAnsi="Calibri"/>
          <w:color w:val="212121"/>
          <w:sz w:val="22"/>
          <w:szCs w:val="22"/>
        </w:rPr>
        <w:t xml:space="preserve">Zero-rated data for educational content delivery</w:t>
      </w:r>
    </w:p>
    <w:p>
      <w:pPr>
        <w:pStyle w:val="ListParagraph"/>
        <w:numPr>
          <w:ilvl w:val="0"/>
          <w:numId w:val="2"/>
        </w:numPr>
        <w:spacing w:after="60" w:line="276"/>
      </w:pPr>
      <w:r>
        <w:rPr>
          <w:rFonts w:ascii="Calibri" w:cs="Calibri" w:eastAsia="Calibri" w:hAnsi="Calibri"/>
          <w:color w:val="212121"/>
          <w:sz w:val="22"/>
          <w:szCs w:val="22"/>
        </w:rPr>
        <w:t xml:space="preserve">Network infrastructure expansion in underserved areas</w:t>
      </w:r>
    </w:p>
    <w:p>
      <w:pPr>
        <w:pStyle w:val="ListParagraph"/>
        <w:numPr>
          <w:ilvl w:val="0"/>
          <w:numId w:val="2"/>
        </w:numPr>
        <w:spacing w:after="60" w:line="276"/>
      </w:pPr>
      <w:r>
        <w:rPr>
          <w:rFonts w:ascii="Calibri" w:cs="Calibri" w:eastAsia="Calibri" w:hAnsi="Calibri"/>
          <w:color w:val="212121"/>
          <w:sz w:val="22"/>
          <w:szCs w:val="22"/>
        </w:rPr>
        <w:t xml:space="preserve">Mobile money billing and collection infrastructure</w:t>
      </w:r>
    </w:p>
    <w:p>
      <w:pPr>
        <w:pStyle w:val="ListParagraph"/>
        <w:numPr>
          <w:ilvl w:val="0"/>
          <w:numId w:val="2"/>
        </w:numPr>
        <w:spacing w:after="60" w:line="276"/>
      </w:pPr>
      <w:r>
        <w:rPr>
          <w:rFonts w:ascii="Calibri" w:cs="Calibri" w:eastAsia="Calibri" w:hAnsi="Calibri"/>
          <w:color w:val="212121"/>
          <w:sz w:val="22"/>
          <w:szCs w:val="22"/>
        </w:rPr>
        <w:t xml:space="preserve">Potential device financing programs</w:t>
      </w:r>
    </w:p>
    <w:p>
      <w:pPr>
        <w:spacing w:before="60"/>
      </w:pPr>
    </w:p>
    <w:p>
      <w:pPr>
        <w:spacing w:after="80" w:line="276"/>
      </w:pPr>
      <w:r>
        <w:rPr>
          <w:rFonts w:ascii="Calibri" w:cs="Calibri" w:eastAsia="Calibri" w:hAnsi="Calibri"/>
          <w:color w:val="212121"/>
          <w:sz w:val="22"/>
          <w:szCs w:val="22"/>
        </w:rPr>
        <w:t xml:space="preserve">WHAT TELECOMS GAIN:</w:t>
      </w:r>
    </w:p>
    <w:p>
      <w:pPr>
        <w:pStyle w:val="ListParagraph"/>
        <w:numPr>
          <w:ilvl w:val="0"/>
          <w:numId w:val="2"/>
        </w:numPr>
        <w:spacing w:after="60" w:line="276"/>
      </w:pPr>
      <w:r>
        <w:rPr>
          <w:rFonts w:ascii="Calibri" w:cs="Calibri" w:eastAsia="Calibri" w:hAnsi="Calibri"/>
          <w:color w:val="212121"/>
          <w:sz w:val="22"/>
          <w:szCs w:val="22"/>
        </w:rPr>
        <w:t xml:space="preserve">Subscriber acquisition and retention (12M+ new regular users)</w:t>
      </w:r>
    </w:p>
    <w:p>
      <w:pPr>
        <w:pStyle w:val="ListParagraph"/>
        <w:numPr>
          <w:ilvl w:val="0"/>
          <w:numId w:val="2"/>
        </w:numPr>
        <w:spacing w:after="60" w:line="276"/>
      </w:pPr>
      <w:r>
        <w:rPr>
          <w:rFonts w:ascii="Calibri" w:cs="Calibri" w:eastAsia="Calibri" w:hAnsi="Calibri"/>
          <w:color w:val="212121"/>
          <w:sz w:val="22"/>
          <w:szCs w:val="22"/>
        </w:rPr>
        <w:t xml:space="preserve">Increased ARPU through adjacent services</w:t>
      </w:r>
    </w:p>
    <w:p>
      <w:pPr>
        <w:pStyle w:val="ListParagraph"/>
        <w:numPr>
          <w:ilvl w:val="0"/>
          <w:numId w:val="2"/>
        </w:numPr>
        <w:spacing w:after="60" w:line="276"/>
      </w:pPr>
      <w:r>
        <w:rPr>
          <w:rFonts w:ascii="Calibri" w:cs="Calibri" w:eastAsia="Calibri" w:hAnsi="Calibri"/>
          <w:color w:val="212121"/>
          <w:sz w:val="22"/>
          <w:szCs w:val="22"/>
        </w:rPr>
        <w:t xml:space="preserve">Corporate social responsibility positioning</w:t>
      </w:r>
    </w:p>
    <w:p>
      <w:pPr>
        <w:pStyle w:val="ListParagraph"/>
        <w:numPr>
          <w:ilvl w:val="0"/>
          <w:numId w:val="2"/>
        </w:numPr>
        <w:spacing w:after="60" w:line="276"/>
      </w:pPr>
      <w:r>
        <w:rPr>
          <w:rFonts w:ascii="Calibri" w:cs="Calibri" w:eastAsia="Calibri" w:hAnsi="Calibri"/>
          <w:color w:val="212121"/>
          <w:sz w:val="22"/>
          <w:szCs w:val="22"/>
        </w:rPr>
        <w:t xml:space="preserve">Preferential regulatory treatment for educational connectivity</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Two-column layout: “Provide” on left, “Gain” on right, with matching icons.</w:t>
      </w:r>
    </w:p>
    <w:p>
      <w:pPr>
        <w:shd w:fill="FFF8E1" w:val="clear"/>
        <w:spacing w:before="100" w:after="120"/>
      </w:pPr>
      <w:r>
        <w:rPr>
          <w:rFonts w:ascii="Calibri" w:cs="Calibri" w:eastAsia="Calibri" w:hAnsi="Calibri"/>
          <w:i/>
          <w:iCs/>
          <w:color w:val="757575"/>
          <w:sz w:val="20"/>
          <w:szCs w:val="20"/>
        </w:rPr>
        <w:t xml:space="preserve">[SPEAKER NOTE: For telecom partners, this is not charity — it is a business opportunity. They provide zero-rated data and network expansion. In return, they gain access to 12 million potential regular subscribers, increased average revenue per user through adjacent services like mobile money, strong CSR positioning, and preferential regulatory treatment for educational infrastructure investment. MTN is already investing $1.1 billion in Ghana’s network. UMOJA-ai gives them a compelling reason to prioritize rural coverage — because every connected school becomes a node of economic activity.]</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19: </w:t>
      </w:r>
      <w:r>
        <w:rPr>
          <w:rFonts w:ascii="Georgia" w:cs="Georgia" w:eastAsia="Georgia" w:hAnsi="Georgia"/>
          <w:b/>
          <w:bCs/>
          <w:color w:val="1B5E20"/>
          <w:sz w:val="28"/>
          <w:szCs w:val="28"/>
        </w:rPr>
        <w:t xml:space="preserve">CULTURAL LOCALIZATION</w:t>
      </w:r>
    </w:p>
    <w:p>
      <w:pPr>
        <w:spacing w:before="160" w:after="40"/>
      </w:pPr>
      <w:r>
        <w:rPr>
          <w:rFonts w:ascii="Calibri" w:cs="Calibri" w:eastAsia="Calibri" w:hAnsi="Calibri"/>
          <w:b/>
          <w:bCs/>
          <w:i/>
          <w:iCs/>
          <w:color w:val="1B5E20"/>
          <w:sz w:val="22"/>
          <w:szCs w:val="22"/>
        </w:rPr>
        <w:t xml:space="preserve">On-Screen Content (Three Focus Areas):</w:t>
      </w:r>
    </w:p>
    <w:p>
      <w:pPr>
        <w:spacing w:after="80" w:line="276"/>
      </w:pPr>
      <w:r>
        <w:rPr>
          <w:rFonts w:ascii="Calibri" w:cs="Calibri" w:eastAsia="Calibri" w:hAnsi="Calibri"/>
          <w:color w:val="212121"/>
          <w:sz w:val="22"/>
          <w:szCs w:val="22"/>
        </w:rPr>
        <w:t xml:space="preserve">1. CLASSROOM NORMS</w:t>
      </w:r>
    </w:p>
    <w:p>
      <w:pPr>
        <w:spacing w:after="80" w:line="276"/>
      </w:pPr>
      <w:r>
        <w:rPr>
          <w:rFonts w:ascii="Calibri" w:cs="Calibri" w:eastAsia="Calibri" w:hAnsi="Calibri"/>
          <w:color w:val="212121"/>
          <w:sz w:val="22"/>
          <w:szCs w:val="22"/>
        </w:rPr>
        <w:t xml:space="preserve">Respect for authority, communal learning, call-and-response pedagogy. AI avatar designed to work within these cultural frameworks, not impose Western models.</w:t>
      </w:r>
    </w:p>
    <w:p>
      <w:pPr>
        <w:spacing w:before="60"/>
      </w:pPr>
    </w:p>
    <w:p>
      <w:pPr>
        <w:spacing w:after="80" w:line="276"/>
      </w:pPr>
      <w:r>
        <w:rPr>
          <w:rFonts w:ascii="Calibri" w:cs="Calibri" w:eastAsia="Calibri" w:hAnsi="Calibri"/>
          <w:color w:val="212121"/>
          <w:sz w:val="22"/>
          <w:szCs w:val="22"/>
        </w:rPr>
        <w:t xml:space="preserve">2. EXAMINATION CULTURE</w:t>
      </w:r>
    </w:p>
    <w:p>
      <w:pPr>
        <w:spacing w:after="80" w:line="276"/>
      </w:pPr>
      <w:r>
        <w:rPr>
          <w:rFonts w:ascii="Calibri" w:cs="Calibri" w:eastAsia="Calibri" w:hAnsi="Calibri"/>
          <w:color w:val="212121"/>
          <w:sz w:val="22"/>
          <w:szCs w:val="22"/>
        </w:rPr>
        <w:t xml:space="preserve">BECE and WASSCE are life-determining events. Curriculum delivery explicitly aligned to exam requirements with regular formative assessments tracking exam readiness.</w:t>
      </w:r>
    </w:p>
    <w:p>
      <w:pPr>
        <w:spacing w:before="60"/>
      </w:pPr>
    </w:p>
    <w:p>
      <w:pPr>
        <w:spacing w:after="80" w:line="276"/>
      </w:pPr>
      <w:r>
        <w:rPr>
          <w:rFonts w:ascii="Calibri" w:cs="Calibri" w:eastAsia="Calibri" w:hAnsi="Calibri"/>
          <w:color w:val="212121"/>
          <w:sz w:val="22"/>
          <w:szCs w:val="22"/>
        </w:rPr>
        <w:t xml:space="preserve">3. RELIGIOUS SENSITIVITY</w:t>
      </w:r>
    </w:p>
    <w:p>
      <w:pPr>
        <w:spacing w:after="80" w:line="276"/>
      </w:pPr>
      <w:r>
        <w:rPr>
          <w:rFonts w:ascii="Calibri" w:cs="Calibri" w:eastAsia="Calibri" w:hAnsi="Calibri"/>
          <w:color w:val="212121"/>
          <w:sz w:val="22"/>
          <w:szCs w:val="22"/>
        </w:rPr>
        <w:t xml:space="preserve">Ghana is approximately 71% Christian and 18% Muslim with significant regional variation. Content is religiously neutral. Scheduling respects observance. Advisory panels from both communities.</w:t>
      </w:r>
    </w:p>
    <w:p>
      <w:pPr>
        <w:spacing w:before="60"/>
      </w:pPr>
    </w:p>
    <w:p>
      <w:pPr>
        <w:spacing w:after="80" w:line="276"/>
      </w:pPr>
      <w:r>
        <w:rPr>
          <w:rFonts w:ascii="Calibri" w:cs="Calibri" w:eastAsia="Calibri" w:hAnsi="Calibri"/>
          <w:color w:val="212121"/>
          <w:sz w:val="22"/>
          <w:szCs w:val="22"/>
        </w:rPr>
        <w:t xml:space="preserve">LANGUAGE: English-only at launch. Phase 2 adds Twi, Ewe, Dagbani, and Ga.</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Three horizontally stacked cards with accent borders. Language note as a bar at bottom.</w:t>
      </w:r>
    </w:p>
    <w:p>
      <w:pPr>
        <w:shd w:fill="FFF8E1" w:val="clear"/>
        <w:spacing w:before="100" w:after="120"/>
      </w:pPr>
      <w:r>
        <w:rPr>
          <w:rFonts w:ascii="Calibri" w:cs="Calibri" w:eastAsia="Calibri" w:hAnsi="Calibri"/>
          <w:i/>
          <w:iCs/>
          <w:color w:val="757575"/>
          <w:sz w:val="20"/>
          <w:szCs w:val="20"/>
        </w:rPr>
        <w:t xml:space="preserve">[SPEAKER NOTE: Africa is not a monolith, and Ghana itself is deeply diverse. We have identified three cultural dimensions that are non-negotiable for successful deployment. First, classroom norms: Ghanaian education culture uses call-and-response, group learning, and respect-based interaction. Our AI avatar is designed for this — not Western individualistic models. Second, examination culture: BECE and WASSCE results determine life trajectories. Our curriculum delivery is explicitly exam-aligned. Third, religious sensitivity: with significant Christian and Muslim populations, content must be neutral while respecting observance schedules. We will establish advisory panels from both communities. We launch in English and add Twi, Ewe, Dagbani, and Ga in Phase 2.]</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20: </w:t>
      </w:r>
      <w:r>
        <w:rPr>
          <w:rFonts w:ascii="Georgia" w:cs="Georgia" w:eastAsia="Georgia" w:hAnsi="Georgia"/>
          <w:b/>
          <w:bCs/>
          <w:color w:val="1B5E20"/>
          <w:sz w:val="28"/>
          <w:szCs w:val="28"/>
        </w:rPr>
        <w:t xml:space="preserve">GHANA PILOT PROGRAM</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15 Schools | Mixed Urban &amp; Peri-Urban | Primary + JHS + SHS</w:t>
      </w:r>
    </w:p>
    <w:p>
      <w:pPr>
        <w:spacing w:before="60"/>
      </w:pPr>
    </w:p>
    <w:p>
      <w:pPr>
        <w:spacing w:after="80" w:line="276"/>
      </w:pPr>
      <w:r>
        <w:rPr>
          <w:rFonts w:ascii="Calibri" w:cs="Calibri" w:eastAsia="Calibri" w:hAnsi="Calibri"/>
          <w:color w:val="212121"/>
          <w:sz w:val="22"/>
          <w:szCs w:val="22"/>
        </w:rPr>
        <w:t xml:space="preserve">PILOT OBJECTIVES:</w:t>
      </w:r>
    </w:p>
    <w:p>
      <w:pPr>
        <w:pStyle w:val="ListParagraph"/>
        <w:numPr>
          <w:ilvl w:val="0"/>
          <w:numId w:val="2"/>
        </w:numPr>
        <w:spacing w:after="60" w:line="276"/>
      </w:pPr>
      <w:r>
        <w:rPr>
          <w:rFonts w:ascii="Calibri" w:cs="Calibri" w:eastAsia="Calibri" w:hAnsi="Calibri"/>
          <w:color w:val="212121"/>
          <w:sz w:val="22"/>
          <w:szCs w:val="22"/>
        </w:rPr>
        <w:t xml:space="preserve">Validate technology in real classroom conditions</w:t>
      </w:r>
    </w:p>
    <w:p>
      <w:pPr>
        <w:pStyle w:val="ListParagraph"/>
        <w:numPr>
          <w:ilvl w:val="0"/>
          <w:numId w:val="2"/>
        </w:numPr>
        <w:spacing w:after="60" w:line="276"/>
      </w:pPr>
      <w:r>
        <w:rPr>
          <w:rFonts w:ascii="Calibri" w:cs="Calibri" w:eastAsia="Calibri" w:hAnsi="Calibri"/>
          <w:color w:val="212121"/>
          <w:sz w:val="22"/>
          <w:szCs w:val="22"/>
        </w:rPr>
        <w:t xml:space="preserve">Measure learning outcomes against control schools</w:t>
      </w:r>
    </w:p>
    <w:p>
      <w:pPr>
        <w:pStyle w:val="ListParagraph"/>
        <w:numPr>
          <w:ilvl w:val="0"/>
          <w:numId w:val="2"/>
        </w:numPr>
        <w:spacing w:after="60" w:line="276"/>
      </w:pPr>
      <w:r>
        <w:rPr>
          <w:rFonts w:ascii="Calibri" w:cs="Calibri" w:eastAsia="Calibri" w:hAnsi="Calibri"/>
          <w:color w:val="212121"/>
          <w:sz w:val="22"/>
          <w:szCs w:val="22"/>
        </w:rPr>
        <w:t xml:space="preserve">Test financial model and fee collection mechanisms</w:t>
      </w:r>
    </w:p>
    <w:p>
      <w:pPr>
        <w:pStyle w:val="ListParagraph"/>
        <w:numPr>
          <w:ilvl w:val="0"/>
          <w:numId w:val="2"/>
        </w:numPr>
        <w:spacing w:after="60" w:line="276"/>
      </w:pPr>
      <w:r>
        <w:rPr>
          <w:rFonts w:ascii="Calibri" w:cs="Calibri" w:eastAsia="Calibri" w:hAnsi="Calibri"/>
          <w:color w:val="212121"/>
          <w:sz w:val="22"/>
          <w:szCs w:val="22"/>
        </w:rPr>
        <w:t xml:space="preserve">Refine AI avatar pedagogy from teacher/student feedback</w:t>
      </w:r>
    </w:p>
    <w:p>
      <w:pPr>
        <w:pStyle w:val="ListParagraph"/>
        <w:numPr>
          <w:ilvl w:val="0"/>
          <w:numId w:val="2"/>
        </w:numPr>
        <w:spacing w:after="60" w:line="276"/>
      </w:pPr>
      <w:r>
        <w:rPr>
          <w:rFonts w:ascii="Calibri" w:cs="Calibri" w:eastAsia="Calibri" w:hAnsi="Calibri"/>
          <w:color w:val="212121"/>
          <w:sz w:val="22"/>
          <w:szCs w:val="22"/>
        </w:rPr>
        <w:t xml:space="preserve">Assess infrastructure requirements and solar performance</w:t>
      </w:r>
    </w:p>
    <w:p>
      <w:pPr>
        <w:pStyle w:val="ListParagraph"/>
        <w:numPr>
          <w:ilvl w:val="0"/>
          <w:numId w:val="2"/>
        </w:numPr>
        <w:spacing w:after="60" w:line="276"/>
      </w:pPr>
      <w:r>
        <w:rPr>
          <w:rFonts w:ascii="Calibri" w:cs="Calibri" w:eastAsia="Calibri" w:hAnsi="Calibri"/>
          <w:color w:val="212121"/>
          <w:sz w:val="22"/>
          <w:szCs w:val="22"/>
        </w:rPr>
        <w:t xml:space="preserve">Evaluate telecom delivery reliability</w:t>
      </w:r>
    </w:p>
    <w:p>
      <w:pPr>
        <w:pStyle w:val="ListParagraph"/>
        <w:numPr>
          <w:ilvl w:val="0"/>
          <w:numId w:val="2"/>
        </w:numPr>
        <w:spacing w:after="60" w:line="276"/>
      </w:pPr>
      <w:r>
        <w:rPr>
          <w:rFonts w:ascii="Calibri" w:cs="Calibri" w:eastAsia="Calibri" w:hAnsi="Calibri"/>
          <w:color w:val="212121"/>
          <w:sz w:val="22"/>
          <w:szCs w:val="22"/>
        </w:rPr>
        <w:t xml:space="preserve">Build evidence base for national rollout approval</w:t>
      </w:r>
    </w:p>
    <w:p>
      <w:pPr>
        <w:spacing w:before="60"/>
      </w:pPr>
    </w:p>
    <w:p>
      <w:pPr>
        <w:spacing w:after="80" w:line="276"/>
      </w:pPr>
      <w:r>
        <w:rPr>
          <w:rFonts w:ascii="Calibri" w:cs="Calibri" w:eastAsia="Calibri" w:hAnsi="Calibri"/>
          <w:color w:val="212121"/>
          <w:sz w:val="22"/>
          <w:szCs w:val="22"/>
        </w:rPr>
        <w:t xml:space="preserve">A comprehensive feasibility study will precede the pilot to determine final school selection, baseline levels, and readiness.</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Map of Ghana with pilot location pins. Numbered objectives list alongside.</w:t>
      </w:r>
    </w:p>
    <w:p>
      <w:pPr>
        <w:shd w:fill="FFF8E1" w:val="clear"/>
        <w:spacing w:before="100" w:after="120"/>
      </w:pPr>
      <w:r>
        <w:rPr>
          <w:rFonts w:ascii="Calibri" w:cs="Calibri" w:eastAsia="Calibri" w:hAnsi="Calibri"/>
          <w:i/>
          <w:iCs/>
          <w:color w:val="757575"/>
          <w:sz w:val="20"/>
          <w:szCs w:val="20"/>
        </w:rPr>
        <w:t xml:space="preserve">[SPEAKER NOTE: Before national rollout, we run a 15-school pilot across mixed urban and peri-urban locations in Ghana’s largest cities. The pilot covers all three levels: Primary, JHS, and SHS. We have seven clear objectives — from validating the technology to testing the financial model and building the evidence base that government needs to approve national expansion. A full feasibility study precedes the pilot to ensure we select the right schools, establish baselines, and assess readiness. We are not rushing to scale. We are building the proof.]</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21: </w:t>
      </w:r>
      <w:r>
        <w:rPr>
          <w:rFonts w:ascii="Georgia" w:cs="Georgia" w:eastAsia="Georgia" w:hAnsi="Georgia"/>
          <w:b/>
          <w:bCs/>
          <w:color w:val="1B5E20"/>
          <w:sz w:val="28"/>
          <w:szCs w:val="28"/>
        </w:rPr>
        <w:t xml:space="preserve">PILOT SUCCESS METRICS</w:t>
      </w:r>
    </w:p>
    <w:p>
      <w:pPr>
        <w:spacing w:before="160" w:after="40"/>
      </w:pPr>
      <w:r>
        <w:rPr>
          <w:rFonts w:ascii="Calibri" w:cs="Calibri" w:eastAsia="Calibri" w:hAnsi="Calibri"/>
          <w:b/>
          <w:bCs/>
          <w:i/>
          <w:iCs/>
          <w:color w:val="1B5E20"/>
          <w:sz w:val="22"/>
          <w:szCs w:val="22"/>
        </w:rPr>
        <w:t xml:space="preserve">On-Screen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Literacy Gains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15–20% improvement vs.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Pre/post standardized assessments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Dropout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30% reduction vs.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Enrollment tracking, attendance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Exam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Measurable improvement in BECE/WASSCE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Examination results comparison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Teacher Satisfaction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&gt;80% positive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Structured teacher surveys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System Uptime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&gt;95% availability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Platform monitoring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Fee Collection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&gt;85% of enrolled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Mobile money transaction records</w:t>
            </w:r>
          </w:p>
        </w:tc>
      </w:tr>
    </w:tbl>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Clean table with green header. Target column highlighted.</w:t>
      </w:r>
    </w:p>
    <w:p>
      <w:pPr>
        <w:shd w:fill="FFF8E1" w:val="clear"/>
        <w:spacing w:before="100" w:after="120"/>
      </w:pPr>
      <w:r>
        <w:rPr>
          <w:rFonts w:ascii="Calibri" w:cs="Calibri" w:eastAsia="Calibri" w:hAnsi="Calibri"/>
          <w:i/>
          <w:iCs/>
          <w:color w:val="757575"/>
          <w:sz w:val="20"/>
          <w:szCs w:val="20"/>
        </w:rPr>
        <w:t xml:space="preserve">[SPEAKER NOTE: These are the metrics that will determine whether the pilot is a success. Our three must-win outcomes are: literacy gains of 15 to 20% versus control schools, a 30% reduction in dropout rates, and measurable improvement in examination results. We also track teacher satisfaction, system uptime, and fee collection rates. These are not aspirational numbers — they are based on published evidence from AI-assisted learning deployments elsewhere, adjusted for the African context. We will be transparent about results, positive or negative, because the data must be credible for government and investors to support national rollout.]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22: </w:t>
      </w:r>
      <w:r>
        <w:rPr>
          <w:rFonts w:ascii="Georgia" w:cs="Georgia" w:eastAsia="Georgia" w:hAnsi="Georgia"/>
          <w:b/>
          <w:bCs/>
          <w:color w:val="1B5E20"/>
          <w:sz w:val="28"/>
          <w:szCs w:val="28"/>
        </w:rPr>
        <w:t xml:space="preserve">FINANCIAL MODEL — REVENUE STRUCTURE</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$2 per student per week (school term weeks only, approximately 40 weeks per year)</w:t>
      </w:r>
    </w:p>
    <w:p>
      <w:pPr>
        <w:spacing w:after="80" w:line="276"/>
      </w:pPr>
      <w:r>
        <w:rPr>
          <w:rFonts w:ascii="Calibri" w:cs="Calibri" w:eastAsia="Calibri" w:hAnsi="Calibri"/>
          <w:color w:val="212121"/>
          <w:sz w:val="22"/>
          <w:szCs w:val="22"/>
        </w:rPr>
        <w:t xml:space="preserve">Collected via mobile money (MTN MoMo / Telecel Cash / AT Money)</w:t>
      </w:r>
    </w:p>
    <w:p>
      <w:pPr>
        <w:spacing w:before="60"/>
      </w:pPr>
    </w:p>
    <w:p>
      <w:pPr>
        <w:spacing w:after="80" w:line="276"/>
      </w:pPr>
      <w:r>
        <w:rPr>
          <w:rFonts w:ascii="Calibri" w:cs="Calibri" w:eastAsia="Calibri" w:hAnsi="Calibri"/>
          <w:color w:val="212121"/>
          <w:sz w:val="22"/>
          <w:szCs w:val="22"/>
        </w:rPr>
        <w:t xml:space="preserve">MEANS-TESTED SUBSIDY:</w:t>
      </w:r>
    </w:p>
    <w:p>
      <w:pPr>
        <w:pStyle w:val="ListParagraph"/>
        <w:numPr>
          <w:ilvl w:val="0"/>
          <w:numId w:val="2"/>
        </w:numPr>
        <w:spacing w:after="60" w:line="276"/>
      </w:pPr>
      <w:r>
        <w:rPr>
          <w:rFonts w:ascii="Calibri" w:cs="Calibri" w:eastAsia="Calibri" w:hAnsi="Calibri"/>
          <w:color w:val="212121"/>
          <w:sz w:val="22"/>
          <w:szCs w:val="22"/>
        </w:rPr>
        <w:t xml:space="preserve">Urban centres: Standard $2/week rate</w:t>
      </w:r>
    </w:p>
    <w:p>
      <w:pPr>
        <w:pStyle w:val="ListParagraph"/>
        <w:numPr>
          <w:ilvl w:val="0"/>
          <w:numId w:val="2"/>
        </w:numPr>
        <w:spacing w:after="60" w:line="276"/>
      </w:pPr>
      <w:r>
        <w:rPr>
          <w:rFonts w:ascii="Calibri" w:cs="Calibri" w:eastAsia="Calibri" w:hAnsi="Calibri"/>
          <w:color w:val="212121"/>
          <w:sz w:val="22"/>
          <w:szCs w:val="22"/>
        </w:rPr>
        <w:t xml:space="preserve">Peri-urban / rural: Subsidized based on household income and geography</w:t>
      </w:r>
    </w:p>
    <w:p>
      <w:pPr>
        <w:pStyle w:val="ListParagraph"/>
        <w:numPr>
          <w:ilvl w:val="0"/>
          <w:numId w:val="2"/>
        </w:numPr>
        <w:spacing w:after="60" w:line="276"/>
      </w:pPr>
      <w:r>
        <w:rPr>
          <w:rFonts w:ascii="Calibri" w:cs="Calibri" w:eastAsia="Calibri" w:hAnsi="Calibri"/>
          <w:color w:val="212121"/>
          <w:sz w:val="22"/>
          <w:szCs w:val="22"/>
        </w:rPr>
        <w:t xml:space="preserve">Subsidy funded by the Educational Fund</w:t>
      </w:r>
    </w:p>
    <w:p>
      <w:pPr>
        <w:pStyle w:val="ListParagraph"/>
        <w:numPr>
          <w:ilvl w:val="0"/>
          <w:numId w:val="2"/>
        </w:numPr>
        <w:spacing w:after="60" w:line="276"/>
      </w:pPr>
      <w:r>
        <w:rPr>
          <w:rFonts w:ascii="Calibri" w:cs="Calibri" w:eastAsia="Calibri" w:hAnsi="Calibri"/>
          <w:color w:val="212121"/>
          <w:sz w:val="22"/>
          <w:szCs w:val="22"/>
        </w:rPr>
        <w:t xml:space="preserve">Ability to pay never determines access to education</w:t>
      </w:r>
    </w:p>
    <w:p>
      <w:pPr>
        <w:spacing w:before="60"/>
      </w:pPr>
    </w:p>
    <w:p>
      <w:pPr>
        <w:spacing w:after="80" w:line="276"/>
      </w:pPr>
      <w:r>
        <w:rPr>
          <w:rFonts w:ascii="Calibri" w:cs="Calibri" w:eastAsia="Calibri" w:hAnsi="Calibri"/>
          <w:color w:val="212121"/>
          <w:sz w:val="22"/>
          <w:szCs w:val="22"/>
        </w:rPr>
        <w:t xml:space="preserve">GHANA SCHOOL-AGE POPULATION: ~12 million children</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Clean layout with fee structure highlighted. Mobile money logos. Subsidy funnel graphic.</w:t>
      </w:r>
    </w:p>
    <w:p>
      <w:pPr>
        <w:shd w:fill="FFF8E1" w:val="clear"/>
        <w:spacing w:before="100" w:after="120"/>
      </w:pPr>
      <w:r>
        <w:rPr>
          <w:rFonts w:ascii="Calibri" w:cs="Calibri" w:eastAsia="Calibri" w:hAnsi="Calibri"/>
          <w:i/>
          <w:iCs/>
          <w:color w:val="757575"/>
          <w:sz w:val="20"/>
          <w:szCs w:val="20"/>
        </w:rPr>
        <w:t xml:space="preserve">[SPEAKER NOTE: Our revenue model is simple and transparent. Each enrolled student pays $2 per week during school terms — approximately 40 weeks per year. Fees are collected via mobile money, using the platforms that 67% of Ghanaians already use daily. Critically, fees are means-tested. Students in urban centres pay the full rate. Students in underserved areas receive subsidies from the Educational Fund, which I will describe shortly. We will never allow a child’s ability to pay to determine their access to education. With 12 million school-age children in Ghana, the revenue potential is substantial.]</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23: </w:t>
      </w:r>
      <w:r>
        <w:rPr>
          <w:rFonts w:ascii="Georgia" w:cs="Georgia" w:eastAsia="Georgia" w:hAnsi="Georgia"/>
          <w:b/>
          <w:bCs/>
          <w:color w:val="1B5E20"/>
          <w:sz w:val="28"/>
          <w:szCs w:val="28"/>
        </w:rPr>
        <w:t xml:space="preserve">REVENUE PROJECTIONS — GHANA NATIONAL ROLLOUT</w:t>
      </w:r>
    </w:p>
    <w:p>
      <w:pPr>
        <w:spacing w:before="160" w:after="40"/>
      </w:pPr>
      <w:r>
        <w:rPr>
          <w:rFonts w:ascii="Calibri" w:cs="Calibri" w:eastAsia="Calibri" w:hAnsi="Calibri"/>
          <w:b/>
          <w:bCs/>
          <w:i/>
          <w:iCs/>
          <w:color w:val="1B5E20"/>
          <w:sz w:val="22"/>
          <w:szCs w:val="22"/>
        </w:rPr>
        <w:t xml:space="preserve">On-Screen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Base Case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Optimistic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Enrolled Students (Year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4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6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8 million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Avg. Weekly Fee (after subsidies)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Annual Revenue (40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$240M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$408M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$592M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Operating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$170M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$220M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Net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$238M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$372M</w:t>
            </w:r>
          </w:p>
        </w:tc>
      </w:tr>
    </w:tbl>
    <w:p>
      <w:pPr>
        <w:spacing w:before="60"/>
      </w:pPr>
    </w:p>
    <w:p>
      <w:pPr>
        <w:spacing w:after="80" w:line="276"/>
      </w:pPr>
      <w:r>
        <w:rPr>
          <w:rFonts w:ascii="Calibri" w:cs="Calibri" w:eastAsia="Calibri" w:hAnsi="Calibri"/>
          <w:color w:val="212121"/>
          <w:sz w:val="22"/>
          <w:szCs w:val="22"/>
        </w:rPr>
        <w:t xml:space="preserve">Projections assume 3-year ramp to scale following pilot. Figures will be refined through feasibility study and pilot data.</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Three-column projection table with colour coding (conservative = amber, base = green, optimistic = gold).</w:t>
      </w:r>
    </w:p>
    <w:p>
      <w:pPr>
        <w:shd w:fill="FFF8E1" w:val="clear"/>
        <w:spacing w:before="100" w:after="120"/>
      </w:pPr>
      <w:r>
        <w:rPr>
          <w:rFonts w:ascii="Calibri" w:cs="Calibri" w:eastAsia="Calibri" w:hAnsi="Calibri"/>
          <w:i/>
          <w:iCs/>
          <w:color w:val="757575"/>
          <w:sz w:val="20"/>
          <w:szCs w:val="20"/>
        </w:rPr>
        <w:t xml:space="preserve">[SPEAKER NOTE: Here are our revenue projections for Ghana at national scale. In the conservative scenario, with 4 million enrolled students averaging $1.50 per week after subsidies, we generate $240 million annually with net revenue of $120 million. The base case of 6 million students produces $408 million with $238 million net. And the optimistic case at 8 million students yields nearly $600 million. These projections assume a 3-year ramp following the pilot. The numbers will be refined with real data, but even the conservative case demonstrates a self-sustaining system. For the first time, education generates the revenue to fund its own improvement.]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24: </w:t>
      </w:r>
      <w:r>
        <w:rPr>
          <w:rFonts w:ascii="Georgia" w:cs="Georgia" w:eastAsia="Georgia" w:hAnsi="Georgia"/>
          <w:b/>
          <w:bCs/>
          <w:color w:val="1B5E20"/>
          <w:sz w:val="28"/>
          <w:szCs w:val="28"/>
        </w:rPr>
        <w:t xml:space="preserve">REVENUE DISTRIBUTION</w:t>
      </w:r>
    </w:p>
    <w:p>
      <w:pPr>
        <w:spacing w:before="160" w:after="40"/>
      </w:pPr>
      <w:r>
        <w:rPr>
          <w:rFonts w:ascii="Calibri" w:cs="Calibri" w:eastAsia="Calibri" w:hAnsi="Calibri"/>
          <w:b/>
          <w:bCs/>
          <w:i/>
          <w:iCs/>
          <w:color w:val="1B5E20"/>
          <w:sz w:val="22"/>
          <w:szCs w:val="22"/>
        </w:rPr>
        <w:t xml:space="preserve">On-Screen Content (Pie Chart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Recipient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Allocation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Educational Fund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25–30%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Infrastructure, books, furniture, teacher supplements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UMOJA-ai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30–35%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Technology, content, maintenance,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Investors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Return on investment per agreements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Partners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Connectivity services, infrastructure expansion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Government Contribution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Supplement to national education budget</w:t>
            </w:r>
          </w:p>
        </w:tc>
      </w:tr>
    </w:tbl>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Doughnut/pie chart showing allocation proportions with colour coding. Table alongside for detail.</w:t>
      </w:r>
    </w:p>
    <w:p>
      <w:pPr>
        <w:shd w:fill="FFF8E1" w:val="clear"/>
        <w:spacing w:before="100" w:after="120"/>
      </w:pPr>
      <w:r>
        <w:rPr>
          <w:rFonts w:ascii="Calibri" w:cs="Calibri" w:eastAsia="Calibri" w:hAnsi="Calibri"/>
          <w:i/>
          <w:iCs/>
          <w:color w:val="757575"/>
          <w:sz w:val="20"/>
          <w:szCs w:val="20"/>
        </w:rPr>
        <w:t xml:space="preserve">[SPEAKER NOTE: Revenue is distributed across five stakeholder categories. The largest single allocation — 30 to 35% — covers UMOJA-ai’s operating costs: technology, content development, and system maintenance. Twenty-five to thirty percent goes to the Educational Fund, which I’ll describe next. Fifteen to twenty percent returns to investors. Ten to fifteen percent compensates telecom partners. And five to ten percent goes directly to the government as a supplement to the national education budget. This structure ensures every party has a vested interest in the system’s success, while prioritizing educational outcomes through the Fund.]</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25: </w:t>
      </w:r>
      <w:r>
        <w:rPr>
          <w:rFonts w:ascii="Georgia" w:cs="Georgia" w:eastAsia="Georgia" w:hAnsi="Georgia"/>
          <w:b/>
          <w:bCs/>
          <w:color w:val="1B5E20"/>
          <w:sz w:val="28"/>
          <w:szCs w:val="28"/>
        </w:rPr>
        <w:t xml:space="preserve">THE EDUCATIONAL FUND</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For the first time, the education system generates its own income for improvement.</w:t>
      </w:r>
    </w:p>
    <w:p>
      <w:pPr>
        <w:spacing w:before="60"/>
      </w:pPr>
    </w:p>
    <w:p>
      <w:pPr>
        <w:spacing w:after="80" w:line="276"/>
      </w:pPr>
      <w:r>
        <w:rPr>
          <w:rFonts w:ascii="Calibri" w:cs="Calibri" w:eastAsia="Calibri" w:hAnsi="Calibri"/>
          <w:color w:val="212121"/>
          <w:sz w:val="22"/>
          <w:szCs w:val="22"/>
        </w:rPr>
        <w:t xml:space="preserve">THE FUND FINANCES:</w:t>
      </w:r>
    </w:p>
    <w:p>
      <w:pPr>
        <w:pStyle w:val="ListParagraph"/>
        <w:numPr>
          <w:ilvl w:val="0"/>
          <w:numId w:val="2"/>
        </w:numPr>
        <w:spacing w:after="60" w:line="276"/>
      </w:pPr>
      <w:r>
        <w:rPr>
          <w:rFonts w:ascii="Calibri" w:cs="Calibri" w:eastAsia="Calibri" w:hAnsi="Calibri"/>
          <w:color w:val="212121"/>
          <w:sz w:val="22"/>
          <w:szCs w:val="22"/>
        </w:rPr>
        <w:t xml:space="preserve">School infrastructure (buildings, furniture, sanitation, electricity)</w:t>
      </w:r>
    </w:p>
    <w:p>
      <w:pPr>
        <w:pStyle w:val="ListParagraph"/>
        <w:numPr>
          <w:ilvl w:val="0"/>
          <w:numId w:val="2"/>
        </w:numPr>
        <w:spacing w:after="60" w:line="276"/>
      </w:pPr>
      <w:r>
        <w:rPr>
          <w:rFonts w:ascii="Calibri" w:cs="Calibri" w:eastAsia="Calibri" w:hAnsi="Calibri"/>
          <w:color w:val="212121"/>
          <w:sz w:val="22"/>
          <w:szCs w:val="22"/>
        </w:rPr>
        <w:t xml:space="preserve">Learning materials (textbooks, exercise books, lab equipment)</w:t>
      </w:r>
    </w:p>
    <w:p>
      <w:pPr>
        <w:pStyle w:val="ListParagraph"/>
        <w:numPr>
          <w:ilvl w:val="0"/>
          <w:numId w:val="2"/>
        </w:numPr>
        <w:spacing w:after="60" w:line="276"/>
      </w:pPr>
      <w:r>
        <w:rPr>
          <w:rFonts w:ascii="Calibri" w:cs="Calibri" w:eastAsia="Calibri" w:hAnsi="Calibri"/>
          <w:color w:val="212121"/>
          <w:sz w:val="22"/>
          <w:szCs w:val="22"/>
        </w:rPr>
        <w:t xml:space="preserve">Teacher supplementary payments and professional development</w:t>
      </w:r>
    </w:p>
    <w:p>
      <w:pPr>
        <w:pStyle w:val="ListParagraph"/>
        <w:numPr>
          <w:ilvl w:val="0"/>
          <w:numId w:val="2"/>
        </w:numPr>
        <w:spacing w:after="60" w:line="276"/>
      </w:pPr>
      <w:r>
        <w:rPr>
          <w:rFonts w:ascii="Calibri" w:cs="Calibri" w:eastAsia="Calibri" w:hAnsi="Calibri"/>
          <w:color w:val="212121"/>
          <w:sz w:val="22"/>
          <w:szCs w:val="22"/>
        </w:rPr>
        <w:t xml:space="preserve">Scholarship programs for exceptional students</w:t>
      </w:r>
    </w:p>
    <w:p>
      <w:pPr>
        <w:pStyle w:val="ListParagraph"/>
        <w:numPr>
          <w:ilvl w:val="0"/>
          <w:numId w:val="2"/>
        </w:numPr>
        <w:spacing w:after="60" w:line="276"/>
      </w:pPr>
      <w:r>
        <w:rPr>
          <w:rFonts w:ascii="Calibri" w:cs="Calibri" w:eastAsia="Calibri" w:hAnsi="Calibri"/>
          <w:color w:val="212121"/>
          <w:sz w:val="22"/>
          <w:szCs w:val="22"/>
        </w:rPr>
        <w:t xml:space="preserve">Technology upgrades and system expansion</w:t>
      </w:r>
    </w:p>
    <w:p>
      <w:pPr>
        <w:spacing w:before="60"/>
      </w:pPr>
    </w:p>
    <w:p>
      <w:pPr>
        <w:spacing w:after="80" w:line="276"/>
      </w:pPr>
      <w:r>
        <w:rPr>
          <w:rFonts w:ascii="Calibri" w:cs="Calibri" w:eastAsia="Calibri" w:hAnsi="Calibri"/>
          <w:color w:val="212121"/>
          <w:sz w:val="22"/>
          <w:szCs w:val="22"/>
        </w:rPr>
        <w:t xml:space="preserve">INDEPENDENT GOVERNANCE:</w:t>
      </w:r>
    </w:p>
    <w:p>
      <w:pPr>
        <w:pStyle w:val="ListParagraph"/>
        <w:numPr>
          <w:ilvl w:val="0"/>
          <w:numId w:val="2"/>
        </w:numPr>
        <w:spacing w:after="60" w:line="276"/>
      </w:pPr>
      <w:r>
        <w:rPr>
          <w:rFonts w:ascii="Calibri" w:cs="Calibri" w:eastAsia="Calibri" w:hAnsi="Calibri"/>
          <w:color w:val="212121"/>
          <w:sz w:val="22"/>
          <w:szCs w:val="22"/>
        </w:rPr>
        <w:t xml:space="preserve">Administered by independent company</w:t>
      </w:r>
    </w:p>
    <w:p>
      <w:pPr>
        <w:pStyle w:val="ListParagraph"/>
        <w:numPr>
          <w:ilvl w:val="0"/>
          <w:numId w:val="2"/>
        </w:numPr>
        <w:spacing w:after="60" w:line="276"/>
      </w:pPr>
      <w:r>
        <w:rPr>
          <w:rFonts w:ascii="Calibri" w:cs="Calibri" w:eastAsia="Calibri" w:hAnsi="Calibri"/>
          <w:color w:val="212121"/>
          <w:sz w:val="22"/>
          <w:szCs w:val="22"/>
        </w:rPr>
        <w:t xml:space="preserve">Board includes government, UMOJA-ai, civil society, education professionals</w:t>
      </w:r>
    </w:p>
    <w:p>
      <w:pPr>
        <w:pStyle w:val="ListParagraph"/>
        <w:numPr>
          <w:ilvl w:val="0"/>
          <w:numId w:val="2"/>
        </w:numPr>
        <w:spacing w:after="60" w:line="276"/>
      </w:pPr>
      <w:r>
        <w:rPr>
          <w:rFonts w:ascii="Calibri" w:cs="Calibri" w:eastAsia="Calibri" w:hAnsi="Calibri"/>
          <w:color w:val="212121"/>
          <w:sz w:val="22"/>
          <w:szCs w:val="22"/>
        </w:rPr>
        <w:t xml:space="preserve">Annual external audits published publicly</w:t>
      </w:r>
    </w:p>
    <w:p>
      <w:pPr>
        <w:pStyle w:val="ListParagraph"/>
        <w:numPr>
          <w:ilvl w:val="0"/>
          <w:numId w:val="2"/>
        </w:numPr>
        <w:spacing w:after="60" w:line="276"/>
      </w:pPr>
      <w:r>
        <w:rPr>
          <w:rFonts w:ascii="Calibri" w:cs="Calibri" w:eastAsia="Calibri" w:hAnsi="Calibri"/>
          <w:color w:val="212121"/>
          <w:sz w:val="22"/>
          <w:szCs w:val="22"/>
        </w:rPr>
        <w:t xml:space="preserve">Clear investment and disbursement policies</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Two-section slide: left shows Fund uses (with icons), right shows governance structure (with shield/balance icon).</w:t>
      </w:r>
    </w:p>
    <w:p>
      <w:pPr>
        <w:shd w:fill="FFF8E1" w:val="clear"/>
        <w:spacing w:before="100" w:after="120"/>
      </w:pPr>
      <w:r>
        <w:rPr>
          <w:rFonts w:ascii="Calibri" w:cs="Calibri" w:eastAsia="Calibri" w:hAnsi="Calibri"/>
          <w:i/>
          <w:iCs/>
          <w:color w:val="757575"/>
          <w:sz w:val="20"/>
          <w:szCs w:val="20"/>
        </w:rPr>
        <w:t xml:space="preserve">[SPEAKER NOTE: The Educational Fund is perhaps the most transformational element of this model. For the first time in African education, the system generates the revenue to sustain and improve itself. The Fund finances everything that “free education” currently leaves out: infrastructure, materials, teacher supplements, scholarships, and technology upgrades. Critically, the Fund is independently administered — not by government alone and not by UMOJA-ai alone, but by an independent entity with a board representing all stakeholders. Annual external audits will be published. This ensures transparency and accountability in every dollar spent. This is how we break the cycle of dependency on donor funding and government budget constraints.]</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26: </w:t>
      </w:r>
      <w:r>
        <w:rPr>
          <w:rFonts w:ascii="Georgia" w:cs="Georgia" w:eastAsia="Georgia" w:hAnsi="Georgia"/>
          <w:b/>
          <w:bCs/>
          <w:color w:val="1B5E20"/>
          <w:sz w:val="28"/>
          <w:szCs w:val="28"/>
        </w:rPr>
        <w:t xml:space="preserve">ROLLOUT STRATEGY — GHANA TO PAN-AFRICA</w:t>
      </w:r>
    </w:p>
    <w:p>
      <w:pPr>
        <w:spacing w:before="160" w:after="40"/>
      </w:pPr>
      <w:r>
        <w:rPr>
          <w:rFonts w:ascii="Calibri" w:cs="Calibri" w:eastAsia="Calibri" w:hAnsi="Calibri"/>
          <w:b/>
          <w:bCs/>
          <w:i/>
          <w:iCs/>
          <w:color w:val="1B5E20"/>
          <w:sz w:val="22"/>
          <w:szCs w:val="22"/>
        </w:rPr>
        <w:t xml:space="preserve">On-Screen Content (Timeline):</w:t>
      </w:r>
    </w:p>
    <w:p>
      <w:pPr>
        <w:spacing w:after="80" w:line="276"/>
      </w:pPr>
      <w:r>
        <w:rPr>
          <w:rFonts w:ascii="Calibri" w:cs="Calibri" w:eastAsia="Calibri" w:hAnsi="Calibri"/>
          <w:color w:val="212121"/>
          <w:sz w:val="22"/>
          <w:szCs w:val="22"/>
        </w:rPr>
        <w:t xml:space="preserve">PHASE 1 (Months 1–12): Ghana Pilot</w:t>
      </w:r>
    </w:p>
    <w:p>
      <w:pPr>
        <w:spacing w:after="80" w:line="276"/>
      </w:pPr>
      <w:r>
        <w:rPr>
          <w:rFonts w:ascii="Calibri" w:cs="Calibri" w:eastAsia="Calibri" w:hAnsi="Calibri"/>
          <w:color w:val="212121"/>
          <w:sz w:val="22"/>
          <w:szCs w:val="22"/>
        </w:rPr>
        <w:t xml:space="preserve">15 schools in major urban centres. Feasibility study. Validate technology, pedagogy, financial model. Secure MoU and telecom partnerships.</w:t>
      </w:r>
    </w:p>
    <w:p>
      <w:pPr>
        <w:spacing w:before="60"/>
      </w:pPr>
    </w:p>
    <w:p>
      <w:pPr>
        <w:spacing w:after="80" w:line="276"/>
      </w:pPr>
      <w:r>
        <w:rPr>
          <w:rFonts w:ascii="Calibri" w:cs="Calibri" w:eastAsia="Calibri" w:hAnsi="Calibri"/>
          <w:color w:val="212121"/>
          <w:sz w:val="22"/>
          <w:szCs w:val="22"/>
        </w:rPr>
        <w:t xml:space="preserve">PHASE 2 (Months 12–36): Ghana National Expansion</w:t>
      </w:r>
    </w:p>
    <w:p>
      <w:pPr>
        <w:spacing w:after="80" w:line="276"/>
      </w:pPr>
      <w:r>
        <w:rPr>
          <w:rFonts w:ascii="Calibri" w:cs="Calibri" w:eastAsia="Calibri" w:hAnsi="Calibri"/>
          <w:color w:val="212121"/>
          <w:sz w:val="22"/>
          <w:szCs w:val="22"/>
        </w:rPr>
        <w:t xml:space="preserve">Scale to district-wide, then peri-urban and rural. Establish Educational Fund. Introduce mobile phone access.</w:t>
      </w:r>
    </w:p>
    <w:p>
      <w:pPr>
        <w:spacing w:before="60"/>
      </w:pPr>
    </w:p>
    <w:p>
      <w:pPr>
        <w:spacing w:after="80" w:line="276"/>
      </w:pPr>
      <w:r>
        <w:rPr>
          <w:rFonts w:ascii="Calibri" w:cs="Calibri" w:eastAsia="Calibri" w:hAnsi="Calibri"/>
          <w:color w:val="212121"/>
          <w:sz w:val="22"/>
          <w:szCs w:val="22"/>
        </w:rPr>
        <w:t xml:space="preserve">PHASE 3 (Months 36–60): Ghana Full Coverage</w:t>
      </w:r>
    </w:p>
    <w:p>
      <w:pPr>
        <w:spacing w:after="80" w:line="276"/>
      </w:pPr>
      <w:r>
        <w:rPr>
          <w:rFonts w:ascii="Calibri" w:cs="Calibri" w:eastAsia="Calibri" w:hAnsi="Calibri"/>
          <w:color w:val="212121"/>
          <w:sz w:val="22"/>
          <w:szCs w:val="22"/>
        </w:rPr>
        <w:t xml:space="preserve">Nationwide Primary + JHS + SHS. Local language support (Twi, Ewe, Dagbani, Ga). Full financial self-sufficiency.</w:t>
      </w:r>
    </w:p>
    <w:p>
      <w:pPr>
        <w:spacing w:before="60"/>
      </w:pPr>
    </w:p>
    <w:p>
      <w:pPr>
        <w:spacing w:after="80" w:line="276"/>
      </w:pPr>
      <w:r>
        <w:rPr>
          <w:rFonts w:ascii="Calibri" w:cs="Calibri" w:eastAsia="Calibri" w:hAnsi="Calibri"/>
          <w:color w:val="212121"/>
          <w:sz w:val="22"/>
          <w:szCs w:val="22"/>
        </w:rPr>
        <w:t xml:space="preserve">PHASE 4 (Months 48–96+): Pan-African Expansion</w:t>
      </w:r>
    </w:p>
    <w:p>
      <w:pPr>
        <w:spacing w:after="80" w:line="276"/>
      </w:pPr>
      <w:r>
        <w:rPr>
          <w:rFonts w:ascii="Calibri" w:cs="Calibri" w:eastAsia="Calibri" w:hAnsi="Calibri"/>
          <w:color w:val="212121"/>
          <w:sz w:val="22"/>
          <w:szCs w:val="22"/>
        </w:rPr>
        <w:t xml:space="preserve">ECOWAS Anglophone (Nigeria, Sierra Leone, The Gambia) → East Africa (Kenya, Tanzania, Uganda) → Francophone adaptation. Same pilot-to-scale methodology per country.</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Horizontal timeline with four phase blocks, each colour-coded (deepening green to gold). Arrow connecting them.</w:t>
      </w:r>
    </w:p>
    <w:p>
      <w:pPr>
        <w:shd w:fill="FFF8E1" w:val="clear"/>
        <w:spacing w:before="100" w:after="120"/>
      </w:pPr>
      <w:r>
        <w:rPr>
          <w:rFonts w:ascii="Calibri" w:cs="Calibri" w:eastAsia="Calibri" w:hAnsi="Calibri"/>
          <w:i/>
          <w:iCs/>
          <w:color w:val="757575"/>
          <w:sz w:val="20"/>
          <w:szCs w:val="20"/>
        </w:rPr>
        <w:t xml:space="preserve">[SPEAKER NOTE: Our rollout is methodical and evidence-driven. Phase 1 is the Ghana pilot over 12 months. Phase 2 scales nationally over the following two years, introducing the Educational Fund and mobile phone access. Phase 3 achieves full national coverage with local language support and financial self-sufficiency. Phase 4 takes the proven model to the broader continent — first ECOWAS, then East Africa, then Francophone markets. Each country follows the same pilot-to-scale methodology, adapted for local curriculum, language, culture, and regulation. We are not trying to boil the ocean. We are building proof in Ghana and replicating systematically.]</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27: </w:t>
      </w:r>
      <w:r>
        <w:rPr>
          <w:rFonts w:ascii="Georgia" w:cs="Georgia" w:eastAsia="Georgia" w:hAnsi="Georgia"/>
          <w:b/>
          <w:bCs/>
          <w:color w:val="1B5E20"/>
          <w:sz w:val="28"/>
          <w:szCs w:val="28"/>
        </w:rPr>
        <w:t xml:space="preserve">DATA PRIVACY &amp; STUDENT REGISTRATION</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STUDENT REGISTRATION: All students registered using Ghana National ID (Ghana Card) number for examination purposes. Class-based delivery with individual tracking for assessments.</w:t>
      </w:r>
    </w:p>
    <w:p>
      <w:pPr>
        <w:spacing w:before="60"/>
      </w:pPr>
    </w:p>
    <w:p>
      <w:pPr>
        <w:spacing w:after="80" w:line="276"/>
      </w:pPr>
      <w:r>
        <w:rPr>
          <w:rFonts w:ascii="Calibri" w:cs="Calibri" w:eastAsia="Calibri" w:hAnsi="Calibri"/>
          <w:color w:val="212121"/>
          <w:sz w:val="22"/>
          <w:szCs w:val="22"/>
        </w:rPr>
        <w:t xml:space="preserve">DATA PRIVACY PRINCIPLES:</w:t>
      </w:r>
    </w:p>
    <w:p>
      <w:pPr>
        <w:pStyle w:val="ListParagraph"/>
        <w:numPr>
          <w:ilvl w:val="0"/>
          <w:numId w:val="2"/>
        </w:numPr>
        <w:spacing w:after="60" w:line="276"/>
      </w:pPr>
      <w:r>
        <w:rPr>
          <w:rFonts w:ascii="Calibri" w:cs="Calibri" w:eastAsia="Calibri" w:hAnsi="Calibri"/>
          <w:color w:val="212121"/>
          <w:sz w:val="22"/>
          <w:szCs w:val="22"/>
        </w:rPr>
        <w:t xml:space="preserve">Data sovereignty: No student data leaves Ghana</w:t>
      </w:r>
    </w:p>
    <w:p>
      <w:pPr>
        <w:pStyle w:val="ListParagraph"/>
        <w:numPr>
          <w:ilvl w:val="0"/>
          <w:numId w:val="2"/>
        </w:numPr>
        <w:spacing w:after="60" w:line="276"/>
      </w:pPr>
      <w:r>
        <w:rPr>
          <w:rFonts w:ascii="Calibri" w:cs="Calibri" w:eastAsia="Calibri" w:hAnsi="Calibri"/>
          <w:color w:val="212121"/>
          <w:sz w:val="22"/>
          <w:szCs w:val="22"/>
        </w:rPr>
        <w:t xml:space="preserve">Encryption in transit and at rest</w:t>
      </w:r>
    </w:p>
    <w:p>
      <w:pPr>
        <w:pStyle w:val="ListParagraph"/>
        <w:numPr>
          <w:ilvl w:val="0"/>
          <w:numId w:val="2"/>
        </w:numPr>
        <w:spacing w:after="60" w:line="276"/>
      </w:pPr>
      <w:r>
        <w:rPr>
          <w:rFonts w:ascii="Calibri" w:cs="Calibri" w:eastAsia="Calibri" w:hAnsi="Calibri"/>
          <w:color w:val="212121"/>
          <w:sz w:val="22"/>
          <w:szCs w:val="22"/>
        </w:rPr>
        <w:t xml:space="preserve">Role-based access controls</w:t>
      </w:r>
    </w:p>
    <w:p>
      <w:pPr>
        <w:pStyle w:val="ListParagraph"/>
        <w:numPr>
          <w:ilvl w:val="0"/>
          <w:numId w:val="2"/>
        </w:numPr>
        <w:spacing w:after="60" w:line="276"/>
      </w:pPr>
      <w:r>
        <w:rPr>
          <w:rFonts w:ascii="Calibri" w:cs="Calibri" w:eastAsia="Calibri" w:hAnsi="Calibri"/>
          <w:color w:val="212121"/>
          <w:sz w:val="22"/>
          <w:szCs w:val="22"/>
        </w:rPr>
        <w:t xml:space="preserve">Regular independent security audits</w:t>
      </w:r>
    </w:p>
    <w:p>
      <w:pPr>
        <w:pStyle w:val="ListParagraph"/>
        <w:numPr>
          <w:ilvl w:val="0"/>
          <w:numId w:val="2"/>
        </w:numPr>
        <w:spacing w:after="60" w:line="276"/>
      </w:pPr>
      <w:r>
        <w:rPr>
          <w:rFonts w:ascii="Calibri" w:cs="Calibri" w:eastAsia="Calibri" w:hAnsi="Calibri"/>
          <w:color w:val="212121"/>
          <w:sz w:val="22"/>
          <w:szCs w:val="22"/>
        </w:rPr>
        <w:t xml:space="preserve">Compliance with Ghana Data Protection Act</w:t>
      </w:r>
    </w:p>
    <w:p>
      <w:pPr>
        <w:pStyle w:val="ListParagraph"/>
        <w:numPr>
          <w:ilvl w:val="0"/>
          <w:numId w:val="2"/>
        </w:numPr>
        <w:spacing w:after="60" w:line="276"/>
      </w:pPr>
      <w:r>
        <w:rPr>
          <w:rFonts w:ascii="Calibri" w:cs="Calibri" w:eastAsia="Calibri" w:hAnsi="Calibri"/>
          <w:color w:val="212121"/>
          <w:sz w:val="22"/>
          <w:szCs w:val="22"/>
        </w:rPr>
        <w:t xml:space="preserve">Independent fund company provides additional oversight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Shield icon with lock. Clean bullet list. Ghana flag or map element.</w:t>
      </w:r>
    </w:p>
    <w:p>
      <w:pPr>
        <w:shd w:fill="FFF8E1" w:val="clear"/>
        <w:spacing w:before="100" w:after="120"/>
      </w:pPr>
      <w:r>
        <w:rPr>
          <w:rFonts w:ascii="Calibri" w:cs="Calibri" w:eastAsia="Calibri" w:hAnsi="Calibri"/>
          <w:i/>
          <w:iCs/>
          <w:color w:val="757575"/>
          <w:sz w:val="20"/>
          <w:szCs w:val="20"/>
        </w:rPr>
        <w:t xml:space="preserve">[SPEAKER NOTE: Data privacy is paramount and non-negotiable. Every student is registered using their Ghana Card national ID number, which enables examination tracking and credential verification. All data remains in Ghana — we make a data sovereignty commitment from day one. The system uses encryption, role-based access, and regular independent audits. We comply fully with Ghana’s Data Protection Act. The independent fund administration company provides an additional layer of oversight. We understand that entrusting children’s data to any system requires the highest standards of protection, and we are built for that from the ground up.]</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28: </w:t>
      </w:r>
      <w:r>
        <w:rPr>
          <w:rFonts w:ascii="Georgia" w:cs="Georgia" w:eastAsia="Georgia" w:hAnsi="Georgia"/>
          <w:b/>
          <w:bCs/>
          <w:color w:val="1B5E20"/>
          <w:sz w:val="28"/>
          <w:szCs w:val="28"/>
        </w:rPr>
        <w:t xml:space="preserve">RISK ANALYSIS &amp; MITIGATION</w:t>
      </w:r>
    </w:p>
    <w:p>
      <w:pPr>
        <w:spacing w:before="160" w:after="40"/>
      </w:pPr>
      <w:r>
        <w:rPr>
          <w:rFonts w:ascii="Calibri" w:cs="Calibri" w:eastAsia="Calibri" w:hAnsi="Calibri"/>
          <w:b/>
          <w:bCs/>
          <w:i/>
          <w:iCs/>
          <w:color w:val="1B5E20"/>
          <w:sz w:val="22"/>
          <w:szCs w:val="22"/>
        </w:rPr>
        <w:t xml:space="preserve">On-Screen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Government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Cross-party agreements; embed in education law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withdrawal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Multi-operator strategy; no single dependency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Fee collection shortfalls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Mobile money automation; subsidy buffer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Technology / AI failure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Teacher override; offline fallback; rigorous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Community resistance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Extensive engagement; teacher-led model; religious panels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Data privacy breach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Data sovereignty; encryption; independent audits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Currency fluctuation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Local currency pricing; hedging; cost controls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Power/solar failure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Redundant systems; local repair networks</w:t>
            </w:r>
          </w:p>
        </w:tc>
      </w:tr>
    </w:tbl>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Risk matrix table with colour-coded severity column (red = high, amber = medium).</w:t>
      </w:r>
    </w:p>
    <w:p>
      <w:pPr>
        <w:shd w:fill="FFF8E1" w:val="clear"/>
        <w:spacing w:before="100" w:after="120"/>
      </w:pPr>
      <w:r>
        <w:rPr>
          <w:rFonts w:ascii="Calibri" w:cs="Calibri" w:eastAsia="Calibri" w:hAnsi="Calibri"/>
          <w:i/>
          <w:iCs/>
          <w:color w:val="757575"/>
          <w:sz w:val="20"/>
          <w:szCs w:val="20"/>
        </w:rPr>
        <w:t xml:space="preserve">[SPEAKER NOTE: We are realistic about risks. Government change is mitigated by structuring agreements across parties and embedding the program in education policy, not political favour. Telecom withdrawal is managed through a multi-operator strategy. Fee collection uses proven mobile money automation. Technology failure is addressed by teacher override capability and offline fallback. Community resistance is pre-empted through deep engagement and a teacher-led model that respects local norms. We have thought through each of these carefully and have concrete mitigation strategies for each.]</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29: </w:t>
      </w:r>
      <w:r>
        <w:rPr>
          <w:rFonts w:ascii="Georgia" w:cs="Georgia" w:eastAsia="Georgia" w:hAnsi="Georgia"/>
          <w:b/>
          <w:bCs/>
          <w:color w:val="1B5E20"/>
          <w:sz w:val="28"/>
          <w:szCs w:val="28"/>
        </w:rPr>
        <w:t xml:space="preserve">INVESTMENT ASK</w:t>
      </w:r>
    </w:p>
    <w:p>
      <w:pPr>
        <w:spacing w:before="160" w:after="40"/>
      </w:pPr>
      <w:r>
        <w:rPr>
          <w:rFonts w:ascii="Calibri" w:cs="Calibri" w:eastAsia="Calibri" w:hAnsi="Calibri"/>
          <w:b/>
          <w:bCs/>
          <w:i/>
          <w:iCs/>
          <w:color w:val="1B5E20"/>
          <w:sz w:val="22"/>
          <w:szCs w:val="22"/>
        </w:rPr>
        <w:t xml:space="preserve">On-Screen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Use of Funds</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Estimated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Pre-Pilot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Feasibility study, team assembly, prototype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$2–3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Pilot (15 schools)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Hardware, deployment, operations,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$5–8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Scale-Up (Year 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expansion, Fund establishment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$25–40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Pan-African 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Multi-country adaptation, partnerships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$15–25 million</w:t>
            </w:r>
          </w:p>
        </w:tc>
      </w:tr>
    </w:tbl>
    <w:p>
      <w:pPr>
        <w:spacing w:before="60"/>
      </w:pPr>
    </w:p>
    <w:p>
      <w:pPr>
        <w:spacing w:after="80" w:line="276"/>
      </w:pPr>
      <w:r>
        <w:rPr>
          <w:rFonts w:ascii="Calibri" w:cs="Calibri" w:eastAsia="Calibri" w:hAnsi="Calibri"/>
          <w:color w:val="212121"/>
          <w:sz w:val="22"/>
          <w:szCs w:val="22"/>
        </w:rPr>
        <w:t xml:space="preserve">TOTAL INITIAL RAISE: $47–76 million across phases</w:t>
      </w:r>
    </w:p>
    <w:p>
      <w:pPr>
        <w:spacing w:after="80" w:line="276"/>
      </w:pPr>
      <w:r>
        <w:rPr>
          <w:rFonts w:ascii="Calibri" w:cs="Calibri" w:eastAsia="Calibri" w:hAnsi="Calibri"/>
          <w:color w:val="212121"/>
          <w:sz w:val="22"/>
          <w:szCs w:val="22"/>
        </w:rPr>
        <w:t xml:space="preserve">PATH TO PROFITABILITY: 24–36 months from Ghana national rollout</w:t>
      </w:r>
    </w:p>
    <w:p>
      <w:pPr>
        <w:spacing w:after="80" w:line="276"/>
      </w:pPr>
      <w:r>
        <w:rPr>
          <w:rFonts w:ascii="Calibri" w:cs="Calibri" w:eastAsia="Calibri" w:hAnsi="Calibri"/>
          <w:color w:val="212121"/>
          <w:sz w:val="22"/>
          <w:szCs w:val="22"/>
        </w:rPr>
        <w:t xml:space="preserve">CONTINENTAL OPPORTUNITY: 400M+ school-age children = venture-scale returns with generational impact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Table with gold header. Summary callouts below in bold. Rocket icon for growth emphasis.</w:t>
      </w:r>
    </w:p>
    <w:p>
      <w:pPr>
        <w:shd w:fill="FFF8E1" w:val="clear"/>
        <w:spacing w:before="100" w:after="120"/>
      </w:pPr>
      <w:r>
        <w:rPr>
          <w:rFonts w:ascii="Calibri" w:cs="Calibri" w:eastAsia="Calibri" w:hAnsi="Calibri"/>
          <w:i/>
          <w:iCs/>
          <w:color w:val="757575"/>
          <w:sz w:val="20"/>
          <w:szCs w:val="20"/>
        </w:rPr>
        <w:t xml:space="preserve">[SPEAKER NOTE: Here is what we are asking for. Across four phases, the total capital requirement is $47 to $76 million. The pre-pilot phase requires $2 to $3 million for the feasibility study, team assembly, and prototype. The 15-school pilot is $5 to $8 million. Ghana national scale-up is $25 to $40 million. And pan-African preparation is $15 to $25 million. We project a path to profitability within 24 to 36 months of national rollout. But the real story is the continental opportunity: 400 million school-age children across Africa. This is a venture-scale return with generational social impact. There is no other opportunity on the planet that combines this level of financial return with this depth of human impact.]</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30: </w:t>
      </w:r>
      <w:r>
        <w:rPr>
          <w:rFonts w:ascii="Georgia" w:cs="Georgia" w:eastAsia="Georgia" w:hAnsi="Georgia"/>
          <w:b/>
          <w:bCs/>
          <w:color w:val="1B5E20"/>
          <w:sz w:val="28"/>
          <w:szCs w:val="28"/>
        </w:rPr>
        <w:t xml:space="preserve">RETURN STRUCTURE &amp; GOVERNMENT TIMELINE</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INVESTOR RETURNS:</w:t>
      </w:r>
    </w:p>
    <w:p>
      <w:pPr>
        <w:pStyle w:val="ListParagraph"/>
        <w:numPr>
          <w:ilvl w:val="0"/>
          <w:numId w:val="2"/>
        </w:numPr>
        <w:spacing w:after="60" w:line="276"/>
      </w:pPr>
      <w:r>
        <w:rPr>
          <w:rFonts w:ascii="Calibri" w:cs="Calibri" w:eastAsia="Calibri" w:hAnsi="Calibri"/>
          <w:color w:val="212121"/>
          <w:sz w:val="22"/>
          <w:szCs w:val="22"/>
        </w:rPr>
        <w:t xml:space="preserve">Revenue-sharing model structured per investor agreements</w:t>
      </w:r>
    </w:p>
    <w:p>
      <w:pPr>
        <w:pStyle w:val="ListParagraph"/>
        <w:numPr>
          <w:ilvl w:val="0"/>
          <w:numId w:val="2"/>
        </w:numPr>
        <w:spacing w:after="60" w:line="276"/>
      </w:pPr>
      <w:r>
        <w:rPr>
          <w:rFonts w:ascii="Calibri" w:cs="Calibri" w:eastAsia="Calibri" w:hAnsi="Calibri"/>
          <w:color w:val="212121"/>
          <w:sz w:val="22"/>
          <w:szCs w:val="22"/>
        </w:rPr>
        <w:t xml:space="preserve">Conservative scenario delivers $120M net annual revenue at Ghana scale</w:t>
      </w:r>
    </w:p>
    <w:p>
      <w:pPr>
        <w:pStyle w:val="ListParagraph"/>
        <w:numPr>
          <w:ilvl w:val="0"/>
          <w:numId w:val="2"/>
        </w:numPr>
        <w:spacing w:after="60" w:line="276"/>
      </w:pPr>
      <w:r>
        <w:rPr>
          <w:rFonts w:ascii="Calibri" w:cs="Calibri" w:eastAsia="Calibri" w:hAnsi="Calibri"/>
          <w:color w:val="212121"/>
          <w:sz w:val="22"/>
          <w:szCs w:val="22"/>
        </w:rPr>
        <w:t xml:space="preserve">Return period commences from Ghana national rollout</w:t>
      </w:r>
    </w:p>
    <w:p>
      <w:pPr>
        <w:pStyle w:val="ListParagraph"/>
        <w:numPr>
          <w:ilvl w:val="0"/>
          <w:numId w:val="2"/>
        </w:numPr>
        <w:spacing w:after="60" w:line="276"/>
      </w:pPr>
      <w:r>
        <w:rPr>
          <w:rFonts w:ascii="Calibri" w:cs="Calibri" w:eastAsia="Calibri" w:hAnsi="Calibri"/>
          <w:color w:val="212121"/>
          <w:sz w:val="22"/>
          <w:szCs w:val="22"/>
        </w:rPr>
        <w:t xml:space="preserve">Exit options include: ongoing revenue share, equity sale, or IPO at continental scale</w:t>
      </w:r>
    </w:p>
    <w:p>
      <w:pPr>
        <w:spacing w:before="60"/>
      </w:pPr>
    </w:p>
    <w:p>
      <w:pPr>
        <w:spacing w:after="80" w:line="276"/>
      </w:pPr>
      <w:r>
        <w:rPr>
          <w:rFonts w:ascii="Calibri" w:cs="Calibri" w:eastAsia="Calibri" w:hAnsi="Calibri"/>
          <w:color w:val="212121"/>
          <w:sz w:val="22"/>
          <w:szCs w:val="22"/>
        </w:rPr>
        <w:t xml:space="preserve">GOVERNMENT REVENUE TIMELINE:</w:t>
      </w:r>
    </w:p>
    <w:p>
      <w:pPr>
        <w:pStyle w:val="ListParagraph"/>
        <w:numPr>
          <w:ilvl w:val="0"/>
          <w:numId w:val="2"/>
        </w:numPr>
        <w:spacing w:after="60" w:line="276"/>
      </w:pPr>
      <w:r>
        <w:rPr>
          <w:rFonts w:ascii="Calibri" w:cs="Calibri" w:eastAsia="Calibri" w:hAnsi="Calibri"/>
          <w:color w:val="212121"/>
          <w:sz w:val="22"/>
          <w:szCs w:val="22"/>
        </w:rPr>
        <w:t xml:space="preserve">Educational Fund contributions begin immediately upon national rollout</w:t>
      </w:r>
    </w:p>
    <w:p>
      <w:pPr>
        <w:pStyle w:val="ListParagraph"/>
        <w:numPr>
          <w:ilvl w:val="0"/>
          <w:numId w:val="2"/>
        </w:numPr>
        <w:spacing w:after="60" w:line="276"/>
      </w:pPr>
      <w:r>
        <w:rPr>
          <w:rFonts w:ascii="Calibri" w:cs="Calibri" w:eastAsia="Calibri" w:hAnsi="Calibri"/>
          <w:color w:val="212121"/>
          <w:sz w:val="22"/>
          <w:szCs w:val="22"/>
        </w:rPr>
        <w:t xml:space="preserve">Direct government revenue sharing begins after agreed investor return period</w:t>
      </w:r>
    </w:p>
    <w:p>
      <w:pPr>
        <w:pStyle w:val="ListParagraph"/>
        <w:numPr>
          <w:ilvl w:val="0"/>
          <w:numId w:val="2"/>
        </w:numPr>
        <w:spacing w:after="60" w:line="276"/>
      </w:pPr>
      <w:r>
        <w:rPr>
          <w:rFonts w:ascii="Calibri" w:cs="Calibri" w:eastAsia="Calibri" w:hAnsi="Calibri"/>
          <w:color w:val="212121"/>
          <w:sz w:val="22"/>
          <w:szCs w:val="22"/>
        </w:rPr>
        <w:t xml:space="preserve">Agreed percentage supplements national education budget</w:t>
      </w:r>
    </w:p>
    <w:p>
      <w:pPr>
        <w:pStyle w:val="ListParagraph"/>
        <w:numPr>
          <w:ilvl w:val="0"/>
          <w:numId w:val="2"/>
        </w:numPr>
        <w:spacing w:after="60" w:line="276"/>
      </w:pPr>
      <w:r>
        <w:rPr>
          <w:rFonts w:ascii="Calibri" w:cs="Calibri" w:eastAsia="Calibri" w:hAnsi="Calibri"/>
          <w:color w:val="212121"/>
          <w:sz w:val="22"/>
          <w:szCs w:val="22"/>
        </w:rPr>
        <w:t xml:space="preserve">Timeline structured to balance investor returns with national benefit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Two-section layout with investor returns on left and government timeline on right. Arrow showing progression.</w:t>
      </w:r>
    </w:p>
    <w:p>
      <w:pPr>
        <w:shd w:fill="FFF8E1" w:val="clear"/>
        <w:spacing w:before="100" w:after="120"/>
      </w:pPr>
      <w:r>
        <w:rPr>
          <w:rFonts w:ascii="Calibri" w:cs="Calibri" w:eastAsia="Calibri" w:hAnsi="Calibri"/>
          <w:i/>
          <w:iCs/>
          <w:color w:val="757575"/>
          <w:sz w:val="20"/>
          <w:szCs w:val="20"/>
        </w:rPr>
        <w:t xml:space="preserve">[SPEAKER NOTE: Investor returns are structured through revenue-sharing agreements. Even in the conservative scenario, Ghana generates $120 million in net annual revenue — more than enough to deliver attractive returns. The Educational Fund begins contributing to the system immediately upon national rollout, ensuring educational impact is not delayed. Direct government revenue sharing commences after an agreed investor return period, at which point an agreed percentage supplements the national education budget. We are transparent about this timeline because it matters to both audiences in this room: investors need to know their returns are protected, and government needs to know when the national benefit begins flowing.]</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31: </w:t>
      </w:r>
      <w:r>
        <w:rPr>
          <w:rFonts w:ascii="Georgia" w:cs="Georgia" w:eastAsia="Georgia" w:hAnsi="Georgia"/>
          <w:b/>
          <w:bCs/>
          <w:color w:val="1B5E20"/>
          <w:sz w:val="28"/>
          <w:szCs w:val="28"/>
        </w:rPr>
        <w:t xml:space="preserve">WHY NOW — THE CONVERGENCE</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Five forces are converging RIGHT NOW that make UMOJA-ai possible:</w:t>
      </w:r>
    </w:p>
    <w:p>
      <w:pPr>
        <w:spacing w:before="60"/>
      </w:pPr>
    </w:p>
    <w:p>
      <w:pPr>
        <w:pStyle w:val="ListParagraph"/>
        <w:numPr>
          <w:ilvl w:val="0"/>
          <w:numId w:val="2"/>
        </w:numPr>
        <w:spacing w:after="60" w:line="276"/>
      </w:pPr>
      <w:r>
        <w:rPr>
          <w:rFonts w:ascii="Calibri" w:cs="Calibri" w:eastAsia="Calibri" w:hAnsi="Calibri"/>
          <w:color w:val="212121"/>
          <w:sz w:val="22"/>
          <w:szCs w:val="22"/>
        </w:rPr>
        <w:t xml:space="preserve">AI TECHNOLOGY: Generative AI and adaptive learning have reached classroom-ready maturity</w:t>
      </w:r>
    </w:p>
    <w:p>
      <w:pPr>
        <w:pStyle w:val="ListParagraph"/>
        <w:numPr>
          <w:ilvl w:val="0"/>
          <w:numId w:val="2"/>
        </w:numPr>
        <w:spacing w:after="60" w:line="276"/>
      </w:pPr>
      <w:r>
        <w:rPr>
          <w:rFonts w:ascii="Calibri" w:cs="Calibri" w:eastAsia="Calibri" w:hAnsi="Calibri"/>
          <w:color w:val="212121"/>
          <w:sz w:val="22"/>
          <w:szCs w:val="22"/>
        </w:rPr>
        <w:t xml:space="preserve">MOBILE INFRASTRUCTURE: 113% mobile penetration in Ghana; operators investing billions in expansion</w:t>
      </w:r>
    </w:p>
    <w:p>
      <w:pPr>
        <w:pStyle w:val="ListParagraph"/>
        <w:numPr>
          <w:ilvl w:val="0"/>
          <w:numId w:val="2"/>
        </w:numPr>
        <w:spacing w:after="60" w:line="276"/>
      </w:pPr>
      <w:r>
        <w:rPr>
          <w:rFonts w:ascii="Calibri" w:cs="Calibri" w:eastAsia="Calibri" w:hAnsi="Calibri"/>
          <w:color w:val="212121"/>
          <w:sz w:val="22"/>
          <w:szCs w:val="22"/>
        </w:rPr>
        <w:t xml:space="preserve">MOBILE MONEY: 67% adoption creates frictionless fee collection infrastructure</w:t>
      </w:r>
    </w:p>
    <w:p>
      <w:pPr>
        <w:pStyle w:val="ListParagraph"/>
        <w:numPr>
          <w:ilvl w:val="0"/>
          <w:numId w:val="2"/>
        </w:numPr>
        <w:spacing w:after="60" w:line="276"/>
      </w:pPr>
      <w:r>
        <w:rPr>
          <w:rFonts w:ascii="Calibri" w:cs="Calibri" w:eastAsia="Calibri" w:hAnsi="Calibri"/>
          <w:color w:val="212121"/>
          <w:sz w:val="22"/>
          <w:szCs w:val="22"/>
        </w:rPr>
        <w:t xml:space="preserve">DEMOGRAPHIC PRESSURE: Africa’s youth population is exploding — the window to educate them is closing</w:t>
      </w:r>
    </w:p>
    <w:p>
      <w:pPr>
        <w:pStyle w:val="ListParagraph"/>
        <w:numPr>
          <w:ilvl w:val="0"/>
          <w:numId w:val="2"/>
        </w:numPr>
        <w:spacing w:after="60" w:line="276"/>
      </w:pPr>
      <w:r>
        <w:rPr>
          <w:rFonts w:ascii="Calibri" w:cs="Calibri" w:eastAsia="Calibri" w:hAnsi="Calibri"/>
          <w:color w:val="212121"/>
          <w:sz w:val="22"/>
          <w:szCs w:val="22"/>
        </w:rPr>
        <w:t xml:space="preserve">POLITICAL WILL: African Union dedicated 2024 to education; governments are actively seeking solutions</w:t>
      </w:r>
    </w:p>
    <w:p>
      <w:pPr>
        <w:spacing w:before="60"/>
      </w:pPr>
    </w:p>
    <w:p>
      <w:pPr>
        <w:spacing w:after="80" w:line="276"/>
      </w:pPr>
      <w:r>
        <w:rPr>
          <w:rFonts w:ascii="Calibri" w:cs="Calibri" w:eastAsia="Calibri" w:hAnsi="Calibri"/>
          <w:color w:val="212121"/>
          <w:sz w:val="22"/>
          <w:szCs w:val="22"/>
        </w:rPr>
        <w:t xml:space="preserve">These five forces will not converge again. The time to act is now.</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Five converging arrows or lines meeting at a central UMOJA-ai point. Bold concluding statement.</w:t>
      </w:r>
    </w:p>
    <w:p>
      <w:pPr>
        <w:shd w:fill="FFF8E1" w:val="clear"/>
        <w:spacing w:before="100" w:after="120"/>
      </w:pPr>
      <w:r>
        <w:rPr>
          <w:rFonts w:ascii="Calibri" w:cs="Calibri" w:eastAsia="Calibri" w:hAnsi="Calibri"/>
          <w:i/>
          <w:iCs/>
          <w:color w:val="757575"/>
          <w:sz w:val="20"/>
          <w:szCs w:val="20"/>
        </w:rPr>
        <w:t xml:space="preserve">[SPEAKER NOTE: Why now? Because five forces are converging simultaneously for the first time. AI has reached classroom-ready maturity. Mobile infrastructure in Ghana exceeds 113% penetration and operators are investing billions more. Mobile money at 67% gives us frictionless fee collection. Africa’s demographic pressure is accelerating — the working-age population doubles by 2050. And the political will exists: the African Union dedicated 2024 to education, and governments across the continent are actively seeking scalable solutions. These forces will not wait. If we act now, we can ride this convergence. If we wait, the window narrows and the cost of inaction grows exponentially.]</w:t>
      </w:r>
    </w:p>
    <w:p>
      <w:r>
        <w:br w:type="page"/>
      </w:r>
    </w:p>
    <w:p>
      <w:pPr>
        <w:pStyle w:val="Heading1"/>
        <w:pBdr>
          <w:bottom w:val="single" w:color="1B5E20" w:sz="6" w:space="4"/>
        </w:pBdr>
        <w:spacing w:before="500" w:after="100"/>
      </w:pPr>
      <w:r>
        <w:rPr>
          <w:rFonts w:ascii="Georgia" w:cs="Georgia" w:eastAsia="Georgia" w:hAnsi="Georgia"/>
          <w:b/>
          <w:bCs/>
          <w:color w:val="F9A825"/>
          <w:sz w:val="28"/>
          <w:szCs w:val="28"/>
        </w:rPr>
        <w:t xml:space="preserve">SLIDE 32: </w:t>
      </w:r>
      <w:r>
        <w:rPr>
          <w:rFonts w:ascii="Georgia" w:cs="Georgia" w:eastAsia="Georgia" w:hAnsi="Georgia"/>
          <w:b/>
          <w:bCs/>
          <w:color w:val="1B5E20"/>
          <w:sz w:val="28"/>
          <w:szCs w:val="28"/>
        </w:rPr>
        <w:t xml:space="preserve">CALL TO ACTION &amp; NEXT STEPS</w:t>
      </w:r>
    </w:p>
    <w:p>
      <w:pPr>
        <w:spacing w:before="160" w:after="40"/>
      </w:pPr>
      <w:r>
        <w:rPr>
          <w:rFonts w:ascii="Calibri" w:cs="Calibri" w:eastAsia="Calibri" w:hAnsi="Calibri"/>
          <w:b/>
          <w:bCs/>
          <w:i/>
          <w:iCs/>
          <w:color w:val="1B5E20"/>
          <w:sz w:val="22"/>
          <w:szCs w:val="22"/>
        </w:rPr>
        <w:t xml:space="preserve">On-Screen Content:</w:t>
      </w:r>
    </w:p>
    <w:p>
      <w:pPr>
        <w:spacing w:after="80" w:line="276"/>
      </w:pPr>
      <w:r>
        <w:rPr>
          <w:rFonts w:ascii="Calibri" w:cs="Calibri" w:eastAsia="Calibri" w:hAnsi="Calibri"/>
          <w:color w:val="212121"/>
          <w:sz w:val="22"/>
          <w:szCs w:val="22"/>
        </w:rPr>
        <w:t xml:space="preserve">UMOJA-ai invites you to join us in transforming education across Africa.</w:t>
      </w:r>
    </w:p>
    <w:p>
      <w:pPr>
        <w:spacing w:before="60"/>
      </w:pPr>
    </w:p>
    <w:p>
      <w:pPr>
        <w:spacing w:after="80" w:line="276"/>
      </w:pPr>
      <w:r>
        <w:rPr>
          <w:rFonts w:ascii="Calibri" w:cs="Calibri" w:eastAsia="Calibri" w:hAnsi="Calibri"/>
          <w:color w:val="212121"/>
          <w:sz w:val="22"/>
          <w:szCs w:val="22"/>
        </w:rPr>
        <w:t xml:space="preserve">FOR GOVERNMENT:</w:t>
      </w:r>
    </w:p>
    <w:p>
      <w:pPr>
        <w:pStyle w:val="ListParagraph"/>
        <w:numPr>
          <w:ilvl w:val="0"/>
          <w:numId w:val="2"/>
        </w:numPr>
        <w:spacing w:after="60" w:line="276"/>
      </w:pPr>
      <w:r>
        <w:rPr>
          <w:rFonts w:ascii="Calibri" w:cs="Calibri" w:eastAsia="Calibri" w:hAnsi="Calibri"/>
          <w:color w:val="212121"/>
          <w:sz w:val="22"/>
          <w:szCs w:val="22"/>
        </w:rPr>
        <w:t xml:space="preserve">Sign a Memorandum of Understanding for the Ghana pilot</w:t>
      </w:r>
    </w:p>
    <w:p>
      <w:pPr>
        <w:pStyle w:val="ListParagraph"/>
        <w:numPr>
          <w:ilvl w:val="0"/>
          <w:numId w:val="2"/>
        </w:numPr>
        <w:spacing w:after="60" w:line="276"/>
      </w:pPr>
      <w:r>
        <w:rPr>
          <w:rFonts w:ascii="Calibri" w:cs="Calibri" w:eastAsia="Calibri" w:hAnsi="Calibri"/>
          <w:color w:val="212121"/>
          <w:sz w:val="22"/>
          <w:szCs w:val="22"/>
        </w:rPr>
        <w:t xml:space="preserve">Designate MoE/GES/NaCCA/NCA focal points</w:t>
      </w:r>
    </w:p>
    <w:p>
      <w:pPr>
        <w:pStyle w:val="ListParagraph"/>
        <w:numPr>
          <w:ilvl w:val="0"/>
          <w:numId w:val="2"/>
        </w:numPr>
        <w:spacing w:after="60" w:line="276"/>
      </w:pPr>
      <w:r>
        <w:rPr>
          <w:rFonts w:ascii="Calibri" w:cs="Calibri" w:eastAsia="Calibri" w:hAnsi="Calibri"/>
          <w:color w:val="212121"/>
          <w:sz w:val="22"/>
          <w:szCs w:val="22"/>
        </w:rPr>
        <w:t xml:space="preserve">Approve pilot school selection and curriculum alignment</w:t>
      </w:r>
    </w:p>
    <w:p>
      <w:pPr>
        <w:spacing w:before="60"/>
      </w:pPr>
    </w:p>
    <w:p>
      <w:pPr>
        <w:spacing w:after="80" w:line="276"/>
      </w:pPr>
      <w:r>
        <w:rPr>
          <w:rFonts w:ascii="Calibri" w:cs="Calibri" w:eastAsia="Calibri" w:hAnsi="Calibri"/>
          <w:color w:val="212121"/>
          <w:sz w:val="22"/>
          <w:szCs w:val="22"/>
        </w:rPr>
        <w:t xml:space="preserve">FOR TELECOM PARTNERS:</w:t>
      </w:r>
    </w:p>
    <w:p>
      <w:pPr>
        <w:pStyle w:val="ListParagraph"/>
        <w:numPr>
          <w:ilvl w:val="0"/>
          <w:numId w:val="2"/>
        </w:numPr>
        <w:spacing w:after="60" w:line="276"/>
      </w:pPr>
      <w:r>
        <w:rPr>
          <w:rFonts w:ascii="Calibri" w:cs="Calibri" w:eastAsia="Calibri" w:hAnsi="Calibri"/>
          <w:color w:val="212121"/>
          <w:sz w:val="22"/>
          <w:szCs w:val="22"/>
        </w:rPr>
        <w:t xml:space="preserve">Commit to zero-rated educational data partnership</w:t>
      </w:r>
    </w:p>
    <w:p>
      <w:pPr>
        <w:pStyle w:val="ListParagraph"/>
        <w:numPr>
          <w:ilvl w:val="0"/>
          <w:numId w:val="2"/>
        </w:numPr>
        <w:spacing w:after="60" w:line="276"/>
      </w:pPr>
      <w:r>
        <w:rPr>
          <w:rFonts w:ascii="Calibri" w:cs="Calibri" w:eastAsia="Calibri" w:hAnsi="Calibri"/>
          <w:color w:val="212121"/>
          <w:sz w:val="22"/>
          <w:szCs w:val="22"/>
        </w:rPr>
        <w:t xml:space="preserve">Identify coverage expansion priorities aligned with pilot schools</w:t>
      </w:r>
    </w:p>
    <w:p>
      <w:pPr>
        <w:spacing w:before="60"/>
      </w:pPr>
    </w:p>
    <w:p>
      <w:pPr>
        <w:spacing w:after="80" w:line="276"/>
      </w:pPr>
      <w:r>
        <w:rPr>
          <w:rFonts w:ascii="Calibri" w:cs="Calibri" w:eastAsia="Calibri" w:hAnsi="Calibri"/>
          <w:color w:val="212121"/>
          <w:sz w:val="22"/>
          <w:szCs w:val="22"/>
        </w:rPr>
        <w:t xml:space="preserve">FOR INVESTORS:</w:t>
      </w:r>
    </w:p>
    <w:p>
      <w:pPr>
        <w:pStyle w:val="ListParagraph"/>
        <w:numPr>
          <w:ilvl w:val="0"/>
          <w:numId w:val="2"/>
        </w:numPr>
        <w:spacing w:after="60" w:line="276"/>
      </w:pPr>
      <w:r>
        <w:rPr>
          <w:rFonts w:ascii="Calibri" w:cs="Calibri" w:eastAsia="Calibri" w:hAnsi="Calibri"/>
          <w:color w:val="212121"/>
          <w:sz w:val="22"/>
          <w:szCs w:val="22"/>
        </w:rPr>
        <w:t xml:space="preserve">Participate in seed funding for feasibility study and pilot ($7–11M)</w:t>
      </w:r>
    </w:p>
    <w:p>
      <w:pPr>
        <w:pStyle w:val="ListParagraph"/>
        <w:numPr>
          <w:ilvl w:val="0"/>
          <w:numId w:val="2"/>
        </w:numPr>
        <w:spacing w:after="60" w:line="276"/>
      </w:pPr>
      <w:r>
        <w:rPr>
          <w:rFonts w:ascii="Calibri" w:cs="Calibri" w:eastAsia="Calibri" w:hAnsi="Calibri"/>
          <w:color w:val="212121"/>
          <w:sz w:val="22"/>
          <w:szCs w:val="22"/>
        </w:rPr>
        <w:t xml:space="preserve">Join the investor syndicate for Ghana national scale-up</w:t>
      </w:r>
    </w:p>
    <w:p>
      <w:pPr>
        <w:spacing w:before="60"/>
      </w:pPr>
    </w:p>
    <w:p>
      <w:pPr>
        <w:spacing w:after="80" w:line="276"/>
      </w:pPr>
      <w:r>
        <w:rPr>
          <w:rFonts w:ascii="Calibri" w:cs="Calibri" w:eastAsia="Calibri" w:hAnsi="Calibri"/>
          <w:color w:val="212121"/>
          <w:sz w:val="22"/>
          <w:szCs w:val="22"/>
        </w:rPr>
        <w:t xml:space="preserve">UMOJA — “Unity” in Swahili. Together, we educate a continent.</w:t>
      </w:r>
    </w:p>
    <w:p>
      <w:pPr>
        <w:spacing w:before="160" w:after="40"/>
      </w:pPr>
      <w:r>
        <w:rPr>
          <w:rFonts w:ascii="Calibri" w:cs="Calibri" w:eastAsia="Calibri" w:hAnsi="Calibri"/>
          <w:b/>
          <w:bCs/>
          <w:i/>
          <w:iCs/>
          <w:color w:val="1B5E20"/>
          <w:sz w:val="22"/>
          <w:szCs w:val="22"/>
        </w:rPr>
        <w:t xml:space="preserve">Suggested Visual:</w:t>
      </w:r>
    </w:p>
    <w:p>
      <w:pPr>
        <w:spacing w:after="80" w:line="276"/>
      </w:pPr>
      <w:r>
        <w:rPr>
          <w:rFonts w:ascii="Calibri" w:cs="Calibri" w:eastAsia="Calibri" w:hAnsi="Calibri"/>
          <w:color w:val="212121"/>
          <w:sz w:val="22"/>
          <w:szCs w:val="22"/>
        </w:rPr>
        <w:t xml:space="preserve">Three columns: Government, Telecoms, Investors — each with clear action items. UMOJA meaning and tagline centred at bottom. Dark background with gold accents.</w:t>
      </w:r>
    </w:p>
    <w:p>
      <w:pPr>
        <w:shd w:fill="FFF8E1" w:val="clear"/>
        <w:spacing w:before="100" w:after="120"/>
      </w:pPr>
      <w:r>
        <w:rPr>
          <w:rFonts w:ascii="Calibri" w:cs="Calibri" w:eastAsia="Calibri" w:hAnsi="Calibri"/>
          <w:i/>
          <w:iCs/>
          <w:color w:val="757575"/>
          <w:sz w:val="20"/>
          <w:szCs w:val="20"/>
        </w:rPr>
        <w:t xml:space="preserve">[SPEAKER NOTE: I will close with a direct ask to each group in this room. To our government partners: we ask for a Memorandum of Understanding, designated focal points across the Ministry, GES, NaCCA, and the NCA, and approval to begin the pilot school selection process. To telecom partners: we ask for a commitment to zero-rated educational data and alignment of coverage expansion with our pilot locations. To investors: we invite you to participate in the initial $7 to $11 million seed round covering the feasibility study and pilot. UMOJA means unity in Swahili. That is what this project requires and what it represents. No single party can transform education across Africa. But together — government, telecoms, and technology working in unity — we can educate a continent. Thank you. I welcome your questions.]</w:t>
      </w:r>
    </w:p>
    <w:p>
      <w:pPr>
        <w:spacing w:before="300"/>
      </w:pPr>
    </w:p>
    <w:p>
      <w:pPr>
        <w:jc w:val="center"/>
      </w:pPr>
      <w:r>
        <w:rPr>
          <w:rFonts w:ascii="Calibri" w:cs="Calibri" w:eastAsia="Calibri" w:hAnsi="Calibri"/>
          <w:i/>
          <w:iCs/>
          <w:color w:val="757575"/>
          <w:sz w:val="20"/>
          <w:szCs w:val="20"/>
        </w:rPr>
        <w:t xml:space="preserve">--- END OF PRESENTATION SCRIPT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57575"/>
        <w:sz w:val="16"/>
        <w:szCs w:val="16"/>
      </w:rPr>
      <w:t xml:space="preserve">Page </w:t>
    </w:r>
    <w:r>
      <w:rPr>
        <w:rFonts w:ascii="Calibri" w:cs="Calibri" w:eastAsia="Calibri" w:hAnsi="Calibri"/>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57575"/>
        <w:sz w:val="16"/>
        <w:szCs w:val="16"/>
      </w:rPr>
      <w:t xml:space="preserve">UMOJA-ai  |  Presentation Script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00"/>
      <w:outlineLvl w:val="0"/>
    </w:pPr>
    <w:rPr>
      <w:rFonts w:ascii="Georgia" w:cs="Georgia" w:eastAsia="Georgia" w:hAnsi="Georgia"/>
      <w:b/>
      <w:bCs/>
      <w:color w:val="1B5E20"/>
      <w:sz w:val="28"/>
      <w:szCs w:val="28"/>
    </w:rPr>
  </w:style>
  <w:style w:type="paragraph" w:styleId="Heading2">
    <w:name w:val="Heading 2"/>
    <w:basedOn w:val="Normal"/>
    <w:next w:val="Normal"/>
    <w:qFormat/>
    <w:pPr>
      <w:spacing w:before="200" w:after="80"/>
      <w:outlineLvl w:val="1"/>
    </w:pPr>
    <w:rPr>
      <w:rFonts w:ascii="Georgia" w:cs="Georgia" w:eastAsia="Georgia" w:hAnsi="Georgia"/>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2026-03-04T19:13:18.075Z</dcterms:created>
  <dcterms:modified xsi:type="dcterms:W3CDTF">2026-03-04T19:13:18.076Z</dcterms:modified>
</cp:coreProperties>
</file>

<file path=docProps/custom.xml><?xml version="1.0" encoding="utf-8"?>
<Properties xmlns="http://schemas.openxmlformats.org/officeDocument/2006/custom-properties" xmlns:vt="http://schemas.openxmlformats.org/officeDocument/2006/docPropsVTypes"/>
</file>