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黑体" w:hAnsi="黑体" w:eastAsia="黑体"/>
          <w:b/>
          <w:color w:val="1A56DB"/>
          <w:sz w:val="56"/>
        </w:rPr>
        <w:t>XX科技有限公司</w:t>
      </w:r>
    </w:p>
    <w:p/>
    <w:p>
      <w:pPr>
        <w:jc w:val="center"/>
      </w:pPr>
      <w:r>
        <w:rPr>
          <w:rFonts w:ascii="黑体" w:hAnsi="黑体" w:eastAsia="黑体"/>
          <w:b/>
          <w:sz w:val="72"/>
        </w:rPr>
        <w:t>财务报销制度</w:t>
      </w:r>
    </w:p>
    <w:p/>
    <w:p/>
    <w:p>
      <w:pPr>
        <w:jc w:val="center"/>
      </w:pPr>
      <w:r>
        <w:rPr>
          <w:rFonts w:ascii="宋体" w:hAnsi="宋体" w:eastAsia="宋体"/>
          <w:sz w:val="28"/>
        </w:rPr>
        <w:t>版本号：</w:t>
      </w:r>
      <w:r>
        <w:rPr>
          <w:rFonts w:ascii="宋体" w:hAnsi="宋体" w:eastAsia="宋体"/>
          <w:b/>
          <w:sz w:val="28"/>
        </w:rPr>
        <w:t>V4.0</w:t>
      </w:r>
    </w:p>
    <w:p>
      <w:pPr>
        <w:jc w:val="center"/>
      </w:pPr>
      <w:r>
        <w:rPr>
          <w:rFonts w:ascii="宋体" w:hAnsi="宋体" w:eastAsia="宋体"/>
          <w:sz w:val="28"/>
        </w:rPr>
        <w:t>生效日期：</w:t>
      </w:r>
      <w:r>
        <w:rPr>
          <w:rFonts w:ascii="宋体" w:hAnsi="宋体" w:eastAsia="宋体"/>
          <w:b/>
          <w:sz w:val="28"/>
        </w:rPr>
        <w:t>2025年01月01日</w:t>
      </w:r>
    </w:p>
    <w:p>
      <w:pPr>
        <w:jc w:val="center"/>
      </w:pPr>
      <w:r>
        <w:rPr>
          <w:rFonts w:ascii="宋体" w:hAnsi="宋体" w:eastAsia="宋体"/>
          <w:sz w:val="28"/>
        </w:rPr>
        <w:t>发布部门：</w:t>
      </w:r>
      <w:r>
        <w:rPr>
          <w:rFonts w:ascii="宋体" w:hAnsi="宋体" w:eastAsia="宋体"/>
          <w:b/>
          <w:sz w:val="28"/>
        </w:rPr>
        <w:t>财务部</w:t>
      </w:r>
    </w:p>
    <w:p>
      <w:pPr>
        <w:jc w:val="center"/>
      </w:pPr>
      <w:r>
        <w:rPr>
          <w:rFonts w:ascii="宋体" w:hAnsi="宋体" w:eastAsia="宋体"/>
          <w:sz w:val="28"/>
        </w:rPr>
        <w:t>密级：</w:t>
      </w:r>
      <w:r>
        <w:rPr>
          <w:rFonts w:ascii="宋体" w:hAnsi="宋体" w:eastAsia="宋体"/>
          <w:b/>
          <w:sz w:val="28"/>
        </w:rPr>
        <w:t>内部公开</w:t>
      </w:r>
    </w:p>
    <w:p>
      <w:r>
        <w:br w:type="page"/>
      </w:r>
    </w:p>
    <w:p>
      <w:pPr>
        <w:pStyle w:val="Heading1"/>
      </w:pPr>
      <w:r>
        <w:rPr>
          <w:color w:val="1A56DB"/>
        </w:rPr>
        <w:t>目录</w:t>
      </w:r>
    </w:p>
    <w:p>
      <w:pPr>
        <w:spacing w:line="432" w:lineRule="auto"/>
      </w:pPr>
      <w:r>
        <w:rPr>
          <w:rFonts w:ascii="宋体" w:hAnsi="宋体" w:eastAsia="宋体"/>
          <w:sz w:val="22"/>
        </w:rPr>
        <w:t>一、总则</w:t>
      </w:r>
    </w:p>
    <w:p>
      <w:pPr>
        <w:spacing w:line="432" w:lineRule="auto"/>
      </w:pPr>
      <w:r>
        <w:rPr>
          <w:rFonts w:ascii="宋体" w:hAnsi="宋体" w:eastAsia="宋体"/>
          <w:sz w:val="22"/>
        </w:rPr>
        <w:t>二、报销流程</w:t>
      </w:r>
    </w:p>
    <w:p>
      <w:pPr>
        <w:spacing w:line="432" w:lineRule="auto"/>
      </w:pPr>
      <w:r>
        <w:rPr>
          <w:rFonts w:ascii="宋体" w:hAnsi="宋体" w:eastAsia="宋体"/>
          <w:sz w:val="22"/>
        </w:rPr>
        <w:t xml:space="preserve">    2.1 标准报销流程</w:t>
      </w:r>
    </w:p>
    <w:p>
      <w:pPr>
        <w:spacing w:line="432" w:lineRule="auto"/>
      </w:pPr>
      <w:r>
        <w:rPr>
          <w:rFonts w:ascii="宋体" w:hAnsi="宋体" w:eastAsia="宋体"/>
          <w:sz w:val="22"/>
        </w:rPr>
        <w:t xml:space="preserve">    2.2 加急报销</w:t>
      </w:r>
    </w:p>
    <w:p>
      <w:pPr>
        <w:spacing w:line="432" w:lineRule="auto"/>
      </w:pPr>
      <w:r>
        <w:rPr>
          <w:rFonts w:ascii="宋体" w:hAnsi="宋体" w:eastAsia="宋体"/>
          <w:sz w:val="22"/>
        </w:rPr>
        <w:t>三、发票要求</w:t>
      </w:r>
    </w:p>
    <w:p>
      <w:pPr>
        <w:spacing w:line="432" w:lineRule="auto"/>
      </w:pPr>
      <w:r>
        <w:rPr>
          <w:rFonts w:ascii="宋体" w:hAnsi="宋体" w:eastAsia="宋体"/>
          <w:sz w:val="22"/>
        </w:rPr>
        <w:t xml:space="preserve">    3.1 发票类型</w:t>
      </w:r>
    </w:p>
    <w:p>
      <w:pPr>
        <w:spacing w:line="432" w:lineRule="auto"/>
      </w:pPr>
      <w:r>
        <w:rPr>
          <w:rFonts w:ascii="宋体" w:hAnsi="宋体" w:eastAsia="宋体"/>
          <w:sz w:val="22"/>
        </w:rPr>
        <w:t xml:space="preserve">    3.2 发票抬头</w:t>
      </w:r>
    </w:p>
    <w:p>
      <w:pPr>
        <w:spacing w:line="432" w:lineRule="auto"/>
      </w:pPr>
      <w:r>
        <w:rPr>
          <w:rFonts w:ascii="宋体" w:hAnsi="宋体" w:eastAsia="宋体"/>
          <w:sz w:val="22"/>
        </w:rPr>
        <w:t xml:space="preserve">    3.3 发票丢失处理</w:t>
      </w:r>
    </w:p>
    <w:p>
      <w:pPr>
        <w:spacing w:line="432" w:lineRule="auto"/>
      </w:pPr>
      <w:r>
        <w:rPr>
          <w:rFonts w:ascii="宋体" w:hAnsi="宋体" w:eastAsia="宋体"/>
          <w:sz w:val="22"/>
        </w:rPr>
        <w:t>四、费用标准</w:t>
      </w:r>
    </w:p>
    <w:p>
      <w:pPr>
        <w:spacing w:line="432" w:lineRule="auto"/>
      </w:pPr>
      <w:r>
        <w:rPr>
          <w:rFonts w:ascii="宋体" w:hAnsi="宋体" w:eastAsia="宋体"/>
          <w:sz w:val="22"/>
        </w:rPr>
        <w:t xml:space="preserve">    4.1 差旅费</w:t>
      </w:r>
    </w:p>
    <w:p>
      <w:pPr>
        <w:spacing w:line="432" w:lineRule="auto"/>
      </w:pPr>
      <w:r>
        <w:rPr>
          <w:rFonts w:ascii="宋体" w:hAnsi="宋体" w:eastAsia="宋体"/>
          <w:sz w:val="22"/>
        </w:rPr>
        <w:t xml:space="preserve">    4.2 招待费</w:t>
      </w:r>
    </w:p>
    <w:p>
      <w:pPr>
        <w:spacing w:line="432" w:lineRule="auto"/>
      </w:pPr>
      <w:r>
        <w:rPr>
          <w:rFonts w:ascii="宋体" w:hAnsi="宋体" w:eastAsia="宋体"/>
          <w:sz w:val="22"/>
        </w:rPr>
        <w:t xml:space="preserve">    4.3 办公用品</w:t>
      </w:r>
    </w:p>
    <w:p>
      <w:pPr>
        <w:spacing w:line="432" w:lineRule="auto"/>
      </w:pPr>
      <w:r>
        <w:rPr>
          <w:rFonts w:ascii="宋体" w:hAnsi="宋体" w:eastAsia="宋体"/>
          <w:sz w:val="22"/>
        </w:rPr>
        <w:t>五、审批权限</w:t>
      </w:r>
    </w:p>
    <w:p>
      <w:pPr>
        <w:spacing w:line="432" w:lineRule="auto"/>
      </w:pPr>
      <w:r>
        <w:rPr>
          <w:rFonts w:ascii="宋体" w:hAnsi="宋体" w:eastAsia="宋体"/>
          <w:sz w:val="22"/>
        </w:rPr>
        <w:t>六、违规处理</w:t>
      </w:r>
    </w:p>
    <w:p>
      <w:pPr>
        <w:spacing w:line="432" w:lineRule="auto"/>
      </w:pPr>
      <w:r>
        <w:rPr>
          <w:rFonts w:ascii="宋体" w:hAnsi="宋体" w:eastAsia="宋体"/>
          <w:sz w:val="22"/>
        </w:rPr>
        <w:t>七、附则</w:t>
      </w:r>
    </w:p>
    <w:p>
      <w:r>
        <w:br w:type="page"/>
      </w:r>
    </w:p>
    <w:p>
      <w:pPr>
        <w:pStyle w:val="Heading1"/>
      </w:pPr>
      <w:r>
        <w:rPr>
          <w:color w:val="1A56DB"/>
        </w:rPr>
        <w:t>一、总则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第一条  目的</w:t>
      </w:r>
    </w:p>
    <w:p>
      <w:pPr>
        <w:spacing w:line="360" w:lineRule="auto" w:after="120"/>
      </w:pPr>
      <w:r>
        <w:rPr>
          <w:rFonts w:ascii="宋体" w:hAnsi="宋体" w:eastAsia="宋体"/>
          <w:sz w:val="21"/>
        </w:rPr>
        <w:t>为规范XX科技有限公司（以下简称“公司”）财务报销行为，合理控制成本费用，确保资金使用合规、透明、高效，依据国家相关财税法规及公司《财务管理基本制度》，制定本制度。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第二条  适用范围</w:t>
      </w:r>
    </w:p>
    <w:p>
      <w:pPr>
        <w:spacing w:line="360" w:lineRule="auto" w:after="120"/>
      </w:pPr>
      <w:r>
        <w:rPr>
          <w:rFonts w:ascii="宋体" w:hAnsi="宋体" w:eastAsia="宋体"/>
          <w:sz w:val="21"/>
        </w:rPr>
        <w:t>本制度适用于公司全体正式员工、试用期员工、实习生及劳务派遣人员。公司董事、监事及高级管理人员的报销行为除遵守本制度外，还需符合公司章程及相关治理文件的规定。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第三条  基本原则</w:t>
      </w:r>
    </w:p>
    <w:p>
      <w:pPr>
        <w:spacing w:line="360" w:lineRule="auto" w:after="120"/>
      </w:pPr>
      <w:r>
        <w:rPr>
          <w:rFonts w:ascii="宋体" w:hAnsi="宋体" w:eastAsia="宋体"/>
          <w:sz w:val="21"/>
        </w:rPr>
        <w:t>公司费用报销遵循“事前审批、事中控制、事后报销”的基本原则：</w:t>
        <w:br/>
        <w:t>（一）事前审批：所有预计发生费用须事先通过OA系统提交申请，经有权审批人批准后方可执行。</w:t>
        <w:br/>
        <w:t>（二）事中控制：费用发生过程中应严格控制支出，不得超出审批金额；如需超支，须按原审批路径补办手续。</w:t>
        <w:br/>
        <w:t>（三）事后报销：费用实际发生后，报销人须在30个自然日内完成报销申报，逾期不予受理。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第四条  归口管理部门</w:t>
      </w:r>
    </w:p>
    <w:p>
      <w:pPr>
        <w:spacing w:line="360" w:lineRule="auto" w:after="120"/>
      </w:pPr>
      <w:r>
        <w:rPr>
          <w:rFonts w:ascii="宋体" w:hAnsi="宋体" w:eastAsia="宋体"/>
          <w:sz w:val="21"/>
        </w:rPr>
        <w:t>财务部为本制度的归口管理部门，负责制度修订、培训宣贯、报销审核、费用分析及违规查处等工作。各部门负责人对本部门费用报销的真实性、合理性承担管理责任。</w:t>
      </w:r>
    </w:p>
    <w:p>
      <w:pPr>
        <w:pStyle w:val="Heading1"/>
      </w:pPr>
      <w:r>
        <w:rPr>
          <w:color w:val="1A56DB"/>
        </w:rPr>
        <w:t>二、报销流程</w:t>
      </w:r>
    </w:p>
    <w:p>
      <w:pPr>
        <w:pStyle w:val="Heading2"/>
      </w:pPr>
      <w:r>
        <w:rPr>
          <w:color w:val="1A56DB"/>
        </w:rPr>
        <w:t>2.1 标准报销流程</w:t>
      </w:r>
    </w:p>
    <w:p>
      <w:pPr>
        <w:spacing w:line="360" w:lineRule="auto" w:after="120"/>
      </w:pPr>
      <w:r>
        <w:rPr>
          <w:rFonts w:ascii="宋体" w:hAnsi="宋体" w:eastAsia="宋体"/>
          <w:sz w:val="21"/>
        </w:rPr>
        <w:t>公司全部费用报销均须通过OA系统“费用报销”模块在线提交，不再受理纸质报销单。标准报销流程如下：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A56DB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1814"/>
            <w:shd w:fill="1A56DB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1814"/>
            <w:shd w:fill="1A56DB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责任人/角色</w:t>
            </w:r>
          </w:p>
        </w:tc>
        <w:tc>
          <w:tcPr>
            <w:tcW w:type="dxa" w:w="1814"/>
            <w:shd w:fill="1A56DB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时限要求</w:t>
            </w:r>
          </w:p>
        </w:tc>
        <w:tc>
          <w:tcPr>
            <w:tcW w:type="dxa" w:w="1814"/>
            <w:shd w:fill="1A56DB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操作说明</w:t>
            </w:r>
          </w:p>
        </w:tc>
      </w:tr>
      <w:tr>
        <w:tc>
          <w:tcPr>
            <w:tcW w:type="dxa" w:w="1814"/>
            <w:shd w:fill="EBF0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①</w:t>
            </w:r>
          </w:p>
        </w:tc>
        <w:tc>
          <w:tcPr>
            <w:tcW w:type="dxa" w:w="1814"/>
            <w:shd w:fill="EBF0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提交报销单</w:t>
            </w:r>
          </w:p>
        </w:tc>
        <w:tc>
          <w:tcPr>
            <w:tcW w:type="dxa" w:w="1814"/>
            <w:shd w:fill="EBF0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报销人</w:t>
            </w:r>
          </w:p>
        </w:tc>
        <w:tc>
          <w:tcPr>
            <w:tcW w:type="dxa" w:w="1814"/>
            <w:shd w:fill="EBF0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费用发生后30日内</w:t>
            </w:r>
          </w:p>
        </w:tc>
        <w:tc>
          <w:tcPr>
            <w:tcW w:type="dxa" w:w="1814"/>
            <w:shd w:fill="EBF0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填写报销单并上传发票影像件（照片/扫描件），确保信息完整准确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②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直接上级审批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直属管理者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2个工作日内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审核业务真实性、费用合理性；对于不合规项可退回或拒绝</w:t>
            </w:r>
          </w:p>
        </w:tc>
      </w:tr>
      <w:tr>
        <w:tc>
          <w:tcPr>
            <w:tcW w:type="dxa" w:w="1814"/>
            <w:shd w:fill="EBF0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③</w:t>
            </w:r>
          </w:p>
        </w:tc>
        <w:tc>
          <w:tcPr>
            <w:tcW w:type="dxa" w:w="1814"/>
            <w:shd w:fill="EBF0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部门负责人审批</w:t>
            </w:r>
          </w:p>
        </w:tc>
        <w:tc>
          <w:tcPr>
            <w:tcW w:type="dxa" w:w="1814"/>
            <w:shd w:fill="EBF0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部门总监/VP</w:t>
            </w:r>
          </w:p>
        </w:tc>
        <w:tc>
          <w:tcPr>
            <w:tcW w:type="dxa" w:w="1814"/>
            <w:shd w:fill="EBF0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2个工作日内</w:t>
            </w:r>
          </w:p>
        </w:tc>
        <w:tc>
          <w:tcPr>
            <w:tcW w:type="dxa" w:w="1814"/>
            <w:shd w:fill="EBF0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单笔金额超过5000元的，还需CFO联合审批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④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财务审核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财务部会计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2个工作日内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审核发票合规性、金额准确性、审批链完整性</w:t>
            </w:r>
          </w:p>
        </w:tc>
      </w:tr>
      <w:tr>
        <w:tc>
          <w:tcPr>
            <w:tcW w:type="dxa" w:w="1814"/>
            <w:shd w:fill="EBF0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⑤</w:t>
            </w:r>
          </w:p>
        </w:tc>
        <w:tc>
          <w:tcPr>
            <w:tcW w:type="dxa" w:w="1814"/>
            <w:shd w:fill="EBF0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出纳付款</w:t>
            </w:r>
          </w:p>
        </w:tc>
        <w:tc>
          <w:tcPr>
            <w:tcW w:type="dxa" w:w="1814"/>
            <w:shd w:fill="EBF0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财务部出纳</w:t>
            </w:r>
          </w:p>
        </w:tc>
        <w:tc>
          <w:tcPr>
            <w:tcW w:type="dxa" w:w="1814"/>
            <w:shd w:fill="EBF0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3个工作日内</w:t>
            </w:r>
          </w:p>
        </w:tc>
        <w:tc>
          <w:tcPr>
            <w:tcW w:type="dxa" w:w="1814"/>
            <w:shd w:fill="EBF0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款项直接汇入报销人工资卡，原则上不支付现金</w:t>
            </w:r>
          </w:p>
        </w:tc>
      </w:tr>
    </w:tbl>
    <w:p/>
    <w:p>
      <w:pPr>
        <w:spacing w:line="360" w:lineRule="auto" w:after="120"/>
      </w:pPr>
      <w:r>
        <w:rPr>
          <w:rFonts w:ascii="宋体" w:hAnsi="宋体" w:eastAsia="宋体"/>
          <w:sz w:val="21"/>
        </w:rPr>
        <w:t>备注：如报销单被退回修改，修改后重新提交的，审批时限从修改提交之日起重新计算。</w:t>
      </w:r>
    </w:p>
    <w:p>
      <w:pPr>
        <w:pStyle w:val="Heading2"/>
      </w:pPr>
      <w:r>
        <w:rPr>
          <w:color w:val="1A56DB"/>
        </w:rPr>
        <w:t>2.2 加急报销</w:t>
      </w:r>
    </w:p>
    <w:p>
      <w:pPr>
        <w:spacing w:line="360" w:lineRule="auto" w:after="120"/>
      </w:pPr>
      <w:r>
        <w:rPr>
          <w:rFonts w:ascii="宋体" w:hAnsi="宋体" w:eastAsia="宋体"/>
          <w:sz w:val="21"/>
        </w:rPr>
        <w:t>因业务急需（如紧急差旅、客户接待等），报销人可在OA提交时勾选“加急”选项并简述加急原因。</w:t>
        <w:br/>
        <w:t>加急报销特殊规则：</w:t>
        <w:br/>
        <w:t>（一）财务部须在收到加急申请的1个工作日内完成付款。</w:t>
        <w:br/>
        <w:t>（二）每位员工每月加急报销不得超过2次，超出次数仍按标准流程处理。</w:t>
        <w:br/>
        <w:t>（三）如发现滥用加急机制（如频繁加急、虚假加急理由等），一经核实，取消该员工加急报销资格6个月，并由部门负责人对其进行严肃谈话。</w:t>
      </w:r>
    </w:p>
    <w:p>
      <w:pPr>
        <w:pStyle w:val="Heading1"/>
      </w:pPr>
      <w:r>
        <w:rPr>
          <w:color w:val="1A56DB"/>
        </w:rPr>
        <w:t>三、发票要求</w:t>
      </w:r>
    </w:p>
    <w:p>
      <w:pPr>
        <w:pStyle w:val="Heading2"/>
      </w:pPr>
      <w:r>
        <w:rPr>
          <w:color w:val="1A56DB"/>
        </w:rPr>
        <w:t>3.1 发票类型</w:t>
      </w:r>
    </w:p>
    <w:p>
      <w:pPr>
        <w:spacing w:line="360" w:lineRule="auto" w:after="120"/>
      </w:pPr>
      <w:r>
        <w:rPr>
          <w:rFonts w:ascii="宋体" w:hAnsi="宋体" w:eastAsia="宋体"/>
          <w:sz w:val="21"/>
        </w:rPr>
        <w:t>公司接受以下类型发票：</w:t>
        <w:br/>
        <w:t>（一）增值税专用发票（抵扣联+发票联）。</w:t>
        <w:br/>
        <w:t>（二）增值税普通发票（含电子普通发票）。</w:t>
        <w:br/>
        <w:t>（三）电子发票（PDF/OFD格式），须于国家税务总局全国增值税发票查验平台验证真伪，并将验证截图随报销附件一并上传。</w:t>
        <w:br/>
        <w:t>（四）定额发票（仅限单张面额不超过100元、单次报销不超过500元）。</w:t>
        <w:br/>
        <w:t>（五）交通票据（航空运输电子客票行程单、火车票、网约车电子发票等）。</w:t>
        <w:br/>
        <w:br/>
        <w:t>重要提示：发票开具日期须在费用实际发生之日起15个自然日内；超过15日的发票原则上不予报销，特殊情况须附书面说明并经部门负责人及财务部双签审批。</w:t>
      </w:r>
    </w:p>
    <w:p>
      <w:pPr>
        <w:pStyle w:val="Heading2"/>
      </w:pPr>
      <w:r>
        <w:rPr>
          <w:color w:val="1A56DB"/>
        </w:rPr>
        <w:t>3.2 发票抬头</w:t>
      </w:r>
    </w:p>
    <w:p>
      <w:pPr>
        <w:spacing w:line="360" w:lineRule="auto" w:after="120"/>
      </w:pPr>
      <w:r>
        <w:rPr>
          <w:rFonts w:ascii="宋体" w:hAnsi="宋体" w:eastAsia="宋体"/>
          <w:sz w:val="21"/>
        </w:rPr>
        <w:t>所有报销发票的购买方信息须严格按照以下内容开具：</w:t>
        <w:br/>
        <w:br/>
        <w:t xml:space="preserve">    单位名称：XX科技有限公司</w:t>
        <w:br/>
        <w:t xml:space="preserve">    纳税人识别号：91110108XXXXXXXXXX</w:t>
        <w:br/>
        <w:t xml:space="preserve">    地址、电话：北京市海淀区XX路XX号  010-XXXXXXXX</w:t>
        <w:br/>
        <w:t xml:space="preserve">    开户行及账号：招商银行北京分行XX支行  1109XXXXXXXXXXXX</w:t>
        <w:br/>
        <w:br/>
        <w:t>发票抬头信息错误（包括单位名称缺字、错字，纳税人识别号错误等）的发票不予报销，须退回开票方重新开具后重新提交。</w:t>
      </w:r>
    </w:p>
    <w:p>
      <w:pPr>
        <w:pStyle w:val="Heading2"/>
      </w:pPr>
      <w:r>
        <w:rPr>
          <w:color w:val="1A56DB"/>
        </w:rPr>
        <w:t>3.3 发票丢失处理</w:t>
      </w:r>
    </w:p>
    <w:p>
      <w:pPr>
        <w:spacing w:line="360" w:lineRule="auto" w:after="120"/>
      </w:pPr>
      <w:r>
        <w:rPr>
          <w:rFonts w:ascii="宋体" w:hAnsi="宋体" w:eastAsia="宋体"/>
          <w:sz w:val="21"/>
        </w:rPr>
        <w:t>发票丢失须在5个工作日内向财务部报告，并按以下方式处理：</w:t>
        <w:br/>
        <w:br/>
        <w:t>（一）增值税专用发票丢失：须取得开票方出具的加盖发票专用章的发票记账联复印件，同时提交书面情况说明（含丢失原因、发票信息、经办人签字）。</w:t>
        <w:br/>
        <w:br/>
        <w:t>（二）增值税普通发票/电子发票丢失：可申请开票方重新开具，或提供加盖发票专用章的发票复印件。</w:t>
        <w:br/>
        <w:br/>
        <w:t>（三）交通票据丢失（如火车票、航空行程单）：</w:t>
        <w:br/>
        <w:t xml:space="preserve">    1）电子行程单可登录航空公司/铁路12306官网重打或下载电子版。</w:t>
        <w:br/>
        <w:t xml:space="preserve">    2）无法重新获取的，报销人需如实申报，按实际发生额的80%报销（单次最高扣减不超过200元），差额部分由个人承担。</w:t>
        <w:br/>
        <w:br/>
        <w:t>（四）定额发票丢失不予补办，相关费用由个人承担。</w:t>
      </w:r>
    </w:p>
    <w:p>
      <w:pPr>
        <w:pStyle w:val="Heading1"/>
      </w:pPr>
      <w:r>
        <w:rPr>
          <w:color w:val="1A56DB"/>
        </w:rPr>
        <w:t>四、费用标准</w:t>
      </w:r>
    </w:p>
    <w:p>
      <w:pPr>
        <w:pStyle w:val="Heading2"/>
      </w:pPr>
      <w:r>
        <w:rPr>
          <w:color w:val="1A56DB"/>
        </w:rPr>
        <w:t>4.1 差旅费</w:t>
      </w:r>
    </w:p>
    <w:p>
      <w:pPr>
        <w:spacing w:line="360" w:lineRule="auto" w:after="120"/>
      </w:pPr>
      <w:r>
        <w:rPr>
          <w:rFonts w:ascii="宋体" w:hAnsi="宋体" w:eastAsia="宋体"/>
          <w:sz w:val="21"/>
        </w:rPr>
        <w:t>差旅费包括交通费、住宿费和伙食补助费三项，标准如下。员工级别以公司HR系统最新职级为准。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（1）交通工具标准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A56DB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员工级别</w:t>
            </w:r>
          </w:p>
        </w:tc>
        <w:tc>
          <w:tcPr>
            <w:tcW w:type="dxa" w:w="2268"/>
            <w:shd w:fill="1A56DB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火车/高铁</w:t>
            </w:r>
          </w:p>
        </w:tc>
        <w:tc>
          <w:tcPr>
            <w:tcW w:type="dxa" w:w="2268"/>
            <w:shd w:fill="1A56DB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飞机</w:t>
            </w:r>
          </w:p>
        </w:tc>
        <w:tc>
          <w:tcPr>
            <w:tcW w:type="dxa" w:w="2268"/>
            <w:shd w:fill="1A56DB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268"/>
            <w:shd w:fill="EBF0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P5及以下</w:t>
            </w:r>
          </w:p>
        </w:tc>
        <w:tc>
          <w:tcPr>
            <w:tcW w:type="dxa" w:w="2268"/>
            <w:shd w:fill="EBF0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二等座</w:t>
            </w:r>
          </w:p>
        </w:tc>
        <w:tc>
          <w:tcPr>
            <w:tcW w:type="dxa" w:w="2268"/>
            <w:shd w:fill="EBF0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经济舱</w:t>
            </w:r>
          </w:p>
        </w:tc>
        <w:tc>
          <w:tcPr>
            <w:tcW w:type="dxa" w:w="2268"/>
            <w:shd w:fill="EBF0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动车/高铁优先，路程≤5小时原则上不乘飞机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P6-P8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一等座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经济舱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超过5小时航程可申请商务舱，需部门总监审批</w:t>
            </w:r>
          </w:p>
        </w:tc>
      </w:tr>
      <w:tr>
        <w:tc>
          <w:tcPr>
            <w:tcW w:type="dxa" w:w="2268"/>
            <w:shd w:fill="EBF0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P9及以上</w:t>
            </w:r>
          </w:p>
        </w:tc>
        <w:tc>
          <w:tcPr>
            <w:tcW w:type="dxa" w:w="2268"/>
            <w:shd w:fill="EBF0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商务座</w:t>
            </w:r>
          </w:p>
        </w:tc>
        <w:tc>
          <w:tcPr>
            <w:tcW w:type="dxa" w:w="2268"/>
            <w:shd w:fill="EBF0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商务舱</w:t>
            </w:r>
          </w:p>
        </w:tc>
        <w:tc>
          <w:tcPr>
            <w:tcW w:type="dxa" w:w="2268"/>
            <w:shd w:fill="EBF0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─</w:t>
            </w:r>
          </w:p>
        </w:tc>
      </w:tr>
    </w:tbl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（2）住宿费标准（元/晚/人）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A56DB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城市类别</w:t>
            </w:r>
          </w:p>
        </w:tc>
        <w:tc>
          <w:tcPr>
            <w:tcW w:type="dxa" w:w="1814"/>
            <w:shd w:fill="1A56DB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代表城市</w:t>
            </w:r>
          </w:p>
        </w:tc>
        <w:tc>
          <w:tcPr>
            <w:tcW w:type="dxa" w:w="1814"/>
            <w:shd w:fill="1A56DB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P5及以下</w:t>
            </w:r>
          </w:p>
        </w:tc>
        <w:tc>
          <w:tcPr>
            <w:tcW w:type="dxa" w:w="1814"/>
            <w:shd w:fill="1A56DB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P6-P8</w:t>
            </w:r>
          </w:p>
        </w:tc>
        <w:tc>
          <w:tcPr>
            <w:tcW w:type="dxa" w:w="1814"/>
            <w:shd w:fill="1A56DB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P9及以上</w:t>
            </w:r>
          </w:p>
        </w:tc>
      </w:tr>
      <w:tr>
        <w:tc>
          <w:tcPr>
            <w:tcW w:type="dxa" w:w="1814"/>
            <w:shd w:fill="EBF0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一线城市</w:t>
            </w:r>
          </w:p>
        </w:tc>
        <w:tc>
          <w:tcPr>
            <w:tcW w:type="dxa" w:w="1814"/>
            <w:shd w:fill="EBF0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北京、上海、广州、深圳</w:t>
            </w:r>
          </w:p>
        </w:tc>
        <w:tc>
          <w:tcPr>
            <w:tcW w:type="dxa" w:w="1814"/>
            <w:shd w:fill="EBF0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400</w:t>
            </w:r>
          </w:p>
        </w:tc>
        <w:tc>
          <w:tcPr>
            <w:tcW w:type="dxa" w:w="1814"/>
            <w:shd w:fill="EBF0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600</w:t>
            </w:r>
          </w:p>
        </w:tc>
        <w:tc>
          <w:tcPr>
            <w:tcW w:type="dxa" w:w="1814"/>
            <w:shd w:fill="EBF0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1000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其他城市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除一线城市外的所有国内城市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300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450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800</w:t>
            </w:r>
          </w:p>
        </w:tc>
      </w:tr>
    </w:tbl>
    <w:p/>
    <w:p>
      <w:pPr>
        <w:spacing w:line="360" w:lineRule="auto" w:after="120"/>
      </w:pPr>
      <w:r>
        <w:rPr>
          <w:rFonts w:ascii="宋体" w:hAnsi="宋体" w:eastAsia="宋体"/>
          <w:sz w:val="21"/>
        </w:rPr>
        <w:t>住宿费凭发票在限额内实报实销，超出限额部分由个人承担。同性两人同行须合住标准间。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（3）伙食补助费标准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56DB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出差类型</w:t>
            </w:r>
          </w:p>
        </w:tc>
        <w:tc>
          <w:tcPr>
            <w:tcW w:type="dxa" w:w="3024"/>
            <w:shd w:fill="1A56DB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补助标准</w:t>
            </w:r>
          </w:p>
        </w:tc>
        <w:tc>
          <w:tcPr>
            <w:tcW w:type="dxa" w:w="3024"/>
            <w:shd w:fill="1A56DB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  <w:shd w:fill="EBF0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全天出差（含过夜）</w:t>
            </w:r>
          </w:p>
        </w:tc>
        <w:tc>
          <w:tcPr>
            <w:tcW w:type="dxa" w:w="3024"/>
            <w:shd w:fill="EBF0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100元/天</w:t>
            </w:r>
          </w:p>
        </w:tc>
        <w:tc>
          <w:tcPr>
            <w:tcW w:type="dxa" w:w="3024"/>
            <w:shd w:fill="EBF0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凭出差审批单直接发放，无需发票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半天出差（不含过夜）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50元/天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以出差目的地路程时间超过4小时认定</w:t>
            </w:r>
          </w:p>
        </w:tc>
      </w:tr>
    </w:tbl>
    <w:p/>
    <w:p>
      <w:pPr>
        <w:spacing w:line="360" w:lineRule="auto" w:after="120"/>
      </w:pPr>
      <w:r>
        <w:rPr>
          <w:rFonts w:ascii="宋体" w:hAnsi="宋体" w:eastAsia="宋体"/>
          <w:sz w:val="21"/>
        </w:rPr>
        <w:t>出差期间由接待单位统一安排用餐的，或已报销招待餐费的，相应餐次补助减半发放。</w:t>
      </w:r>
    </w:p>
    <w:p>
      <w:pPr>
        <w:pStyle w:val="Heading2"/>
      </w:pPr>
      <w:r>
        <w:rPr>
          <w:color w:val="1A56DB"/>
        </w:rPr>
        <w:t>4.2 招待费</w:t>
      </w:r>
    </w:p>
    <w:p>
      <w:pPr>
        <w:spacing w:line="360" w:lineRule="auto" w:after="120"/>
      </w:pPr>
      <w:r>
        <w:rPr>
          <w:rFonts w:ascii="宋体" w:hAnsi="宋体" w:eastAsia="宋体"/>
          <w:sz w:val="21"/>
        </w:rPr>
        <w:t>招待费指因业务需要招待客户、合作伙伴等外部人员所产生的餐费、礼品费、活动费等。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招待标准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A56DB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招待对象类别</w:t>
            </w:r>
          </w:p>
        </w:tc>
        <w:tc>
          <w:tcPr>
            <w:tcW w:type="dxa" w:w="2268"/>
            <w:shd w:fill="1A56DB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人均限额</w:t>
            </w:r>
          </w:p>
        </w:tc>
        <w:tc>
          <w:tcPr>
            <w:tcW w:type="dxa" w:w="2268"/>
            <w:shd w:fill="1A56DB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审批要求</w:t>
            </w:r>
          </w:p>
        </w:tc>
        <w:tc>
          <w:tcPr>
            <w:tcW w:type="dxa" w:w="2268"/>
            <w:shd w:fill="1A56DB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268"/>
            <w:shd w:fill="EBF0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一般客户/供应商</w:t>
            </w:r>
          </w:p>
        </w:tc>
        <w:tc>
          <w:tcPr>
            <w:tcW w:type="dxa" w:w="2268"/>
            <w:shd w:fill="EBF0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≤200元/人</w:t>
            </w:r>
          </w:p>
        </w:tc>
        <w:tc>
          <w:tcPr>
            <w:tcW w:type="dxa" w:w="2268"/>
            <w:shd w:fill="EBF0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部门经理审批</w:t>
            </w:r>
          </w:p>
        </w:tc>
        <w:tc>
          <w:tcPr>
            <w:tcW w:type="dxa" w:w="2268"/>
            <w:shd w:fill="EBF0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同一事项一次为限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重要客户/合作伙伴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≤400元/人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部门总监审批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需提前报备客户名称及背景</w:t>
            </w:r>
          </w:p>
        </w:tc>
      </w:tr>
      <w:tr>
        <w:tc>
          <w:tcPr>
            <w:tcW w:type="dxa" w:w="2268"/>
            <w:shd w:fill="EBF0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战略客户/政府接待</w:t>
            </w:r>
          </w:p>
        </w:tc>
        <w:tc>
          <w:tcPr>
            <w:tcW w:type="dxa" w:w="2268"/>
            <w:shd w:fill="EBF0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无固定限额</w:t>
            </w:r>
          </w:p>
        </w:tc>
        <w:tc>
          <w:tcPr>
            <w:tcW w:type="dxa" w:w="2268"/>
            <w:shd w:fill="EBF0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总经理审批</w:t>
            </w:r>
          </w:p>
        </w:tc>
        <w:tc>
          <w:tcPr>
            <w:tcW w:type="dxa" w:w="2268"/>
            <w:shd w:fill="EBF0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须提交详细接待方案</w:t>
            </w:r>
          </w:p>
        </w:tc>
      </w:tr>
    </w:tbl>
    <w:p/>
    <w:p>
      <w:pPr>
        <w:spacing w:line="360" w:lineRule="auto" w:after="120"/>
      </w:pPr>
      <w:r>
        <w:rPr>
          <w:rFonts w:ascii="宋体" w:hAnsi="宋体" w:eastAsia="宋体"/>
          <w:sz w:val="21"/>
        </w:rPr>
        <w:t>招待费用审批补充规定：</w:t>
        <w:br/>
        <w:t>（一）单次招待金额超过3,000元的，须部门总监审批。</w:t>
        <w:br/>
        <w:t>（二）单次招待金额超过10,000元的，须总经理审批。</w:t>
        <w:br/>
        <w:t>（三）所有招待费须事前通过OA“业务招待申请”模块提交申请，注明招待对象、人数、事由、预计金额，审批通过后方可执行。事后报销须附招待申请单编号。</w:t>
      </w:r>
    </w:p>
    <w:p>
      <w:pPr>
        <w:pStyle w:val="Heading2"/>
      </w:pPr>
      <w:r>
        <w:rPr>
          <w:color w:val="1A56DB"/>
        </w:rPr>
        <w:t>4.3 办公用品</w:t>
      </w:r>
    </w:p>
    <w:p>
      <w:pPr>
        <w:spacing w:line="360" w:lineRule="auto" w:after="120"/>
      </w:pPr>
      <w:r>
        <w:rPr>
          <w:rFonts w:ascii="宋体" w:hAnsi="宋体" w:eastAsia="宋体"/>
          <w:sz w:val="21"/>
        </w:rPr>
        <w:t>办公用品采购实行“季度集中采购+零星自购”相结合的管理模式。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（1）集中采购</w:t>
      </w:r>
    </w:p>
    <w:p>
      <w:pPr>
        <w:spacing w:line="360" w:lineRule="auto" w:after="120"/>
      </w:pPr>
      <w:r>
        <w:rPr>
          <w:rFonts w:ascii="宋体" w:hAnsi="宋体" w:eastAsia="宋体"/>
          <w:sz w:val="21"/>
        </w:rPr>
        <w:t>各部门于每季度末月（3月、6月、9月、12月）15日前向行政部提交下季度办公用品需求计划，由行政部统一汇总、比价、采购和发放。集中采购无需个别报销。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（2）零星自购</w:t>
      </w:r>
    </w:p>
    <w:p>
      <w:pPr>
        <w:spacing w:line="360" w:lineRule="auto" w:after="120"/>
      </w:pPr>
      <w:r>
        <w:rPr>
          <w:rFonts w:ascii="宋体" w:hAnsi="宋体" w:eastAsia="宋体"/>
          <w:sz w:val="21"/>
        </w:rPr>
        <w:t>因工作急需且单次金额不超过500元的办公用品，员工可自行采购后凭发票报销；单次金额超过500元的，必须通过行政部统一采购，不得自行购买后报销。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（3）重要区分——非办公用品</w:t>
      </w:r>
    </w:p>
    <w:p>
      <w:pPr>
        <w:spacing w:line="360" w:lineRule="auto" w:after="120"/>
      </w:pPr>
      <w:r>
        <w:rPr>
          <w:rFonts w:ascii="宋体" w:hAnsi="宋体" w:eastAsia="宋体"/>
          <w:sz w:val="21"/>
        </w:rPr>
        <w:t>以下物品不属于办公用品，须按固定资产或IT设备采购流程处理，不得通过办公用品科目报销：</w:t>
        <w:br/>
        <w:t xml:space="preserve">    · 显示器、打印机、扫描仪等电子设备</w:t>
        <w:br/>
        <w:t xml:space="preserve">    · 办公桌椅、文件柜等办公家具</w:t>
        <w:br/>
        <w:t xml:space="preserve">    · 单价超过2,000元且使用年限超过一年的物品</w:t>
        <w:br/>
        <w:t>上述物品须通过公司固定资产采购流程，由行政部统一采购并录入资产管理系统。</w:t>
      </w:r>
    </w:p>
    <w:p>
      <w:pPr>
        <w:pStyle w:val="Heading1"/>
      </w:pPr>
      <w:r>
        <w:rPr>
          <w:color w:val="1A56DB"/>
        </w:rPr>
        <w:t>五、审批权限</w:t>
      </w:r>
    </w:p>
    <w:p>
      <w:pPr>
        <w:spacing w:line="360" w:lineRule="auto" w:after="120"/>
      </w:pPr>
      <w:r>
        <w:rPr>
          <w:rFonts w:ascii="宋体" w:hAnsi="宋体" w:eastAsia="宋体"/>
          <w:sz w:val="21"/>
        </w:rPr>
        <w:t>各类费用报销的审批权限依据单笔金额分级设置：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56DB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单笔金额</w:t>
            </w:r>
          </w:p>
        </w:tc>
        <w:tc>
          <w:tcPr>
            <w:tcW w:type="dxa" w:w="3024"/>
            <w:shd w:fill="1A56DB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审批人</w:t>
            </w:r>
          </w:p>
        </w:tc>
        <w:tc>
          <w:tcPr>
            <w:tcW w:type="dxa" w:w="3024"/>
            <w:shd w:fill="1A56DB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  <w:shd w:fill="EBF0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&lt; 2,000元</w:t>
            </w:r>
          </w:p>
        </w:tc>
        <w:tc>
          <w:tcPr>
            <w:tcW w:type="dxa" w:w="3024"/>
            <w:shd w:fill="EBF0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直接上级</w:t>
            </w:r>
          </w:p>
        </w:tc>
        <w:tc>
          <w:tcPr>
            <w:tcW w:type="dxa" w:w="3024"/>
            <w:shd w:fill="EBF0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差旅、招待费至少2级审批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2,000元 - 5,000元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直接上级 → 部门总监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─</w:t>
            </w:r>
          </w:p>
        </w:tc>
      </w:tr>
      <w:tr>
        <w:tc>
          <w:tcPr>
            <w:tcW w:type="dxa" w:w="3024"/>
            <w:shd w:fill="EBF0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5,000元 - 20,000元</w:t>
            </w:r>
          </w:p>
        </w:tc>
        <w:tc>
          <w:tcPr>
            <w:tcW w:type="dxa" w:w="3024"/>
            <w:shd w:fill="EBF0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直接上级 → 部门总监 → CFO</w:t>
            </w:r>
          </w:p>
        </w:tc>
        <w:tc>
          <w:tcPr>
            <w:tcW w:type="dxa" w:w="3024"/>
            <w:shd w:fill="EBF0F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─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&gt; 20,000元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直接上级 → 部门总监 → CFO → 总经理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─</w:t>
            </w:r>
          </w:p>
        </w:tc>
      </w:tr>
    </w:tbl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特别规定：</w:t>
      </w:r>
    </w:p>
    <w:p>
      <w:pPr>
        <w:spacing w:line="360" w:lineRule="auto" w:after="120"/>
      </w:pPr>
      <w:r>
        <w:rPr>
          <w:rFonts w:ascii="宋体" w:hAnsi="宋体" w:eastAsia="宋体"/>
          <w:sz w:val="21"/>
        </w:rPr>
        <w:t>（一）差旅费和招待费无论金额大小，须至少经过两级审批（直接上级+部门总监），不得仅由一级审批。</w:t>
        <w:br/>
        <w:t>（二）审批人不得审批自己的费用报销，须自动提交至上一级审批人。</w:t>
        <w:br/>
        <w:t>（三）如审批人外出超过3个工作日，应事先在OA系统中设置代理审批人，避免审批积压。</w:t>
        <w:br/>
        <w:t>（四）涉及多个部门共同发生的费用，由主要承担部门提交报销，其他部门会签确认。</w:t>
      </w:r>
    </w:p>
    <w:p>
      <w:pPr>
        <w:pStyle w:val="Heading1"/>
      </w:pPr>
      <w:r>
        <w:rPr>
          <w:color w:val="1A56DB"/>
        </w:rPr>
        <w:t>六、违规处理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第一条  虚假报销认定</w:t>
      </w:r>
    </w:p>
    <w:p>
      <w:pPr>
        <w:spacing w:line="360" w:lineRule="auto" w:after="120"/>
      </w:pPr>
      <w:r>
        <w:rPr>
          <w:rFonts w:ascii="宋体" w:hAnsi="宋体" w:eastAsia="宋体"/>
          <w:sz w:val="21"/>
        </w:rPr>
        <w:t>以下行为属于虚假报销：</w:t>
        <w:br/>
        <w:t>（一）伪造、变造、涂改发票或费用凭证。</w:t>
        <w:br/>
        <w:t>（二）同一笔费用重复提交报销。</w:t>
        <w:br/>
        <w:t>（三）个人消费冒充公务消费报销。</w:t>
        <w:br/>
        <w:t>（四）虚增报销金额（如虚报人数、天数、单价等）。</w:t>
        <w:br/>
        <w:t>（五）冒用他人名义报销。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第二条  处罚措施</w:t>
      </w:r>
    </w:p>
    <w:p>
      <w:pPr>
        <w:spacing w:line="360" w:lineRule="auto" w:after="120"/>
      </w:pPr>
      <w:r>
        <w:rPr>
          <w:rFonts w:ascii="宋体" w:hAnsi="宋体" w:eastAsia="宋体"/>
          <w:sz w:val="21"/>
        </w:rPr>
        <w:t>一经查实存在虚假报销行为的：</w:t>
        <w:br/>
        <w:t>（一）本次报销申请立即作废，已付款项须全额退还公司。</w:t>
        <w:br/>
        <w:t>（二）处以虚报金额2倍的罚款（最低罚款金额500元）。</w:t>
        <w:br/>
        <w:t>（三）在公司内部通报批评，记入个人诚信档案。</w:t>
        <w:br/>
        <w:t>（四）情节严重或累计两次及以上者，公司有权依据《劳动合同法》第三十九条解除劳动合同，且不支付经济补偿金。涉嫌违法的，移送司法机关处理。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第三条  审批人连带责任</w:t>
      </w:r>
    </w:p>
    <w:p>
      <w:pPr>
        <w:spacing w:line="360" w:lineRule="auto" w:after="120"/>
      </w:pPr>
      <w:r>
        <w:rPr>
          <w:rFonts w:ascii="宋体" w:hAnsi="宋体" w:eastAsia="宋体"/>
          <w:sz w:val="21"/>
        </w:rPr>
        <w:t>审批人对其审批通过的报销事项承担连带审核责任。若因审批人未尽合理审核义务导致虚假报销通过，将对审批人进行绩效扣分（每次扣5分）并视情节追究管理责任。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第四条  财务抽查制度</w:t>
      </w:r>
    </w:p>
    <w:p>
      <w:pPr>
        <w:spacing w:line="360" w:lineRule="auto" w:after="120"/>
      </w:pPr>
      <w:r>
        <w:rPr>
          <w:rFonts w:ascii="宋体" w:hAnsi="宋体" w:eastAsia="宋体"/>
          <w:sz w:val="21"/>
        </w:rPr>
        <w:t>财务部每季度按不少于当季报销申请总笔数5%的比例进行随机抽查。抽查内容包括：</w:t>
        <w:br/>
        <w:t>（一）发票真伪验证；（二）费用实际发生情况核查；（三）审批流程规范性检查。</w:t>
        <w:br/>
        <w:t>抽查结果形成书面报告，抄送公司管理层。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第五条  举报与奖励</w:t>
      </w:r>
    </w:p>
    <w:p>
      <w:pPr>
        <w:spacing w:line="360" w:lineRule="auto" w:after="120"/>
      </w:pPr>
      <w:r>
        <w:rPr>
          <w:rFonts w:ascii="宋体" w:hAnsi="宋体" w:eastAsia="宋体"/>
          <w:sz w:val="21"/>
        </w:rPr>
        <w:t>公司鼓励员工对违规报销行为进行监督举报。举报渠道：检举邮箱 jiancha@公司域名.com（财务部负责人和内审负责人双人接收）。经核实属实的，给予举报人500元至5,000元的奖励。公司严格保护举报人信息，禁止任何形式的打击报复。</w:t>
      </w:r>
    </w:p>
    <w:p>
      <w:pPr>
        <w:pStyle w:val="Heading1"/>
      </w:pPr>
      <w:r>
        <w:rPr>
          <w:color w:val="1A56DB"/>
        </w:rPr>
        <w:t>七、附则</w:t>
      </w:r>
    </w:p>
    <w:p>
      <w:pPr>
        <w:spacing w:line="360" w:lineRule="auto" w:after="120"/>
      </w:pPr>
      <w:r>
        <w:rPr>
          <w:rFonts w:ascii="宋体" w:hAnsi="宋体" w:eastAsia="宋体"/>
          <w:sz w:val="21"/>
        </w:rPr>
        <w:t>（一）本制度由财务部负责解释和修订。</w:t>
        <w:br/>
        <w:br/>
        <w:t>（二）本制度自2025年01月01日起施行，原《财务报销管理暂行办法》（V3.0）同时废止。</w:t>
        <w:br/>
        <w:br/>
        <w:t>（三）本制度未尽事宜，按照国家有关法律法规及公司其他相关制度执行。</w:t>
        <w:br/>
        <w:br/>
        <w:t>（四）各部门可依据本制度制定部门级实施细则，但不得与本制度相抵触，制定前须报财务部备案。</w:t>
      </w:r>
    </w:p>
    <w:p/>
    <w:p/>
    <w:p>
      <w:pPr>
        <w:jc w:val="right"/>
      </w:pPr>
      <w:r>
        <w:rPr>
          <w:rFonts w:ascii="宋体" w:hAnsi="宋体" w:eastAsia="宋体"/>
          <w:sz w:val="21"/>
        </w:rPr>
        <w:t>XX科技有限公司  财务部</w:t>
      </w:r>
    </w:p>
    <w:p>
      <w:pPr>
        <w:jc w:val="right"/>
      </w:pPr>
      <w:r>
        <w:rPr>
          <w:sz w:val="21"/>
        </w:rPr>
        <w:t>2025年01月01日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