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40" w:lineRule="auto"/>
        <w:ind w:left="-425.19685039370086" w:right="-324.3307086614169"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BiSeeTh</w:t>
      </w:r>
    </w:p>
    <w:p w:rsidR="00000000" w:rsidDel="00000000" w:rsidP="00000000" w:rsidRDefault="00000000" w:rsidRPr="00000000" w14:paraId="00000002">
      <w:pPr>
        <w:spacing w:after="30" w:line="240" w:lineRule="auto"/>
        <w:ind w:left="-425.19685039370086" w:right="-324.3307086614169"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after="8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
          <w:szCs w:val="25"/>
          <w:rtl w:val="0"/>
        </w:rPr>
        <w:t xml:space="preserve">ImoGhid </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4"/>
          <w:szCs w:val="24"/>
          <w:rtl w:val="0"/>
        </w:rPr>
        <w:t xml:space="preserve">Documente legale și informative</w:t>
      </w:r>
    </w:p>
    <w:p w:rsidR="00000000" w:rsidDel="00000000" w:rsidP="00000000" w:rsidRDefault="00000000" w:rsidRPr="00000000" w14:paraId="00000004">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BiSeeTh este o marcă comercială administrată de „BlackSpace Tech” SRL, IDNO 1024600065567</w:t>
      </w:r>
    </w:p>
    <w:p w:rsidR="00000000" w:rsidDel="00000000" w:rsidP="00000000" w:rsidRDefault="00000000" w:rsidRPr="00000000" w14:paraId="00000005">
      <w:pPr>
        <w:spacing w:after="40" w:line="240" w:lineRule="auto"/>
        <w:ind w:left="-425.19685039370086" w:right="-324.33070866141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9a7b3f"/>
          <w:sz w:val="24"/>
          <w:szCs w:val="24"/>
          <w:rtl w:val="0"/>
        </w:rPr>
        <w:t xml:space="preserve">Dezvoltată în colaborare cu Liudmila Popovscaia, expert în drept imobiliar</w:t>
      </w:r>
      <w:r w:rsidDel="00000000" w:rsidR="00000000" w:rsidRPr="00000000">
        <w:rPr>
          <w:rtl w:val="0"/>
        </w:rPr>
      </w:r>
    </w:p>
    <w:p w:rsidR="00000000" w:rsidDel="00000000" w:rsidP="00000000" w:rsidRDefault="00000000" w:rsidRPr="00000000" w14:paraId="00000006">
      <w:pPr>
        <w:pStyle w:val="Heading1"/>
        <w:keepNext w:val="0"/>
        <w:keepLines w:val="0"/>
        <w:spacing w:after="160" w:before="260" w:line="240" w:lineRule="auto"/>
        <w:ind w:left="-425.19685039370086" w:right="-324.3307086614169" w:firstLine="0"/>
        <w:rPr>
          <w:rFonts w:ascii="Times New Roman" w:cs="Times New Roman" w:eastAsia="Times New Roman" w:hAnsi="Times New Roman"/>
          <w:b w:val="1"/>
          <w:bCs w:val="1"/>
          <w:color w:val="1c2630"/>
          <w:sz w:val="30"/>
          <w:szCs w:val="30"/>
        </w:rPr>
      </w:pPr>
      <w:r w:rsidDel="00000000" w:rsidR="00000000" w:rsidRPr="00000000">
        <w:rPr>
          <w:rFonts w:ascii="Times New Roman" w:cs="Times New Roman" w:eastAsia="Times New Roman" w:hAnsi="Times New Roman"/>
          <w:b w:val="1"/>
          <w:bCs w:val="1"/>
          <w:color w:val="1c2630"/>
          <w:sz w:val="30"/>
          <w:szCs w:val="30"/>
          <w:rtl w:val="0"/>
        </w:rPr>
        <w:t xml:space="preserve">Întrebări frecvente</w:t>
      </w:r>
    </w:p>
    <w:p w:rsidR="00000000" w:rsidDel="00000000" w:rsidP="00000000" w:rsidRDefault="00000000" w:rsidRPr="00000000" w14:paraId="00000007">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 face ImoGhid?</w:t>
      </w:r>
      <w:r w:rsidDel="00000000" w:rsidR="00000000" w:rsidRPr="00000000">
        <w:rPr>
          <w:rtl w:val="0"/>
        </w:rPr>
      </w:r>
    </w:p>
    <w:p w:rsidR="00000000" w:rsidDel="00000000" w:rsidP="00000000" w:rsidRDefault="00000000" w:rsidRPr="00000000" w14:paraId="00000008">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 ajută să pregătiți o tranzacție imobiliară: verifică obiectul după numărul cadastral, afișând sarcinile, interdicțiile și notările din sursa oficială (Registrul bunurilor imobile), analizează, cu ajutorul inteligenței artificiale, documentele încărcate și construiește dosarul tranzacției cu liste de verificare.</w:t>
      </w:r>
    </w:p>
    <w:p w:rsidR="00000000" w:rsidDel="00000000" w:rsidP="00000000" w:rsidRDefault="00000000" w:rsidRPr="00000000" w14:paraId="00000009">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Datele cadastrale afișate sunt oficiale?</w:t>
      </w:r>
      <w:r w:rsidDel="00000000" w:rsidR="00000000" w:rsidRPr="00000000">
        <w:rPr>
          <w:rtl w:val="0"/>
        </w:rPr>
      </w:r>
    </w:p>
    <w:p w:rsidR="00000000" w:rsidDel="00000000" w:rsidP="00000000" w:rsidRDefault="00000000" w:rsidRPr="00000000" w14:paraId="0000000A">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Datele provin din sursa oficială (Registrul bunurilor imobile, prin Agenția de Guvernare Electronică) și nu sunt generate de inteligența artificială, dar au titlu informativ și reflectă starea la momentul interogării; nu produc consecințe juridice. Pentru certitudine juridică se comandă extrasul oficial din Registrul bunurilor imobile.</w:t>
      </w:r>
    </w:p>
    <w:p w:rsidR="00000000" w:rsidDel="00000000" w:rsidP="00000000" w:rsidRDefault="00000000" w:rsidRPr="00000000" w14:paraId="0000000B">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ce am nevoie de un extras dacă văd deja datele?</w:t>
      </w:r>
      <w:r w:rsidDel="00000000" w:rsidR="00000000" w:rsidRPr="00000000">
        <w:rPr>
          <w:rtl w:val="0"/>
        </w:rPr>
      </w:r>
    </w:p>
    <w:p w:rsidR="00000000" w:rsidDel="00000000" w:rsidP="00000000" w:rsidRDefault="00000000" w:rsidRPr="00000000" w14:paraId="0000000C">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Verificarea din Registrul bunurilor imobile (prin Agenția de Guvernare Electronică) arată informații generale și indicatori de tipul „există / nu există” (de ex. interdicții). Detaliile (proprietarul, temeiul dreptului, conținutul grevărilor) se obțin doar prin extrasul oficial.</w:t>
      </w:r>
    </w:p>
    <w:p w:rsidR="00000000" w:rsidDel="00000000" w:rsidP="00000000" w:rsidRDefault="00000000" w:rsidRPr="00000000" w14:paraId="0000000D">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Cum conectez contul meu 999.md?</w:t>
      </w:r>
      <w:r w:rsidDel="00000000" w:rsidR="00000000" w:rsidRPr="00000000">
        <w:rPr>
          <w:rtl w:val="0"/>
        </w:rPr>
      </w:r>
    </w:p>
    <w:p w:rsidR="00000000" w:rsidDel="00000000" w:rsidP="00000000" w:rsidRDefault="00000000" w:rsidRPr="00000000" w14:paraId="0000000E">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cabinetul dvs. în ImoGhid, prin tokenul propriu de la 999.md. După conectare puteți gestiona propriile anunțuri direct din Aplicație.</w:t>
      </w:r>
    </w:p>
    <w:p w:rsidR="00000000" w:rsidDel="00000000" w:rsidP="00000000" w:rsidRDefault="00000000" w:rsidRPr="00000000" w14:paraId="0000000F">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Cine plătește anunțurile pe 999.md?</w:t>
      </w:r>
      <w:r w:rsidDel="00000000" w:rsidR="00000000" w:rsidRPr="00000000">
        <w:rPr>
          <w:rtl w:val="0"/>
        </w:rPr>
      </w:r>
    </w:p>
    <w:p w:rsidR="00000000" w:rsidDel="00000000" w:rsidP="00000000" w:rsidRDefault="00000000" w:rsidRPr="00000000" w14:paraId="00000010">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Dvs., din contul dvs. 999.md. Anunțurile apar în numele dvs., iar plățile sunt în raportul direct cu 999.md. ImoGhid nu intermediază aceste plăți.</w:t>
      </w:r>
    </w:p>
    <w:p w:rsidR="00000000" w:rsidDel="00000000" w:rsidP="00000000" w:rsidRDefault="00000000" w:rsidRPr="00000000" w14:paraId="00000011">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Datele mele și ale clienților sunt în siguranță?</w:t>
      </w:r>
      <w:r w:rsidDel="00000000" w:rsidR="00000000" w:rsidRPr="00000000">
        <w:rPr>
          <w:rtl w:val="0"/>
        </w:rPr>
      </w:r>
    </w:p>
    <w:p w:rsidR="00000000" w:rsidDel="00000000" w:rsidP="00000000" w:rsidRDefault="00000000" w:rsidRPr="00000000" w14:paraId="00000012">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Aplicăm măsuri tehnice și organizatorice de securitate. Pentru datele proprietarilor pe care le încărcați, dvs. rămâneți responsabil de existența temeiului legal. Detalii — în Politică de confidențialitate.</w:t>
      </w:r>
    </w:p>
    <w:p w:rsidR="00000000" w:rsidDel="00000000" w:rsidP="00000000" w:rsidRDefault="00000000" w:rsidRPr="00000000" w14:paraId="00000013">
      <w:pPr>
        <w:spacing w:after="40" w:before="120" w:line="240" w:lineRule="auto"/>
        <w:ind w:left="-425.19685039370086" w:right="-324.330708661416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 abonamente există?</w:t>
      </w:r>
      <w:r w:rsidDel="00000000" w:rsidR="00000000" w:rsidRPr="00000000">
        <w:rPr>
          <w:rtl w:val="0"/>
        </w:rPr>
      </w:r>
    </w:p>
    <w:p w:rsidR="00000000" w:rsidDel="00000000" w:rsidP="00000000" w:rsidRDefault="00000000" w:rsidRPr="00000000" w14:paraId="00000014">
      <w:pPr>
        <w:spacing w:after="120" w:line="240" w:lineRule="auto"/>
        <w:ind w:left="-425.19685039370086" w:right="-324.330708661416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ImoGhid oferă mai multe opțiuni: O accesare (30 MDL/obiect, pentru utilizare punctuală), Basic (300 MDL/lună) și Pro (500 MDL/lună), fiecare cu limite proprii pentru verificări cadastrale, examinarea dosarelor și Creator Hub. Pentru agenții și echipe există planul HUB/Agenție (450 MDL/loc, minimum 3 locuri), cu verificare cadastrală și Obiectele mele nelimitate, plus limite lunare generoase pentru examinarea dosarului, Creator Hub și Anunțuri 999. Detalii complete și prețuri actualizate găsiți pe pagina de planuri. Abonamentul ImoGhid este separat de eventualele taxe ale 999.md.</w:t>
      </w:r>
    </w:p>
    <w:p w:rsidR="00000000" w:rsidDel="00000000" w:rsidP="00000000" w:rsidRDefault="00000000" w:rsidRPr="00000000" w14:paraId="00000015">
      <w:pPr>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