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Informații utile — Acte notariale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9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3a4a57"/>
          <w:sz w:val="24"/>
          <w:szCs w:val="24"/>
          <w:rtl w:val="0"/>
        </w:rPr>
        <w:t xml:space="preserve">Texte pentru modulul de informare a agenților imobiliari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left w:color="9a7b3f" w:space="14" w:sz="18" w:val="single"/>
        </w:pBdr>
        <w:spacing w:after="160" w:lineRule="auto"/>
        <w:ind w:left="18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a4a2a"/>
          <w:sz w:val="24"/>
          <w:szCs w:val="24"/>
          <w:rtl w:val="0"/>
        </w:rPr>
        <w:t xml:space="preserve">Texte orientative. Procedurile concrete, costurile și actele exacte se confirmă la notar și conform legislației în vigoare a Republicii Moldova.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ce tranzacția imobiliară se autentifică la notar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1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Înstrăinarea bunurilor imobile (vânzare-cumpărare, donație, schimb), precum și ipoteca, se încheie în formă autentică — adică la notar. Forma autentică nu este opțională: nerespectarea ei atrage nulitatea actului.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1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autentificare, notarul verifică identitatea și capacitatea părților, caracterul liber al consimțământului, dreptul de proprietate și grevările, citește actul părților și se asigură de legalitatea tranzacției.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a7b3f"/>
          <w:sz w:val="24"/>
          <w:szCs w:val="24"/>
          <w:rtl w:val="0"/>
        </w:rPr>
        <w:t xml:space="preserve">Reține: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a4a57"/>
          <w:sz w:val="24"/>
          <w:szCs w:val="24"/>
          <w:rtl w:val="0"/>
        </w:rPr>
        <w:t xml:space="preserve">forma autentică nu e o formalitate — fără ea, tranzacția imobiliară nu este valabilă.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Principalele acte notariale în imobiliare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1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 funcție de situație, agentul ar trebui să recunoască actul notarial potrivit: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 de vânzare-cumpărare;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 de donație;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 de schimb;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 de ipotecă;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 de înstrăinare cu clauză de întreținere pe viață (rentă / întreținere/abitație);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Procura autentică — pentru reprezentarea unei părți la tranzacție;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Declarația de consimțământ al soțului — pentru bunul comun;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560" w:right="0" w:hanging="28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Certificatul de moștenitor — pentru bunurile dobândite prin moștenire.</w:t>
      </w:r>
    </w:p>
    <w:p w:rsidR="00000000" w:rsidDel="00000000" w:rsidP="00000000" w:rsidRDefault="00000000" w:rsidRPr="00000000" w14:paraId="00000012">
      <w:pPr>
        <w:spacing w:after="2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a7b3f"/>
          <w:sz w:val="24"/>
          <w:szCs w:val="24"/>
          <w:rtl w:val="0"/>
        </w:rPr>
        <w:t xml:space="preserve">Reține: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a4a57"/>
          <w:sz w:val="24"/>
          <w:szCs w:val="24"/>
          <w:rtl w:val="0"/>
        </w:rPr>
        <w:t xml:space="preserve">identifică din timp ce act notarial este necesar pentru cazul concret — de el depinde lista documentelor.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 verifică notarul și ce să pregătești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1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Notarul verifică, de regulă: actele de identitate ale părților; actul care atestă dreptul de proprietate; extrasul din Registrul bunurilor imobile (proprietar, drepturi, grevări); consimțământul soțului, dacă bunul este comun; acordul coproprietarilor, după caz; precum și alte acte specifice tranzacției.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1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Rolul agentului este să pregătească din timp un dosar complet, astfel încât la notar să nu apară surprize sau întârzieri.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a7b3f"/>
          <w:sz w:val="24"/>
          <w:szCs w:val="24"/>
          <w:rtl w:val="0"/>
        </w:rPr>
        <w:t xml:space="preserve">Reține: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a4a57"/>
          <w:sz w:val="24"/>
          <w:szCs w:val="24"/>
          <w:rtl w:val="0"/>
        </w:rPr>
        <w:t xml:space="preserve">cu cât dosarul este mai complet la prima vizită, cu atât tranzacția se finalizează mai repede.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După semnare: înregistrarea dreptului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1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Pentru bunurile imobile, dreptul de proprietate se dobândește la data înregistrării în Registrul bunurilor imobile — nu doar la semnarea contractului. De regulă, notarul poate transmite cererea de înregistrare către organul cadastral.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1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Costurile (onorariul notarial, taxa de stat, tarifele cadastrale) se achită conform tarifelor în vigoare și se clarifică din start cu părțile.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a7b3f"/>
          <w:sz w:val="24"/>
          <w:szCs w:val="24"/>
          <w:rtl w:val="0"/>
        </w:rPr>
        <w:t xml:space="preserve">Reține: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a4a57"/>
          <w:sz w:val="24"/>
          <w:szCs w:val="24"/>
          <w:rtl w:val="0"/>
        </w:rPr>
        <w:t xml:space="preserve">tranzacția se finalizează prin înregistrare — abia atunci cumpărătorul devine, juridic, proprietar.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566.9291338582677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c2630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