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Legea nr. 40/2026 privind activitatea agenților imobiliari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jc w:val="center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7b3f" w:space="0" w:sz="4" w:val="single"/>
              <w:left w:color="9a7b3f" w:space="0" w:sz="4" w:val="single"/>
              <w:bottom w:color="9a7b3f" w:space="0" w:sz="4" w:val="single"/>
              <w:right w:color="9a7b3f" w:space="0" w:sz="4" w:val="single"/>
            </w:tcBorders>
            <w:shd w:fill="f0e6d3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a7b3f"/>
                <w:sz w:val="24"/>
                <w:szCs w:val="24"/>
                <w:rtl w:val="0"/>
              </w:rPr>
              <w:t xml:space="preserve">Date cheie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Actul: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Legea nr. 40 din 26 martie 2026, privind activitatea agenților imobiliari.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Intrarea în vigoare: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23 ianuarie 2027 (la 9 luni de la publicarea în Monitorul Oficial).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Perioada de tranziție: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cei care activează deja pot continua încă 12 luni de la intrarea în vigoare.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Autoritatea: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Agenția de Geodezie, Cartografie și Cadastru (AGCC) — certifică și controlează.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reglementează și pe cine vizează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Legea reglementează activitatea de intermediere imobiliară desfășurată de agenții și agențiile imobiliare: cadrul de acces în profesie, cerințele profesionale, drepturile și obligațiile, supravegherea și sancțiunile. Scopul — o piață mai transparentă și protecția clienților.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Condiția principală: certificarea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poți activa legal doar în baza certificatului de agent imobiliar.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obține după certificatul de competență profesională (formare profesională în domeniu).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cerere scrisă la AGCC, însoțită de documentele cerute; după verificare, primești certificatul și ești înregistrat.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Registrul public al agenților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Transparență: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creează modulul „Agenți imobiliari” (în sistemul Registrul prețurilor imobiliare), unde clientul poate verifica dacă ești autorizat.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Obligație: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ești obligat să actualizezi datele despre tranzacții în modul în termen de 15 zile lucrătoare de la modificare.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Contractul și plata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scris obligatoriu: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relația cu clientul se definește prin contract scris (servicii și comision clar stabilite).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Reguli de plată: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poți percepe taxe pentru informarea precontractuală obligatorie; orice modificare a remunerației se face prin act adițional semnat de părți; fără plăți suplimentare pentru servicii deja incluse, decât pentru servicii distincte convenite.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Conduita profesională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evită conflictele de interese.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reprezenta mai multe părți fără acordul lor.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accepta beneficii ascunse.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Supraveghere, sancțiuni și pierderea dreptului de a 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Cine supraveghează: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Serviciul Fiscal de Stat, Centrul Național pentru Protecția Datelor cu Caracter Personal, Consiliul Concurenței, Inspectoratul de Stat pentru Supravegherea Produselor Nealimentare și Protecția Consumatorilor.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Sancțiuni: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Codul contravențional a fost completat cu un articol privind încălcarea obligațiilor de agent imobiliar; pentru încălcări grave sau activitate fără respectarea regulilor se poate pierde dreptul de a activa.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trebuie să faci până la 23 ianuarie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Urmează un program de formare profesională și obține certificatul de competență profesională.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Depune cererea la AGCC pentru certificatul de agent imobiliar, cu documentele necesare.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Asigură-te că ești înregistrat în modulul „Agenți imobiliari”.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Trecă la contracte scrise, cu servicii și comision clar definite.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Aliniază practicile de plată la noile reguli (fără taxe pentru informarea precontractuală; modificări doar prin act adițional).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Respectă regulile de conduită (conflicte de interese, fără beneficii ascunse).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Respectă protecția datelor (Legea nr. 133/2011, iar din 23.08.2026 — Legea nr. 195/2024).</w:t>
      </w:r>
    </w:p>
    <w:p w:rsidR="00000000" w:rsidDel="00000000" w:rsidP="00000000" w:rsidRDefault="00000000" w:rsidRPr="00000000" w14:paraId="0000002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9a7b3f" w:space="14" w:sz="18" w:val="single"/>
        </w:pBdr>
        <w:spacing w:after="140" w:lineRule="auto"/>
        <w:ind w:left="18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4a2a"/>
          <w:sz w:val="24"/>
          <w:szCs w:val="24"/>
          <w:rtl w:val="0"/>
        </w:rPr>
        <w:t xml:space="preserve">Memo orientativ, bazat pe informația publică despre Legea nr. 40/2026. Cadrul normativ secundar urmează a fi adoptat până la intrarea în vigoare; pentru detalii și proceduri exacte se consultă textul oficial al legii și actele subsecvente.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41.5748031496071" w:top="708.6614173228347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c2630"/>
      <w:sz w:val="25"/>
      <w:szCs w:val="25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