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6"/>
        </w:rPr>
        <w:t>Fișă rapidă pentru agentul imobiliar</w:t>
      </w:r>
    </w:p>
    <w:p>
      <w:pPr>
        <w:jc w:val="center"/>
      </w:pPr>
      <w:r>
        <w:rPr>
          <w:i/>
          <w:color w:val="1F4E79"/>
          <w:sz w:val="22"/>
        </w:rPr>
        <w:t>Documente necesare pe tipuri de obiecte și situații de tranzacționare</w:t>
      </w:r>
    </w:p>
    <w:p>
      <w:r>
        <w:rPr>
          <w:b/>
        </w:rPr>
        <w:t xml:space="preserve">Scop: </w:t>
      </w:r>
      <w:r>
        <w:t>această fișă ajută agentul imobiliar să știe ce documente trebuie solicitate și verificate înainte de promovarea bunului, înainte de semnarea documentului privind suma de garanție și înainte de autentificarea tranzacției. Documentul nu înlocuiește analiza juridică, verificarea cadastrală sau consultarea notarului/juristului.</w:t>
      </w:r>
    </w:p>
    <w:p>
      <w:pPr>
        <w:pStyle w:val="Heading1"/>
      </w:pPr>
      <w:r>
        <w:rPr>
          <w:color w:val="1F4E79"/>
        </w:rPr>
        <w:t>1. Vânzarea unui apartament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789"/>
        <w:gridCol w:w="4789"/>
        <w:gridCol w:w="4789"/>
      </w:tblGrid>
      <w:tr>
        <w:tc>
          <w:tcPr>
            <w:tcW w:type="dxa" w:w="3628"/>
            <w:vAlign w:val="top"/>
            <w:shd w:fill="1F4E78"/>
          </w:tcPr>
          <w:p>
            <w:pPr>
              <w:jc w:val="left"/>
            </w:pPr>
            <w:r/>
            <w:r>
              <w:rPr>
                <w:rFonts w:ascii="Calibri" w:hAnsi="Calibri"/>
                <w:b/>
                <w:color w:val="FFFFFF"/>
                <w:sz w:val="18"/>
              </w:rPr>
              <w:t>Document / verificare</w:t>
            </w:r>
          </w:p>
        </w:tc>
        <w:tc>
          <w:tcPr>
            <w:tcW w:type="dxa" w:w="5669"/>
            <w:vAlign w:val="top"/>
            <w:shd w:fill="1F4E78"/>
          </w:tcPr>
          <w:p>
            <w:pPr>
              <w:jc w:val="left"/>
            </w:pPr>
            <w:r/>
            <w:r>
              <w:rPr>
                <w:rFonts w:ascii="Calibri" w:hAnsi="Calibri"/>
                <w:b/>
                <w:color w:val="FFFFFF"/>
                <w:sz w:val="18"/>
              </w:rPr>
              <w:t>Când este necesar</w:t>
            </w:r>
          </w:p>
        </w:tc>
        <w:tc>
          <w:tcPr>
            <w:tcW w:type="dxa" w:w="6236"/>
            <w:vAlign w:val="top"/>
            <w:shd w:fill="1F4E78"/>
          </w:tcPr>
          <w:p>
            <w:pPr>
              <w:jc w:val="left"/>
            </w:pPr>
            <w:r/>
            <w:r>
              <w:rPr>
                <w:rFonts w:ascii="Calibri" w:hAnsi="Calibri"/>
                <w:b/>
                <w:color w:val="FFFFFF"/>
                <w:sz w:val="18"/>
              </w:rPr>
              <w:t>Observații pentru agent</w:t>
            </w:r>
          </w:p>
        </w:tc>
      </w:tr>
      <w:tr>
        <w:tc>
          <w:tcPr>
            <w:tcW w:type="dxa" w:w="3628"/>
            <w:vAlign w:val="top"/>
          </w:tcPr>
          <w:p>
            <w:pPr>
              <w:jc w:val="left"/>
            </w:pPr>
            <w:r/>
            <w:r>
              <w:rPr>
                <w:rFonts w:ascii="Calibri" w:hAnsi="Calibri"/>
                <w:b/>
                <w:sz w:val="18"/>
              </w:rPr>
              <w:t>Extras din Registrul bunurilor imobile</w:t>
            </w:r>
          </w:p>
        </w:tc>
        <w:tc>
          <w:tcPr>
            <w:tcW w:type="dxa" w:w="5669"/>
            <w:vAlign w:val="top"/>
          </w:tcPr>
          <w:p>
            <w:pPr>
              <w:jc w:val="left"/>
            </w:pPr>
            <w:r/>
            <w:r>
              <w:rPr>
                <w:rFonts w:ascii="Calibri" w:hAnsi="Calibri"/>
                <w:b w:val="0"/>
                <w:sz w:val="18"/>
              </w:rPr>
              <w:t>Întotdeauna, înainte de promovare, înainte de documentul privind suma de garanție și înainte de notar.</w:t>
            </w:r>
          </w:p>
        </w:tc>
        <w:tc>
          <w:tcPr>
            <w:tcW w:type="dxa" w:w="6236"/>
            <w:vAlign w:val="top"/>
          </w:tcPr>
          <w:p>
            <w:pPr>
              <w:jc w:val="left"/>
            </w:pPr>
            <w:r/>
            <w:r>
              <w:rPr>
                <w:rFonts w:ascii="Calibri" w:hAnsi="Calibri"/>
                <w:b w:val="0"/>
                <w:sz w:val="18"/>
              </w:rPr>
              <w:t>Verifică proprietarul, cotele, ipoteca, interdicțiile, servituțile, locațiunea și alte grevări.</w:t>
            </w:r>
          </w:p>
        </w:tc>
      </w:tr>
      <w:tr>
        <w:tc>
          <w:tcPr>
            <w:tcW w:type="dxa" w:w="3628"/>
            <w:vAlign w:val="top"/>
          </w:tcPr>
          <w:p>
            <w:pPr>
              <w:jc w:val="left"/>
            </w:pPr>
            <w:r/>
            <w:r>
              <w:rPr>
                <w:rFonts w:ascii="Calibri" w:hAnsi="Calibri"/>
                <w:b/>
                <w:sz w:val="18"/>
              </w:rPr>
              <w:t>Certificat privind valoarea bunului imobil estimată în scopul impozitării</w:t>
            </w:r>
          </w:p>
        </w:tc>
        <w:tc>
          <w:tcPr>
            <w:tcW w:type="dxa" w:w="5669"/>
            <w:vAlign w:val="top"/>
          </w:tcPr>
          <w:p>
            <w:pPr>
              <w:jc w:val="left"/>
            </w:pPr>
            <w:r/>
            <w:r>
              <w:rPr>
                <w:rFonts w:ascii="Calibri" w:hAnsi="Calibri"/>
                <w:b w:val="0"/>
                <w:sz w:val="18"/>
              </w:rPr>
              <w:t>La pregătirea actului notarial.</w:t>
            </w:r>
          </w:p>
        </w:tc>
        <w:tc>
          <w:tcPr>
            <w:tcW w:type="dxa" w:w="6236"/>
            <w:vAlign w:val="top"/>
          </w:tcPr>
          <w:p>
            <w:pPr>
              <w:jc w:val="left"/>
            </w:pPr>
            <w:r/>
            <w:r>
              <w:rPr>
                <w:rFonts w:ascii="Calibri" w:hAnsi="Calibri"/>
                <w:b w:val="0"/>
                <w:sz w:val="18"/>
              </w:rPr>
              <w:t>Este necesar pentru calculul fiscal/notarial și pentru dosarul tranzacției.</w:t>
            </w:r>
          </w:p>
        </w:tc>
      </w:tr>
      <w:tr>
        <w:tc>
          <w:tcPr>
            <w:tcW w:type="dxa" w:w="3628"/>
            <w:vAlign w:val="top"/>
          </w:tcPr>
          <w:p>
            <w:pPr>
              <w:jc w:val="left"/>
            </w:pPr>
            <w:r/>
            <w:r>
              <w:rPr>
                <w:rFonts w:ascii="Calibri" w:hAnsi="Calibri"/>
                <w:b/>
                <w:sz w:val="18"/>
              </w:rPr>
              <w:t>Actul de proprietate / actul de dobândire</w:t>
            </w:r>
          </w:p>
        </w:tc>
        <w:tc>
          <w:tcPr>
            <w:tcW w:type="dxa" w:w="5669"/>
            <w:vAlign w:val="top"/>
          </w:tcPr>
          <w:p>
            <w:pPr>
              <w:jc w:val="left"/>
            </w:pPr>
            <w:r/>
            <w:r>
              <w:rPr>
                <w:rFonts w:ascii="Calibri" w:hAnsi="Calibri"/>
                <w:b w:val="0"/>
                <w:sz w:val="18"/>
              </w:rPr>
              <w:t>Întotdeauna.</w:t>
            </w:r>
          </w:p>
        </w:tc>
        <w:tc>
          <w:tcPr>
            <w:tcW w:type="dxa" w:w="6236"/>
            <w:vAlign w:val="top"/>
          </w:tcPr>
          <w:p>
            <w:pPr>
              <w:jc w:val="left"/>
            </w:pPr>
            <w:r/>
            <w:r>
              <w:rPr>
                <w:rFonts w:ascii="Calibri" w:hAnsi="Calibri"/>
                <w:b w:val="0"/>
                <w:sz w:val="18"/>
              </w:rPr>
              <w:t>Verifică modul dobândirii: cumpărare, donație, moștenire, privatizare, hotărâre judecătorească etc.</w:t>
            </w:r>
          </w:p>
        </w:tc>
      </w:tr>
      <w:tr>
        <w:tc>
          <w:tcPr>
            <w:tcW w:type="dxa" w:w="3628"/>
            <w:vAlign w:val="top"/>
          </w:tcPr>
          <w:p>
            <w:pPr>
              <w:jc w:val="left"/>
            </w:pPr>
            <w:r/>
            <w:r>
              <w:rPr>
                <w:rFonts w:ascii="Calibri" w:hAnsi="Calibri"/>
                <w:b/>
                <w:sz w:val="18"/>
              </w:rPr>
              <w:t>Planul apartamentului / planul încăperii izolate</w:t>
            </w:r>
          </w:p>
        </w:tc>
        <w:tc>
          <w:tcPr>
            <w:tcW w:type="dxa" w:w="5669"/>
            <w:vAlign w:val="top"/>
          </w:tcPr>
          <w:p>
            <w:pPr>
              <w:jc w:val="left"/>
            </w:pPr>
            <w:r/>
            <w:r>
              <w:rPr>
                <w:rFonts w:ascii="Calibri" w:hAnsi="Calibri"/>
                <w:b w:val="0"/>
                <w:sz w:val="18"/>
              </w:rPr>
              <w:t>Când se verifică suprafața și compartimentarea reală.</w:t>
            </w:r>
          </w:p>
        </w:tc>
        <w:tc>
          <w:tcPr>
            <w:tcW w:type="dxa" w:w="6236"/>
            <w:vAlign w:val="top"/>
          </w:tcPr>
          <w:p>
            <w:pPr>
              <w:jc w:val="left"/>
            </w:pPr>
            <w:r/>
            <w:r>
              <w:rPr>
                <w:rFonts w:ascii="Calibri" w:hAnsi="Calibri"/>
                <w:b w:val="0"/>
                <w:sz w:val="18"/>
              </w:rPr>
              <w:t>Important la replanificări, modificări neînregistrate, unificări sau încăperi nelocative.</w:t>
            </w:r>
          </w:p>
        </w:tc>
      </w:tr>
      <w:tr>
        <w:tc>
          <w:tcPr>
            <w:tcW w:type="dxa" w:w="3628"/>
            <w:vAlign w:val="top"/>
          </w:tcPr>
          <w:p>
            <w:pPr>
              <w:jc w:val="left"/>
            </w:pPr>
            <w:r/>
            <w:r>
              <w:rPr>
                <w:rFonts w:ascii="Calibri" w:hAnsi="Calibri"/>
                <w:b/>
                <w:sz w:val="18"/>
              </w:rPr>
              <w:t>Buletinul proprietarului și acte de stare civilă</w:t>
            </w:r>
          </w:p>
        </w:tc>
        <w:tc>
          <w:tcPr>
            <w:tcW w:type="dxa" w:w="5669"/>
            <w:vAlign w:val="top"/>
          </w:tcPr>
          <w:p>
            <w:pPr>
              <w:jc w:val="left"/>
            </w:pPr>
            <w:r/>
            <w:r>
              <w:rPr>
                <w:rFonts w:ascii="Calibri" w:hAnsi="Calibri"/>
                <w:b w:val="0"/>
                <w:sz w:val="18"/>
              </w:rPr>
              <w:t>Întotdeauna; actele de stare civilă când bunul a fost dobândit în căsătorie sau există risc de proprietate comună.</w:t>
            </w:r>
          </w:p>
        </w:tc>
        <w:tc>
          <w:tcPr>
            <w:tcW w:type="dxa" w:w="6236"/>
            <w:vAlign w:val="top"/>
          </w:tcPr>
          <w:p>
            <w:pPr>
              <w:jc w:val="left"/>
            </w:pPr>
            <w:r/>
            <w:r>
              <w:rPr>
                <w:rFonts w:ascii="Calibri" w:hAnsi="Calibri"/>
                <w:b w:val="0"/>
                <w:sz w:val="18"/>
              </w:rPr>
              <w:t>Se verifică identitatea, statutul marital și necesitatea acordului soțului/soției.</w:t>
            </w:r>
          </w:p>
        </w:tc>
      </w:tr>
      <w:tr>
        <w:tc>
          <w:tcPr>
            <w:tcW w:type="dxa" w:w="3628"/>
            <w:vAlign w:val="top"/>
          </w:tcPr>
          <w:p>
            <w:pPr>
              <w:jc w:val="left"/>
            </w:pPr>
            <w:r/>
            <w:r>
              <w:rPr>
                <w:rFonts w:ascii="Calibri" w:hAnsi="Calibri"/>
                <w:b/>
                <w:sz w:val="18"/>
              </w:rPr>
              <w:t>Acordul soțului/soției, dacă este necesar</w:t>
            </w:r>
          </w:p>
        </w:tc>
        <w:tc>
          <w:tcPr>
            <w:tcW w:type="dxa" w:w="5669"/>
            <w:vAlign w:val="top"/>
          </w:tcPr>
          <w:p>
            <w:pPr>
              <w:jc w:val="left"/>
            </w:pPr>
            <w:r/>
            <w:r>
              <w:rPr>
                <w:rFonts w:ascii="Calibri" w:hAnsi="Calibri"/>
                <w:b w:val="0"/>
                <w:sz w:val="18"/>
              </w:rPr>
              <w:t>Când bunul a fost dobândit în timpul căsătoriei.</w:t>
            </w:r>
          </w:p>
        </w:tc>
        <w:tc>
          <w:tcPr>
            <w:tcW w:type="dxa" w:w="6236"/>
            <w:vAlign w:val="top"/>
          </w:tcPr>
          <w:p>
            <w:pPr>
              <w:jc w:val="left"/>
            </w:pPr>
            <w:r/>
            <w:r>
              <w:rPr>
                <w:rFonts w:ascii="Calibri" w:hAnsi="Calibri"/>
                <w:b w:val="0"/>
                <w:sz w:val="18"/>
              </w:rPr>
              <w:t>Se clarifică înainte de programarea la notar.</w:t>
            </w:r>
          </w:p>
        </w:tc>
      </w:tr>
      <w:tr>
        <w:tc>
          <w:tcPr>
            <w:tcW w:type="dxa" w:w="3628"/>
            <w:vAlign w:val="top"/>
          </w:tcPr>
          <w:p>
            <w:pPr>
              <w:jc w:val="left"/>
            </w:pPr>
            <w:r/>
            <w:r>
              <w:rPr>
                <w:rFonts w:ascii="Calibri" w:hAnsi="Calibri"/>
                <w:b/>
                <w:sz w:val="18"/>
              </w:rPr>
              <w:t>Certificat/adeverință de la administratorul asociației privind lipsa datoriilor</w:t>
            </w:r>
          </w:p>
        </w:tc>
        <w:tc>
          <w:tcPr>
            <w:tcW w:type="dxa" w:w="5669"/>
            <w:vAlign w:val="top"/>
          </w:tcPr>
          <w:p>
            <w:pPr>
              <w:jc w:val="left"/>
            </w:pPr>
            <w:r/>
            <w:r>
              <w:rPr>
                <w:rFonts w:ascii="Calibri" w:hAnsi="Calibri"/>
                <w:b w:val="0"/>
                <w:sz w:val="18"/>
              </w:rPr>
              <w:t>La vânzarea apartamentului în bloc/condominiu.</w:t>
            </w:r>
          </w:p>
        </w:tc>
        <w:tc>
          <w:tcPr>
            <w:tcW w:type="dxa" w:w="6236"/>
            <w:vAlign w:val="top"/>
          </w:tcPr>
          <w:p>
            <w:pPr>
              <w:jc w:val="left"/>
            </w:pPr>
            <w:r/>
            <w:r>
              <w:rPr>
                <w:rFonts w:ascii="Calibri" w:hAnsi="Calibri"/>
                <w:b w:val="0"/>
                <w:sz w:val="18"/>
              </w:rPr>
              <w:t>Se solicită înainte de documentul privind suma de garanție și se actualizează înainte de tranzacția notarială.</w:t>
            </w:r>
          </w:p>
        </w:tc>
      </w:tr>
      <w:tr>
        <w:tc>
          <w:tcPr>
            <w:tcW w:type="dxa" w:w="3628"/>
            <w:vAlign w:val="top"/>
          </w:tcPr>
          <w:p>
            <w:pPr>
              <w:jc w:val="left"/>
            </w:pPr>
            <w:r/>
            <w:r>
              <w:rPr>
                <w:rFonts w:ascii="Calibri" w:hAnsi="Calibri"/>
                <w:b/>
                <w:sz w:val="18"/>
              </w:rPr>
              <w:t>Chitanțe pentru serviciile comunale</w:t>
            </w:r>
          </w:p>
        </w:tc>
        <w:tc>
          <w:tcPr>
            <w:tcW w:type="dxa" w:w="5669"/>
            <w:vAlign w:val="top"/>
          </w:tcPr>
          <w:p>
            <w:pPr>
              <w:jc w:val="left"/>
            </w:pPr>
            <w:r/>
            <w:r>
              <w:rPr>
                <w:rFonts w:ascii="Calibri" w:hAnsi="Calibri"/>
                <w:b w:val="0"/>
                <w:sz w:val="18"/>
              </w:rPr>
              <w:t>La vânzare și la predarea apartamentului.</w:t>
            </w:r>
          </w:p>
        </w:tc>
        <w:tc>
          <w:tcPr>
            <w:tcW w:type="dxa" w:w="6236"/>
            <w:vAlign w:val="top"/>
          </w:tcPr>
          <w:p>
            <w:pPr>
              <w:jc w:val="left"/>
            </w:pPr>
            <w:r/>
            <w:r>
              <w:rPr>
                <w:rFonts w:ascii="Calibri" w:hAnsi="Calibri"/>
                <w:b w:val="0"/>
                <w:sz w:val="18"/>
              </w:rPr>
              <w:t>Se verifică ultimele plăți, soldurile și citirile contoarelor.</w:t>
            </w:r>
          </w:p>
        </w:tc>
      </w:tr>
      <w:tr>
        <w:tc>
          <w:tcPr>
            <w:tcW w:type="dxa" w:w="3628"/>
            <w:vAlign w:val="top"/>
          </w:tcPr>
          <w:p>
            <w:pPr>
              <w:jc w:val="left"/>
            </w:pPr>
            <w:r/>
            <w:r>
              <w:rPr>
                <w:rFonts w:ascii="Calibri" w:hAnsi="Calibri"/>
                <w:b/>
                <w:sz w:val="18"/>
              </w:rPr>
              <w:t>Act de predare-primire</w:t>
            </w:r>
          </w:p>
        </w:tc>
        <w:tc>
          <w:tcPr>
            <w:tcW w:type="dxa" w:w="5669"/>
            <w:vAlign w:val="top"/>
          </w:tcPr>
          <w:p>
            <w:pPr>
              <w:jc w:val="left"/>
            </w:pPr>
            <w:r/>
            <w:r>
              <w:rPr>
                <w:rFonts w:ascii="Calibri" w:hAnsi="Calibri"/>
                <w:b w:val="0"/>
                <w:sz w:val="18"/>
              </w:rPr>
              <w:t>La predarea cheilor către cumpărător.</w:t>
            </w:r>
          </w:p>
        </w:tc>
        <w:tc>
          <w:tcPr>
            <w:tcW w:type="dxa" w:w="6236"/>
            <w:vAlign w:val="top"/>
          </w:tcPr>
          <w:p>
            <w:pPr>
              <w:jc w:val="left"/>
            </w:pPr>
            <w:r/>
            <w:r>
              <w:rPr>
                <w:rFonts w:ascii="Calibri" w:hAnsi="Calibri"/>
                <w:b w:val="0"/>
                <w:sz w:val="18"/>
              </w:rPr>
              <w:t>Include starea bunului, contoarele, mobilierul/tehnica și lipsa pretențiilor, dacă este cazul.</w:t>
            </w:r>
          </w:p>
        </w:tc>
      </w:tr>
    </w:tbl>
    <w:p/>
    <w:p>
      <w:pPr>
        <w:pStyle w:val="Heading1"/>
      </w:pPr>
      <w:r>
        <w:rPr>
          <w:color w:val="1F4E79"/>
        </w:rPr>
        <w:t>2. Vânzarea unei case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789"/>
        <w:gridCol w:w="4789"/>
        <w:gridCol w:w="4789"/>
      </w:tblGrid>
      <w:tr>
        <w:tc>
          <w:tcPr>
            <w:tcW w:type="dxa" w:w="3628"/>
            <w:vAlign w:val="top"/>
            <w:shd w:fill="1F4E78"/>
          </w:tcPr>
          <w:p>
            <w:pPr>
              <w:jc w:val="left"/>
            </w:pPr>
            <w:r/>
            <w:r>
              <w:rPr>
                <w:rFonts w:ascii="Calibri" w:hAnsi="Calibri"/>
                <w:b/>
                <w:color w:val="FFFFFF"/>
                <w:sz w:val="18"/>
              </w:rPr>
              <w:t>Document / verificare</w:t>
            </w:r>
          </w:p>
        </w:tc>
        <w:tc>
          <w:tcPr>
            <w:tcW w:type="dxa" w:w="5669"/>
            <w:vAlign w:val="top"/>
            <w:shd w:fill="1F4E78"/>
          </w:tcPr>
          <w:p>
            <w:pPr>
              <w:jc w:val="left"/>
            </w:pPr>
            <w:r/>
            <w:r>
              <w:rPr>
                <w:rFonts w:ascii="Calibri" w:hAnsi="Calibri"/>
                <w:b/>
                <w:color w:val="FFFFFF"/>
                <w:sz w:val="18"/>
              </w:rPr>
              <w:t>Când este necesar</w:t>
            </w:r>
          </w:p>
        </w:tc>
        <w:tc>
          <w:tcPr>
            <w:tcW w:type="dxa" w:w="6236"/>
            <w:vAlign w:val="top"/>
            <w:shd w:fill="1F4E78"/>
          </w:tcPr>
          <w:p>
            <w:pPr>
              <w:jc w:val="left"/>
            </w:pPr>
            <w:r/>
            <w:r>
              <w:rPr>
                <w:rFonts w:ascii="Calibri" w:hAnsi="Calibri"/>
                <w:b/>
                <w:color w:val="FFFFFF"/>
                <w:sz w:val="18"/>
              </w:rPr>
              <w:t>Observații pentru agent</w:t>
            </w:r>
          </w:p>
        </w:tc>
      </w:tr>
      <w:tr>
        <w:tc>
          <w:tcPr>
            <w:tcW w:type="dxa" w:w="3628"/>
            <w:vAlign w:val="top"/>
          </w:tcPr>
          <w:p>
            <w:pPr>
              <w:jc w:val="left"/>
            </w:pPr>
            <w:r/>
            <w:r>
              <w:rPr>
                <w:rFonts w:ascii="Calibri" w:hAnsi="Calibri"/>
                <w:b/>
                <w:sz w:val="18"/>
              </w:rPr>
              <w:t>Extras RBI pentru casă și extras RBI pentru teren</w:t>
            </w:r>
          </w:p>
        </w:tc>
        <w:tc>
          <w:tcPr>
            <w:tcW w:type="dxa" w:w="5669"/>
            <w:vAlign w:val="top"/>
          </w:tcPr>
          <w:p>
            <w:pPr>
              <w:jc w:val="left"/>
            </w:pPr>
            <w:r/>
            <w:r>
              <w:rPr>
                <w:rFonts w:ascii="Calibri" w:hAnsi="Calibri"/>
                <w:b w:val="0"/>
                <w:sz w:val="18"/>
              </w:rPr>
              <w:t>Întotdeauna, dacă sunt înregistrate separat sau au numere cadastrale distincte.</w:t>
            </w:r>
          </w:p>
        </w:tc>
        <w:tc>
          <w:tcPr>
            <w:tcW w:type="dxa" w:w="6236"/>
            <w:vAlign w:val="top"/>
          </w:tcPr>
          <w:p>
            <w:pPr>
              <w:jc w:val="left"/>
            </w:pPr>
            <w:r/>
            <w:r>
              <w:rPr>
                <w:rFonts w:ascii="Calibri" w:hAnsi="Calibri"/>
                <w:b w:val="0"/>
                <w:sz w:val="18"/>
              </w:rPr>
              <w:t>Trebuie verificat dacă dreptul asupra casei și terenului aparține aceleiași persoane sau există limitări.</w:t>
            </w:r>
          </w:p>
        </w:tc>
      </w:tr>
      <w:tr>
        <w:tc>
          <w:tcPr>
            <w:tcW w:type="dxa" w:w="3628"/>
            <w:vAlign w:val="top"/>
          </w:tcPr>
          <w:p>
            <w:pPr>
              <w:jc w:val="left"/>
            </w:pPr>
            <w:r/>
            <w:r>
              <w:rPr>
                <w:rFonts w:ascii="Calibri" w:hAnsi="Calibri"/>
                <w:b/>
                <w:sz w:val="18"/>
              </w:rPr>
              <w:t>Acte de proprietate pentru casă și teren</w:t>
            </w:r>
          </w:p>
        </w:tc>
        <w:tc>
          <w:tcPr>
            <w:tcW w:type="dxa" w:w="5669"/>
            <w:vAlign w:val="top"/>
          </w:tcPr>
          <w:p>
            <w:pPr>
              <w:jc w:val="left"/>
            </w:pPr>
            <w:r/>
            <w:r>
              <w:rPr>
                <w:rFonts w:ascii="Calibri" w:hAnsi="Calibri"/>
                <w:b w:val="0"/>
                <w:sz w:val="18"/>
              </w:rPr>
              <w:t>Întotdeauna.</w:t>
            </w:r>
          </w:p>
        </w:tc>
        <w:tc>
          <w:tcPr>
            <w:tcW w:type="dxa" w:w="6236"/>
            <w:vAlign w:val="top"/>
          </w:tcPr>
          <w:p>
            <w:pPr>
              <w:jc w:val="left"/>
            </w:pPr>
            <w:r/>
            <w:r>
              <w:rPr>
                <w:rFonts w:ascii="Calibri" w:hAnsi="Calibri"/>
                <w:b w:val="0"/>
                <w:sz w:val="18"/>
              </w:rPr>
              <w:t>Se verifică dacă actele acoperă atât construcția, cât și terenul aferent.</w:t>
            </w:r>
          </w:p>
        </w:tc>
      </w:tr>
      <w:tr>
        <w:tc>
          <w:tcPr>
            <w:tcW w:type="dxa" w:w="3628"/>
            <w:vAlign w:val="top"/>
          </w:tcPr>
          <w:p>
            <w:pPr>
              <w:jc w:val="left"/>
            </w:pPr>
            <w:r/>
            <w:r>
              <w:rPr>
                <w:rFonts w:ascii="Calibri" w:hAnsi="Calibri"/>
                <w:b/>
                <w:sz w:val="18"/>
              </w:rPr>
              <w:t>Plan cadastral / plan geometric al terenului</w:t>
            </w:r>
          </w:p>
        </w:tc>
        <w:tc>
          <w:tcPr>
            <w:tcW w:type="dxa" w:w="5669"/>
            <w:vAlign w:val="top"/>
          </w:tcPr>
          <w:p>
            <w:pPr>
              <w:jc w:val="left"/>
            </w:pPr>
            <w:r/>
            <w:r>
              <w:rPr>
                <w:rFonts w:ascii="Calibri" w:hAnsi="Calibri"/>
                <w:b w:val="0"/>
                <w:sz w:val="18"/>
              </w:rPr>
              <w:t>La orice casă cu teren.</w:t>
            </w:r>
          </w:p>
        </w:tc>
        <w:tc>
          <w:tcPr>
            <w:tcW w:type="dxa" w:w="6236"/>
            <w:vAlign w:val="top"/>
          </w:tcPr>
          <w:p>
            <w:pPr>
              <w:jc w:val="left"/>
            </w:pPr>
            <w:r/>
            <w:r>
              <w:rPr>
                <w:rFonts w:ascii="Calibri" w:hAnsi="Calibri"/>
                <w:b w:val="0"/>
                <w:sz w:val="18"/>
              </w:rPr>
              <w:t>Se verifică hotarele, accesul, gardurile, servituțile și suprafața reală.</w:t>
            </w:r>
          </w:p>
        </w:tc>
      </w:tr>
      <w:tr>
        <w:tc>
          <w:tcPr>
            <w:tcW w:type="dxa" w:w="3628"/>
            <w:vAlign w:val="top"/>
          </w:tcPr>
          <w:p>
            <w:pPr>
              <w:jc w:val="left"/>
            </w:pPr>
            <w:r/>
            <w:r>
              <w:rPr>
                <w:rFonts w:ascii="Calibri" w:hAnsi="Calibri"/>
                <w:b/>
                <w:sz w:val="18"/>
              </w:rPr>
              <w:t>Planul construcției / documentație tehnică</w:t>
            </w:r>
          </w:p>
        </w:tc>
        <w:tc>
          <w:tcPr>
            <w:tcW w:type="dxa" w:w="5669"/>
            <w:vAlign w:val="top"/>
          </w:tcPr>
          <w:p>
            <w:pPr>
              <w:jc w:val="left"/>
            </w:pPr>
            <w:r/>
            <w:r>
              <w:rPr>
                <w:rFonts w:ascii="Calibri" w:hAnsi="Calibri"/>
                <w:b w:val="0"/>
                <w:sz w:val="18"/>
              </w:rPr>
              <w:t>Când există reconstrucții, anexe sau modificări ale suprafeței.</w:t>
            </w:r>
          </w:p>
        </w:tc>
        <w:tc>
          <w:tcPr>
            <w:tcW w:type="dxa" w:w="6236"/>
            <w:vAlign w:val="top"/>
          </w:tcPr>
          <w:p>
            <w:pPr>
              <w:jc w:val="left"/>
            </w:pPr>
            <w:r/>
            <w:r>
              <w:rPr>
                <w:rFonts w:ascii="Calibri" w:hAnsi="Calibri"/>
                <w:b w:val="0"/>
                <w:sz w:val="18"/>
              </w:rPr>
              <w:t>Se compară suprafața reală cu datele cadastrale.</w:t>
            </w:r>
          </w:p>
        </w:tc>
      </w:tr>
      <w:tr>
        <w:tc>
          <w:tcPr>
            <w:tcW w:type="dxa" w:w="3628"/>
            <w:vAlign w:val="top"/>
          </w:tcPr>
          <w:p>
            <w:pPr>
              <w:jc w:val="left"/>
            </w:pPr>
            <w:r/>
            <w:r>
              <w:rPr>
                <w:rFonts w:ascii="Calibri" w:hAnsi="Calibri"/>
                <w:b/>
                <w:sz w:val="18"/>
              </w:rPr>
              <w:t>Acte privind anexe, reconstrucții, autorizații și recepție</w:t>
            </w:r>
          </w:p>
        </w:tc>
        <w:tc>
          <w:tcPr>
            <w:tcW w:type="dxa" w:w="5669"/>
            <w:vAlign w:val="top"/>
          </w:tcPr>
          <w:p>
            <w:pPr>
              <w:jc w:val="left"/>
            </w:pPr>
            <w:r/>
            <w:r>
              <w:rPr>
                <w:rFonts w:ascii="Calibri" w:hAnsi="Calibri"/>
                <w:b w:val="0"/>
                <w:sz w:val="18"/>
              </w:rPr>
              <w:t>Dacă au fost lucrări de construcție, extindere, mansardare sau schimbare de destinație.</w:t>
            </w:r>
          </w:p>
        </w:tc>
        <w:tc>
          <w:tcPr>
            <w:tcW w:type="dxa" w:w="6236"/>
            <w:vAlign w:val="top"/>
          </w:tcPr>
          <w:p>
            <w:pPr>
              <w:jc w:val="left"/>
            </w:pPr>
            <w:r/>
            <w:r>
              <w:rPr>
                <w:rFonts w:ascii="Calibri" w:hAnsi="Calibri"/>
                <w:b w:val="0"/>
                <w:sz w:val="18"/>
              </w:rPr>
              <w:t>Identifică riscul construcțiilor neautorizate.</w:t>
            </w:r>
          </w:p>
        </w:tc>
      </w:tr>
      <w:tr>
        <w:tc>
          <w:tcPr>
            <w:tcW w:type="dxa" w:w="3628"/>
            <w:vAlign w:val="top"/>
          </w:tcPr>
          <w:p>
            <w:pPr>
              <w:jc w:val="left"/>
            </w:pPr>
            <w:r/>
            <w:r>
              <w:rPr>
                <w:rFonts w:ascii="Calibri" w:hAnsi="Calibri"/>
                <w:b/>
                <w:sz w:val="18"/>
              </w:rPr>
              <w:t>Chitanțe pentru gaz, energie electrică, apă, canalizare, deșeuri și alte servicii</w:t>
            </w:r>
          </w:p>
        </w:tc>
        <w:tc>
          <w:tcPr>
            <w:tcW w:type="dxa" w:w="5669"/>
            <w:vAlign w:val="top"/>
          </w:tcPr>
          <w:p>
            <w:pPr>
              <w:jc w:val="left"/>
            </w:pPr>
            <w:r/>
            <w:r>
              <w:rPr>
                <w:rFonts w:ascii="Calibri" w:hAnsi="Calibri"/>
                <w:b w:val="0"/>
                <w:sz w:val="18"/>
              </w:rPr>
              <w:t>La pregătirea vânzării și la predare.</w:t>
            </w:r>
          </w:p>
        </w:tc>
        <w:tc>
          <w:tcPr>
            <w:tcW w:type="dxa" w:w="6236"/>
            <w:vAlign w:val="top"/>
          </w:tcPr>
          <w:p>
            <w:pPr>
              <w:jc w:val="left"/>
            </w:pPr>
            <w:r/>
            <w:r>
              <w:rPr>
                <w:rFonts w:ascii="Calibri" w:hAnsi="Calibri"/>
                <w:b w:val="0"/>
                <w:sz w:val="18"/>
              </w:rPr>
              <w:t>Se recomandă verificarea soldurilor la furnizori.</w:t>
            </w:r>
          </w:p>
        </w:tc>
      </w:tr>
      <w:tr>
        <w:tc>
          <w:tcPr>
            <w:tcW w:type="dxa" w:w="3628"/>
            <w:vAlign w:val="top"/>
          </w:tcPr>
          <w:p>
            <w:pPr>
              <w:jc w:val="left"/>
            </w:pPr>
            <w:r/>
            <w:r>
              <w:rPr>
                <w:rFonts w:ascii="Calibri" w:hAnsi="Calibri"/>
                <w:b/>
                <w:sz w:val="18"/>
              </w:rPr>
              <w:t>Act de predare-primire</w:t>
            </w:r>
          </w:p>
        </w:tc>
        <w:tc>
          <w:tcPr>
            <w:tcW w:type="dxa" w:w="5669"/>
            <w:vAlign w:val="top"/>
          </w:tcPr>
          <w:p>
            <w:pPr>
              <w:jc w:val="left"/>
            </w:pPr>
            <w:r/>
            <w:r>
              <w:rPr>
                <w:rFonts w:ascii="Calibri" w:hAnsi="Calibri"/>
                <w:b w:val="0"/>
                <w:sz w:val="18"/>
              </w:rPr>
              <w:t>La transmiterea casei.</w:t>
            </w:r>
          </w:p>
        </w:tc>
        <w:tc>
          <w:tcPr>
            <w:tcW w:type="dxa" w:w="6236"/>
            <w:vAlign w:val="top"/>
          </w:tcPr>
          <w:p>
            <w:pPr>
              <w:jc w:val="left"/>
            </w:pPr>
            <w:r/>
            <w:r>
              <w:rPr>
                <w:rFonts w:ascii="Calibri" w:hAnsi="Calibri"/>
                <w:b w:val="0"/>
                <w:sz w:val="18"/>
              </w:rPr>
              <w:t>Include chei, contoare, instalații, anexe, teren și eventuale bunuri mobile transmise.</w:t>
            </w:r>
          </w:p>
        </w:tc>
      </w:tr>
    </w:tbl>
    <w:p/>
    <w:p>
      <w:pPr>
        <w:pStyle w:val="Heading1"/>
      </w:pPr>
      <w:r>
        <w:rPr>
          <w:color w:val="1F4E79"/>
        </w:rPr>
        <w:t>3. Vânzarea unui teren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789"/>
        <w:gridCol w:w="4789"/>
        <w:gridCol w:w="4789"/>
      </w:tblGrid>
      <w:tr>
        <w:tc>
          <w:tcPr>
            <w:tcW w:type="dxa" w:w="3628"/>
            <w:vAlign w:val="top"/>
            <w:shd w:fill="1F4E78"/>
          </w:tcPr>
          <w:p>
            <w:pPr>
              <w:jc w:val="left"/>
            </w:pPr>
            <w:r/>
            <w:r>
              <w:rPr>
                <w:rFonts w:ascii="Calibri" w:hAnsi="Calibri"/>
                <w:b/>
                <w:color w:val="FFFFFF"/>
                <w:sz w:val="18"/>
              </w:rPr>
              <w:t>Document / verificare</w:t>
            </w:r>
          </w:p>
        </w:tc>
        <w:tc>
          <w:tcPr>
            <w:tcW w:type="dxa" w:w="5669"/>
            <w:vAlign w:val="top"/>
            <w:shd w:fill="1F4E78"/>
          </w:tcPr>
          <w:p>
            <w:pPr>
              <w:jc w:val="left"/>
            </w:pPr>
            <w:r/>
            <w:r>
              <w:rPr>
                <w:rFonts w:ascii="Calibri" w:hAnsi="Calibri"/>
                <w:b/>
                <w:color w:val="FFFFFF"/>
                <w:sz w:val="18"/>
              </w:rPr>
              <w:t>Când este necesar</w:t>
            </w:r>
          </w:p>
        </w:tc>
        <w:tc>
          <w:tcPr>
            <w:tcW w:type="dxa" w:w="6236"/>
            <w:vAlign w:val="top"/>
            <w:shd w:fill="1F4E78"/>
          </w:tcPr>
          <w:p>
            <w:pPr>
              <w:jc w:val="left"/>
            </w:pPr>
            <w:r/>
            <w:r>
              <w:rPr>
                <w:rFonts w:ascii="Calibri" w:hAnsi="Calibri"/>
                <w:b/>
                <w:color w:val="FFFFFF"/>
                <w:sz w:val="18"/>
              </w:rPr>
              <w:t>Observații pentru agent</w:t>
            </w:r>
          </w:p>
        </w:tc>
      </w:tr>
      <w:tr>
        <w:tc>
          <w:tcPr>
            <w:tcW w:type="dxa" w:w="3628"/>
            <w:vAlign w:val="top"/>
          </w:tcPr>
          <w:p>
            <w:pPr>
              <w:jc w:val="left"/>
            </w:pPr>
            <w:r/>
            <w:r>
              <w:rPr>
                <w:rFonts w:ascii="Calibri" w:hAnsi="Calibri"/>
                <w:b/>
                <w:sz w:val="18"/>
              </w:rPr>
              <w:t>Extras din Registrul bunurilor imobile</w:t>
            </w:r>
          </w:p>
        </w:tc>
        <w:tc>
          <w:tcPr>
            <w:tcW w:type="dxa" w:w="5669"/>
            <w:vAlign w:val="top"/>
          </w:tcPr>
          <w:p>
            <w:pPr>
              <w:jc w:val="left"/>
            </w:pPr>
            <w:r/>
            <w:r>
              <w:rPr>
                <w:rFonts w:ascii="Calibri" w:hAnsi="Calibri"/>
                <w:b w:val="0"/>
                <w:sz w:val="18"/>
              </w:rPr>
              <w:t>Întotdeauna.</w:t>
            </w:r>
          </w:p>
        </w:tc>
        <w:tc>
          <w:tcPr>
            <w:tcW w:type="dxa" w:w="6236"/>
            <w:vAlign w:val="top"/>
          </w:tcPr>
          <w:p>
            <w:pPr>
              <w:jc w:val="left"/>
            </w:pPr>
            <w:r/>
            <w:r>
              <w:rPr>
                <w:rFonts w:ascii="Calibri" w:hAnsi="Calibri"/>
                <w:b w:val="0"/>
                <w:sz w:val="18"/>
              </w:rPr>
              <w:t>Verifică proprietarul, suprafața, categoria de destinație, grevările, interdicțiile și servituțile.</w:t>
            </w:r>
          </w:p>
        </w:tc>
      </w:tr>
      <w:tr>
        <w:tc>
          <w:tcPr>
            <w:tcW w:type="dxa" w:w="3628"/>
            <w:vAlign w:val="top"/>
          </w:tcPr>
          <w:p>
            <w:pPr>
              <w:jc w:val="left"/>
            </w:pPr>
            <w:r/>
            <w:r>
              <w:rPr>
                <w:rFonts w:ascii="Calibri" w:hAnsi="Calibri"/>
                <w:b/>
                <w:sz w:val="18"/>
              </w:rPr>
              <w:t>Actul de proprietate</w:t>
            </w:r>
          </w:p>
        </w:tc>
        <w:tc>
          <w:tcPr>
            <w:tcW w:type="dxa" w:w="5669"/>
            <w:vAlign w:val="top"/>
          </w:tcPr>
          <w:p>
            <w:pPr>
              <w:jc w:val="left"/>
            </w:pPr>
            <w:r/>
            <w:r>
              <w:rPr>
                <w:rFonts w:ascii="Calibri" w:hAnsi="Calibri"/>
                <w:b w:val="0"/>
                <w:sz w:val="18"/>
              </w:rPr>
              <w:t>Întotdeauna.</w:t>
            </w:r>
          </w:p>
        </w:tc>
        <w:tc>
          <w:tcPr>
            <w:tcW w:type="dxa" w:w="6236"/>
            <w:vAlign w:val="top"/>
          </w:tcPr>
          <w:p>
            <w:pPr>
              <w:jc w:val="left"/>
            </w:pPr>
            <w:r/>
            <w:r>
              <w:rPr>
                <w:rFonts w:ascii="Calibri" w:hAnsi="Calibri"/>
                <w:b w:val="0"/>
                <w:sz w:val="18"/>
              </w:rPr>
              <w:t>Stabilește originea dreptului și eventualele condiții sau limitări.</w:t>
            </w:r>
          </w:p>
        </w:tc>
      </w:tr>
      <w:tr>
        <w:tc>
          <w:tcPr>
            <w:tcW w:type="dxa" w:w="3628"/>
            <w:vAlign w:val="top"/>
          </w:tcPr>
          <w:p>
            <w:pPr>
              <w:jc w:val="left"/>
            </w:pPr>
            <w:r/>
            <w:r>
              <w:rPr>
                <w:rFonts w:ascii="Calibri" w:hAnsi="Calibri"/>
                <w:b/>
                <w:sz w:val="18"/>
              </w:rPr>
              <w:t>Plan geometric / plan cadastral</w:t>
            </w:r>
          </w:p>
        </w:tc>
        <w:tc>
          <w:tcPr>
            <w:tcW w:type="dxa" w:w="5669"/>
            <w:vAlign w:val="top"/>
          </w:tcPr>
          <w:p>
            <w:pPr>
              <w:jc w:val="left"/>
            </w:pPr>
            <w:r/>
            <w:r>
              <w:rPr>
                <w:rFonts w:ascii="Calibri" w:hAnsi="Calibri"/>
                <w:b w:val="0"/>
                <w:sz w:val="18"/>
              </w:rPr>
              <w:t>Întotdeauna pentru teren.</w:t>
            </w:r>
          </w:p>
        </w:tc>
        <w:tc>
          <w:tcPr>
            <w:tcW w:type="dxa" w:w="6236"/>
            <w:vAlign w:val="top"/>
          </w:tcPr>
          <w:p>
            <w:pPr>
              <w:jc w:val="left"/>
            </w:pPr>
            <w:r/>
            <w:r>
              <w:rPr>
                <w:rFonts w:ascii="Calibri" w:hAnsi="Calibri"/>
                <w:b w:val="0"/>
                <w:sz w:val="18"/>
              </w:rPr>
              <w:t>Se verifică hotarele, accesul, configurația și corespunderea cu situația din teren.</w:t>
            </w:r>
          </w:p>
        </w:tc>
      </w:tr>
      <w:tr>
        <w:tc>
          <w:tcPr>
            <w:tcW w:type="dxa" w:w="3628"/>
            <w:vAlign w:val="top"/>
          </w:tcPr>
          <w:p>
            <w:pPr>
              <w:jc w:val="left"/>
            </w:pPr>
            <w:r/>
            <w:r>
              <w:rPr>
                <w:rFonts w:ascii="Calibri" w:hAnsi="Calibri"/>
                <w:b/>
                <w:sz w:val="18"/>
              </w:rPr>
              <w:t>Informație privind categoria de destinație și modul de folosință</w:t>
            </w:r>
          </w:p>
        </w:tc>
        <w:tc>
          <w:tcPr>
            <w:tcW w:type="dxa" w:w="5669"/>
            <w:vAlign w:val="top"/>
          </w:tcPr>
          <w:p>
            <w:pPr>
              <w:jc w:val="left"/>
            </w:pPr>
            <w:r/>
            <w:r>
              <w:rPr>
                <w:rFonts w:ascii="Calibri" w:hAnsi="Calibri"/>
                <w:b w:val="0"/>
                <w:sz w:val="18"/>
              </w:rPr>
              <w:t>Când cumpărătorul intenționează construcție, agricultură sau investiție.</w:t>
            </w:r>
          </w:p>
        </w:tc>
        <w:tc>
          <w:tcPr>
            <w:tcW w:type="dxa" w:w="6236"/>
            <w:vAlign w:val="top"/>
          </w:tcPr>
          <w:p>
            <w:pPr>
              <w:jc w:val="left"/>
            </w:pPr>
            <w:r/>
            <w:r>
              <w:rPr>
                <w:rFonts w:ascii="Calibri" w:hAnsi="Calibri"/>
                <w:b w:val="0"/>
                <w:sz w:val="18"/>
              </w:rPr>
              <w:t>Nu toate terenurile pot fi utilizate liber pentru construcții.</w:t>
            </w:r>
          </w:p>
        </w:tc>
      </w:tr>
      <w:tr>
        <w:tc>
          <w:tcPr>
            <w:tcW w:type="dxa" w:w="3628"/>
            <w:vAlign w:val="top"/>
          </w:tcPr>
          <w:p>
            <w:pPr>
              <w:jc w:val="left"/>
            </w:pPr>
            <w:r/>
            <w:r>
              <w:rPr>
                <w:rFonts w:ascii="Calibri" w:hAnsi="Calibri"/>
                <w:b/>
                <w:sz w:val="18"/>
              </w:rPr>
              <w:t>Certificat de urbanism informativ</w:t>
            </w:r>
          </w:p>
        </w:tc>
        <w:tc>
          <w:tcPr>
            <w:tcW w:type="dxa" w:w="5669"/>
            <w:vAlign w:val="top"/>
          </w:tcPr>
          <w:p>
            <w:pPr>
              <w:jc w:val="left"/>
            </w:pPr>
            <w:r/>
            <w:r>
              <w:rPr>
                <w:rFonts w:ascii="Calibri" w:hAnsi="Calibri"/>
                <w:b w:val="0"/>
                <w:sz w:val="18"/>
              </w:rPr>
              <w:t>Când interesul cumpărătorului este construcția sau dezvoltarea.</w:t>
            </w:r>
          </w:p>
        </w:tc>
        <w:tc>
          <w:tcPr>
            <w:tcW w:type="dxa" w:w="6236"/>
            <w:vAlign w:val="top"/>
          </w:tcPr>
          <w:p>
            <w:pPr>
              <w:jc w:val="left"/>
            </w:pPr>
            <w:r/>
            <w:r>
              <w:rPr>
                <w:rFonts w:ascii="Calibri" w:hAnsi="Calibri"/>
                <w:b w:val="0"/>
                <w:sz w:val="18"/>
              </w:rPr>
              <w:t>Clarifică regimul urbanistic, restricțiile și condițiile de construire.</w:t>
            </w:r>
          </w:p>
        </w:tc>
      </w:tr>
      <w:tr>
        <w:tc>
          <w:tcPr>
            <w:tcW w:type="dxa" w:w="3628"/>
            <w:vAlign w:val="top"/>
          </w:tcPr>
          <w:p>
            <w:pPr>
              <w:jc w:val="left"/>
            </w:pPr>
            <w:r/>
            <w:r>
              <w:rPr>
                <w:rFonts w:ascii="Calibri" w:hAnsi="Calibri"/>
                <w:b/>
                <w:sz w:val="18"/>
              </w:rPr>
              <w:t>Verificarea accesului la drum și a servituților</w:t>
            </w:r>
          </w:p>
        </w:tc>
        <w:tc>
          <w:tcPr>
            <w:tcW w:type="dxa" w:w="5669"/>
            <w:vAlign w:val="top"/>
          </w:tcPr>
          <w:p>
            <w:pPr>
              <w:jc w:val="left"/>
            </w:pPr>
            <w:r/>
            <w:r>
              <w:rPr>
                <w:rFonts w:ascii="Calibri" w:hAnsi="Calibri"/>
                <w:b w:val="0"/>
                <w:sz w:val="18"/>
              </w:rPr>
              <w:t>La orice teren, mai ales loturi izolate sau fără drum public clar.</w:t>
            </w:r>
          </w:p>
        </w:tc>
        <w:tc>
          <w:tcPr>
            <w:tcW w:type="dxa" w:w="6236"/>
            <w:vAlign w:val="top"/>
          </w:tcPr>
          <w:p>
            <w:pPr>
              <w:jc w:val="left"/>
            </w:pPr>
            <w:r/>
            <w:r>
              <w:rPr>
                <w:rFonts w:ascii="Calibri" w:hAnsi="Calibri"/>
                <w:b w:val="0"/>
                <w:sz w:val="18"/>
              </w:rPr>
              <w:t>Lipsa accesului poate reduce valoarea și poate bloca utilizarea terenului.</w:t>
            </w:r>
          </w:p>
        </w:tc>
      </w:tr>
    </w:tbl>
    <w:p/>
    <w:p>
      <w:pPr>
        <w:pStyle w:val="Heading1"/>
      </w:pPr>
      <w:r>
        <w:rPr>
          <w:color w:val="1F4E79"/>
        </w:rPr>
        <w:t>4. Vânzarea unui spațiu comercial</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789"/>
        <w:gridCol w:w="4789"/>
        <w:gridCol w:w="4789"/>
      </w:tblGrid>
      <w:tr>
        <w:tc>
          <w:tcPr>
            <w:tcW w:type="dxa" w:w="3628"/>
            <w:vAlign w:val="top"/>
            <w:shd w:fill="1F4E78"/>
          </w:tcPr>
          <w:p>
            <w:pPr>
              <w:jc w:val="left"/>
            </w:pPr>
            <w:r/>
            <w:r>
              <w:rPr>
                <w:rFonts w:ascii="Calibri" w:hAnsi="Calibri"/>
                <w:b/>
                <w:color w:val="FFFFFF"/>
                <w:sz w:val="18"/>
              </w:rPr>
              <w:t>Document / verificare</w:t>
            </w:r>
          </w:p>
        </w:tc>
        <w:tc>
          <w:tcPr>
            <w:tcW w:type="dxa" w:w="5669"/>
            <w:vAlign w:val="top"/>
            <w:shd w:fill="1F4E78"/>
          </w:tcPr>
          <w:p>
            <w:pPr>
              <w:jc w:val="left"/>
            </w:pPr>
            <w:r/>
            <w:r>
              <w:rPr>
                <w:rFonts w:ascii="Calibri" w:hAnsi="Calibri"/>
                <w:b/>
                <w:color w:val="FFFFFF"/>
                <w:sz w:val="18"/>
              </w:rPr>
              <w:t>Când este necesar</w:t>
            </w:r>
          </w:p>
        </w:tc>
        <w:tc>
          <w:tcPr>
            <w:tcW w:type="dxa" w:w="6236"/>
            <w:vAlign w:val="top"/>
            <w:shd w:fill="1F4E78"/>
          </w:tcPr>
          <w:p>
            <w:pPr>
              <w:jc w:val="left"/>
            </w:pPr>
            <w:r/>
            <w:r>
              <w:rPr>
                <w:rFonts w:ascii="Calibri" w:hAnsi="Calibri"/>
                <w:b/>
                <w:color w:val="FFFFFF"/>
                <w:sz w:val="18"/>
              </w:rPr>
              <w:t>Observații pentru agent</w:t>
            </w:r>
          </w:p>
        </w:tc>
      </w:tr>
      <w:tr>
        <w:tc>
          <w:tcPr>
            <w:tcW w:type="dxa" w:w="3628"/>
            <w:vAlign w:val="top"/>
          </w:tcPr>
          <w:p>
            <w:pPr>
              <w:jc w:val="left"/>
            </w:pPr>
            <w:r/>
            <w:r>
              <w:rPr>
                <w:rFonts w:ascii="Calibri" w:hAnsi="Calibri"/>
                <w:b/>
                <w:sz w:val="18"/>
              </w:rPr>
              <w:t>Extras din Registrul bunurilor imobile</w:t>
            </w:r>
          </w:p>
        </w:tc>
        <w:tc>
          <w:tcPr>
            <w:tcW w:type="dxa" w:w="5669"/>
            <w:vAlign w:val="top"/>
          </w:tcPr>
          <w:p>
            <w:pPr>
              <w:jc w:val="left"/>
            </w:pPr>
            <w:r/>
            <w:r>
              <w:rPr>
                <w:rFonts w:ascii="Calibri" w:hAnsi="Calibri"/>
                <w:b w:val="0"/>
                <w:sz w:val="18"/>
              </w:rPr>
              <w:t>Întotdeauna.</w:t>
            </w:r>
          </w:p>
        </w:tc>
        <w:tc>
          <w:tcPr>
            <w:tcW w:type="dxa" w:w="6236"/>
            <w:vAlign w:val="top"/>
          </w:tcPr>
          <w:p>
            <w:pPr>
              <w:jc w:val="left"/>
            </w:pPr>
            <w:r/>
            <w:r>
              <w:rPr>
                <w:rFonts w:ascii="Calibri" w:hAnsi="Calibri"/>
                <w:b w:val="0"/>
                <w:sz w:val="18"/>
              </w:rPr>
              <w:t>Verifică proprietarul, destinația, suprafața, ipoteca, interdicțiile și grevările.</w:t>
            </w:r>
          </w:p>
        </w:tc>
      </w:tr>
      <w:tr>
        <w:tc>
          <w:tcPr>
            <w:tcW w:type="dxa" w:w="3628"/>
            <w:vAlign w:val="top"/>
          </w:tcPr>
          <w:p>
            <w:pPr>
              <w:jc w:val="left"/>
            </w:pPr>
            <w:r/>
            <w:r>
              <w:rPr>
                <w:rFonts w:ascii="Calibri" w:hAnsi="Calibri"/>
                <w:b/>
                <w:sz w:val="18"/>
              </w:rPr>
              <w:t>Actul de proprietate</w:t>
            </w:r>
          </w:p>
        </w:tc>
        <w:tc>
          <w:tcPr>
            <w:tcW w:type="dxa" w:w="5669"/>
            <w:vAlign w:val="top"/>
          </w:tcPr>
          <w:p>
            <w:pPr>
              <w:jc w:val="left"/>
            </w:pPr>
            <w:r/>
            <w:r>
              <w:rPr>
                <w:rFonts w:ascii="Calibri" w:hAnsi="Calibri"/>
                <w:b w:val="0"/>
                <w:sz w:val="18"/>
              </w:rPr>
              <w:t>Întotdeauna.</w:t>
            </w:r>
          </w:p>
        </w:tc>
        <w:tc>
          <w:tcPr>
            <w:tcW w:type="dxa" w:w="6236"/>
            <w:vAlign w:val="top"/>
          </w:tcPr>
          <w:p>
            <w:pPr>
              <w:jc w:val="left"/>
            </w:pPr>
            <w:r/>
            <w:r>
              <w:rPr>
                <w:rFonts w:ascii="Calibri" w:hAnsi="Calibri"/>
                <w:b w:val="0"/>
                <w:sz w:val="18"/>
              </w:rPr>
              <w:t>Se verifică originea dreptului, mai ales dacă proprietarul este persoană juridică.</w:t>
            </w:r>
          </w:p>
        </w:tc>
      </w:tr>
      <w:tr>
        <w:tc>
          <w:tcPr>
            <w:tcW w:type="dxa" w:w="3628"/>
            <w:vAlign w:val="top"/>
          </w:tcPr>
          <w:p>
            <w:pPr>
              <w:jc w:val="left"/>
            </w:pPr>
            <w:r/>
            <w:r>
              <w:rPr>
                <w:rFonts w:ascii="Calibri" w:hAnsi="Calibri"/>
                <w:b/>
                <w:sz w:val="18"/>
              </w:rPr>
              <w:t>Planul încăperii izolate / planul spațiului</w:t>
            </w:r>
          </w:p>
        </w:tc>
        <w:tc>
          <w:tcPr>
            <w:tcW w:type="dxa" w:w="5669"/>
            <w:vAlign w:val="top"/>
          </w:tcPr>
          <w:p>
            <w:pPr>
              <w:jc w:val="left"/>
            </w:pPr>
            <w:r/>
            <w:r>
              <w:rPr>
                <w:rFonts w:ascii="Calibri" w:hAnsi="Calibri"/>
                <w:b w:val="0"/>
                <w:sz w:val="18"/>
              </w:rPr>
              <w:t>Întotdeauna pentru spații nelocative/comerciale.</w:t>
            </w:r>
          </w:p>
        </w:tc>
        <w:tc>
          <w:tcPr>
            <w:tcW w:type="dxa" w:w="6236"/>
            <w:vAlign w:val="top"/>
          </w:tcPr>
          <w:p>
            <w:pPr>
              <w:jc w:val="left"/>
            </w:pPr>
            <w:r/>
            <w:r>
              <w:rPr>
                <w:rFonts w:ascii="Calibri" w:hAnsi="Calibri"/>
                <w:b w:val="0"/>
                <w:sz w:val="18"/>
              </w:rPr>
              <w:t>Se compară planul cu utilizarea reală și cu compartimentarea existentă.</w:t>
            </w:r>
          </w:p>
        </w:tc>
      </w:tr>
      <w:tr>
        <w:tc>
          <w:tcPr>
            <w:tcW w:type="dxa" w:w="3628"/>
            <w:vAlign w:val="top"/>
          </w:tcPr>
          <w:p>
            <w:pPr>
              <w:jc w:val="left"/>
            </w:pPr>
            <w:r/>
            <w:r>
              <w:rPr>
                <w:rFonts w:ascii="Calibri" w:hAnsi="Calibri"/>
                <w:b/>
                <w:sz w:val="18"/>
              </w:rPr>
              <w:t>Verificarea destinației: locativ / nelocativ / comercial</w:t>
            </w:r>
          </w:p>
        </w:tc>
        <w:tc>
          <w:tcPr>
            <w:tcW w:type="dxa" w:w="5669"/>
            <w:vAlign w:val="top"/>
          </w:tcPr>
          <w:p>
            <w:pPr>
              <w:jc w:val="left"/>
            </w:pPr>
            <w:r/>
            <w:r>
              <w:rPr>
                <w:rFonts w:ascii="Calibri" w:hAnsi="Calibri"/>
                <w:b w:val="0"/>
                <w:sz w:val="18"/>
              </w:rPr>
              <w:t>Când spațiul este utilizat pentru activitate economică.</w:t>
            </w:r>
          </w:p>
        </w:tc>
        <w:tc>
          <w:tcPr>
            <w:tcW w:type="dxa" w:w="6236"/>
            <w:vAlign w:val="top"/>
          </w:tcPr>
          <w:p>
            <w:pPr>
              <w:jc w:val="left"/>
            </w:pPr>
            <w:r/>
            <w:r>
              <w:rPr>
                <w:rFonts w:ascii="Calibri" w:hAnsi="Calibri"/>
                <w:b w:val="0"/>
                <w:sz w:val="18"/>
              </w:rPr>
              <w:t>Destinația greșită poate afecta autorizațiile, chiriașii și finanțarea.</w:t>
            </w:r>
          </w:p>
        </w:tc>
      </w:tr>
      <w:tr>
        <w:tc>
          <w:tcPr>
            <w:tcW w:type="dxa" w:w="3628"/>
            <w:vAlign w:val="top"/>
          </w:tcPr>
          <w:p>
            <w:pPr>
              <w:jc w:val="left"/>
            </w:pPr>
            <w:r/>
            <w:r>
              <w:rPr>
                <w:rFonts w:ascii="Calibri" w:hAnsi="Calibri"/>
                <w:b/>
                <w:sz w:val="18"/>
              </w:rPr>
              <w:t>Documente ale persoanei juridice, dacă proprietarul este companie</w:t>
            </w:r>
          </w:p>
        </w:tc>
        <w:tc>
          <w:tcPr>
            <w:tcW w:type="dxa" w:w="5669"/>
            <w:vAlign w:val="top"/>
          </w:tcPr>
          <w:p>
            <w:pPr>
              <w:jc w:val="left"/>
            </w:pPr>
            <w:r/>
            <w:r>
              <w:rPr>
                <w:rFonts w:ascii="Calibri" w:hAnsi="Calibri"/>
                <w:b w:val="0"/>
                <w:sz w:val="18"/>
              </w:rPr>
              <w:t>Când vânzătorul este SRL, SA, asociație sau altă entitate.</w:t>
            </w:r>
          </w:p>
        </w:tc>
        <w:tc>
          <w:tcPr>
            <w:tcW w:type="dxa" w:w="6236"/>
            <w:vAlign w:val="top"/>
          </w:tcPr>
          <w:p>
            <w:pPr>
              <w:jc w:val="left"/>
            </w:pPr>
            <w:r/>
            <w:r>
              <w:rPr>
                <w:rFonts w:ascii="Calibri" w:hAnsi="Calibri"/>
                <w:b w:val="0"/>
                <w:sz w:val="18"/>
              </w:rPr>
              <w:t>Se solicită verificare IDNO, statut, administrator și decizia organului competent.</w:t>
            </w:r>
          </w:p>
        </w:tc>
      </w:tr>
      <w:tr>
        <w:tc>
          <w:tcPr>
            <w:tcW w:type="dxa" w:w="3628"/>
            <w:vAlign w:val="top"/>
          </w:tcPr>
          <w:p>
            <w:pPr>
              <w:jc w:val="left"/>
            </w:pPr>
            <w:r/>
            <w:r>
              <w:rPr>
                <w:rFonts w:ascii="Calibri" w:hAnsi="Calibri"/>
                <w:b/>
                <w:sz w:val="18"/>
              </w:rPr>
              <w:t>Certificat/adeverință de la administratorul clădirii/asociației privind lipsa datoriilor</w:t>
            </w:r>
          </w:p>
        </w:tc>
        <w:tc>
          <w:tcPr>
            <w:tcW w:type="dxa" w:w="5669"/>
            <w:vAlign w:val="top"/>
          </w:tcPr>
          <w:p>
            <w:pPr>
              <w:jc w:val="left"/>
            </w:pPr>
            <w:r/>
            <w:r>
              <w:rPr>
                <w:rFonts w:ascii="Calibri" w:hAnsi="Calibri"/>
                <w:b w:val="0"/>
                <w:sz w:val="18"/>
              </w:rPr>
              <w:t>La spații în condominiu, blocuri mixte, centre comerciale sau clădiri administrate.</w:t>
            </w:r>
          </w:p>
        </w:tc>
        <w:tc>
          <w:tcPr>
            <w:tcW w:type="dxa" w:w="6236"/>
            <w:vAlign w:val="top"/>
          </w:tcPr>
          <w:p>
            <w:pPr>
              <w:jc w:val="left"/>
            </w:pPr>
            <w:r/>
            <w:r>
              <w:rPr>
                <w:rFonts w:ascii="Calibri" w:hAnsi="Calibri"/>
                <w:b w:val="0"/>
                <w:sz w:val="18"/>
              </w:rPr>
              <w:t>Se verifică datoriile de administrare, fondurile comune și serviciile aferente.</w:t>
            </w:r>
          </w:p>
        </w:tc>
      </w:tr>
      <w:tr>
        <w:tc>
          <w:tcPr>
            <w:tcW w:type="dxa" w:w="3628"/>
            <w:vAlign w:val="top"/>
          </w:tcPr>
          <w:p>
            <w:pPr>
              <w:jc w:val="left"/>
            </w:pPr>
            <w:r/>
            <w:r>
              <w:rPr>
                <w:rFonts w:ascii="Calibri" w:hAnsi="Calibri"/>
                <w:b/>
                <w:sz w:val="18"/>
              </w:rPr>
              <w:t>Chitanțe pentru servicii comunale și exploatare</w:t>
            </w:r>
          </w:p>
        </w:tc>
        <w:tc>
          <w:tcPr>
            <w:tcW w:type="dxa" w:w="5669"/>
            <w:vAlign w:val="top"/>
          </w:tcPr>
          <w:p>
            <w:pPr>
              <w:jc w:val="left"/>
            </w:pPr>
            <w:r/>
            <w:r>
              <w:rPr>
                <w:rFonts w:ascii="Calibri" w:hAnsi="Calibri"/>
                <w:b w:val="0"/>
                <w:sz w:val="18"/>
              </w:rPr>
              <w:t>La vânzare și predare.</w:t>
            </w:r>
          </w:p>
        </w:tc>
        <w:tc>
          <w:tcPr>
            <w:tcW w:type="dxa" w:w="6236"/>
            <w:vAlign w:val="top"/>
          </w:tcPr>
          <w:p>
            <w:pPr>
              <w:jc w:val="left"/>
            </w:pPr>
            <w:r/>
            <w:r>
              <w:rPr>
                <w:rFonts w:ascii="Calibri" w:hAnsi="Calibri"/>
                <w:b w:val="0"/>
                <w:sz w:val="18"/>
              </w:rPr>
              <w:t>Important pentru spații cu consum separat, chiriași sau contracte de furnizare.</w:t>
            </w:r>
          </w:p>
        </w:tc>
      </w:tr>
      <w:tr>
        <w:tc>
          <w:tcPr>
            <w:tcW w:type="dxa" w:w="3628"/>
            <w:vAlign w:val="top"/>
          </w:tcPr>
          <w:p>
            <w:pPr>
              <w:jc w:val="left"/>
            </w:pPr>
            <w:r/>
            <w:r>
              <w:rPr>
                <w:rFonts w:ascii="Calibri" w:hAnsi="Calibri"/>
                <w:b/>
                <w:sz w:val="18"/>
              </w:rPr>
              <w:t>Contracte de locațiune existente</w:t>
            </w:r>
          </w:p>
        </w:tc>
        <w:tc>
          <w:tcPr>
            <w:tcW w:type="dxa" w:w="5669"/>
            <w:vAlign w:val="top"/>
          </w:tcPr>
          <w:p>
            <w:pPr>
              <w:jc w:val="left"/>
            </w:pPr>
            <w:r/>
            <w:r>
              <w:rPr>
                <w:rFonts w:ascii="Calibri" w:hAnsi="Calibri"/>
                <w:b w:val="0"/>
                <w:sz w:val="18"/>
              </w:rPr>
              <w:t>Dacă spațiul este ocupat de chiriași.</w:t>
            </w:r>
          </w:p>
        </w:tc>
        <w:tc>
          <w:tcPr>
            <w:tcW w:type="dxa" w:w="6236"/>
            <w:vAlign w:val="top"/>
          </w:tcPr>
          <w:p>
            <w:pPr>
              <w:jc w:val="left"/>
            </w:pPr>
            <w:r/>
            <w:r>
              <w:rPr>
                <w:rFonts w:ascii="Calibri" w:hAnsi="Calibri"/>
                <w:b w:val="0"/>
                <w:sz w:val="18"/>
              </w:rPr>
              <w:t>Se verifică termenul, chiria, drepturile locatarului și obligațiile ce trec asupra cumpărătorului.</w:t>
            </w:r>
          </w:p>
        </w:tc>
      </w:tr>
    </w:tbl>
    <w:p/>
    <w:p>
      <w:pPr>
        <w:pStyle w:val="Heading1"/>
      </w:pPr>
      <w:r>
        <w:rPr>
          <w:color w:val="1F4E79"/>
        </w:rPr>
        <w:t>5. Vânzarea unei cote-părți</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789"/>
        <w:gridCol w:w="4789"/>
        <w:gridCol w:w="4789"/>
      </w:tblGrid>
      <w:tr>
        <w:tc>
          <w:tcPr>
            <w:tcW w:type="dxa" w:w="3628"/>
            <w:vAlign w:val="top"/>
            <w:shd w:fill="1F4E78"/>
          </w:tcPr>
          <w:p>
            <w:pPr>
              <w:jc w:val="left"/>
            </w:pPr>
            <w:r/>
            <w:r>
              <w:rPr>
                <w:rFonts w:ascii="Calibri" w:hAnsi="Calibri"/>
                <w:b/>
                <w:color w:val="FFFFFF"/>
                <w:sz w:val="18"/>
              </w:rPr>
              <w:t>Document / verificare</w:t>
            </w:r>
          </w:p>
        </w:tc>
        <w:tc>
          <w:tcPr>
            <w:tcW w:type="dxa" w:w="5669"/>
            <w:vAlign w:val="top"/>
            <w:shd w:fill="1F4E78"/>
          </w:tcPr>
          <w:p>
            <w:pPr>
              <w:jc w:val="left"/>
            </w:pPr>
            <w:r/>
            <w:r>
              <w:rPr>
                <w:rFonts w:ascii="Calibri" w:hAnsi="Calibri"/>
                <w:b/>
                <w:color w:val="FFFFFF"/>
                <w:sz w:val="18"/>
              </w:rPr>
              <w:t>Când este necesar</w:t>
            </w:r>
          </w:p>
        </w:tc>
        <w:tc>
          <w:tcPr>
            <w:tcW w:type="dxa" w:w="6236"/>
            <w:vAlign w:val="top"/>
            <w:shd w:fill="1F4E78"/>
          </w:tcPr>
          <w:p>
            <w:pPr>
              <w:jc w:val="left"/>
            </w:pPr>
            <w:r/>
            <w:r>
              <w:rPr>
                <w:rFonts w:ascii="Calibri" w:hAnsi="Calibri"/>
                <w:b/>
                <w:color w:val="FFFFFF"/>
                <w:sz w:val="18"/>
              </w:rPr>
              <w:t>Observații pentru agent</w:t>
            </w:r>
          </w:p>
        </w:tc>
      </w:tr>
      <w:tr>
        <w:tc>
          <w:tcPr>
            <w:tcW w:type="dxa" w:w="3628"/>
            <w:vAlign w:val="top"/>
          </w:tcPr>
          <w:p>
            <w:pPr>
              <w:jc w:val="left"/>
            </w:pPr>
            <w:r/>
            <w:r>
              <w:rPr>
                <w:rFonts w:ascii="Calibri" w:hAnsi="Calibri"/>
                <w:b/>
                <w:sz w:val="18"/>
              </w:rPr>
              <w:t>Extras din Registrul bunurilor imobile cu indicarea cotelor-părți</w:t>
            </w:r>
          </w:p>
        </w:tc>
        <w:tc>
          <w:tcPr>
            <w:tcW w:type="dxa" w:w="5669"/>
            <w:vAlign w:val="top"/>
          </w:tcPr>
          <w:p>
            <w:pPr>
              <w:jc w:val="left"/>
            </w:pPr>
            <w:r/>
            <w:r>
              <w:rPr>
                <w:rFonts w:ascii="Calibri" w:hAnsi="Calibri"/>
                <w:b w:val="0"/>
                <w:sz w:val="18"/>
              </w:rPr>
              <w:t>Întotdeauna.</w:t>
            </w:r>
          </w:p>
        </w:tc>
        <w:tc>
          <w:tcPr>
            <w:tcW w:type="dxa" w:w="6236"/>
            <w:vAlign w:val="top"/>
          </w:tcPr>
          <w:p>
            <w:pPr>
              <w:jc w:val="left"/>
            </w:pPr>
            <w:r/>
            <w:r>
              <w:rPr>
                <w:rFonts w:ascii="Calibri" w:hAnsi="Calibri"/>
                <w:b w:val="0"/>
                <w:sz w:val="18"/>
              </w:rPr>
              <w:t>Verifică exact cota vândută și ceilalți coproprietari.</w:t>
            </w:r>
          </w:p>
        </w:tc>
      </w:tr>
      <w:tr>
        <w:tc>
          <w:tcPr>
            <w:tcW w:type="dxa" w:w="3628"/>
            <w:vAlign w:val="top"/>
          </w:tcPr>
          <w:p>
            <w:pPr>
              <w:jc w:val="left"/>
            </w:pPr>
            <w:r/>
            <w:r>
              <w:rPr>
                <w:rFonts w:ascii="Calibri" w:hAnsi="Calibri"/>
                <w:b/>
                <w:sz w:val="18"/>
              </w:rPr>
              <w:t>Actul de proprietate</w:t>
            </w:r>
          </w:p>
        </w:tc>
        <w:tc>
          <w:tcPr>
            <w:tcW w:type="dxa" w:w="5669"/>
            <w:vAlign w:val="top"/>
          </w:tcPr>
          <w:p>
            <w:pPr>
              <w:jc w:val="left"/>
            </w:pPr>
            <w:r/>
            <w:r>
              <w:rPr>
                <w:rFonts w:ascii="Calibri" w:hAnsi="Calibri"/>
                <w:b w:val="0"/>
                <w:sz w:val="18"/>
              </w:rPr>
              <w:t>Întotdeauna.</w:t>
            </w:r>
          </w:p>
        </w:tc>
        <w:tc>
          <w:tcPr>
            <w:tcW w:type="dxa" w:w="6236"/>
            <w:vAlign w:val="top"/>
          </w:tcPr>
          <w:p>
            <w:pPr>
              <w:jc w:val="left"/>
            </w:pPr>
            <w:r/>
            <w:r>
              <w:rPr>
                <w:rFonts w:ascii="Calibri" w:hAnsi="Calibri"/>
                <w:b w:val="0"/>
                <w:sz w:val="18"/>
              </w:rPr>
              <w:t>Stabilește cum a fost dobândită cota și dacă există condiții speciale.</w:t>
            </w:r>
          </w:p>
        </w:tc>
      </w:tr>
      <w:tr>
        <w:tc>
          <w:tcPr>
            <w:tcW w:type="dxa" w:w="3628"/>
            <w:vAlign w:val="top"/>
          </w:tcPr>
          <w:p>
            <w:pPr>
              <w:jc w:val="left"/>
            </w:pPr>
            <w:r/>
            <w:r>
              <w:rPr>
                <w:rFonts w:ascii="Calibri" w:hAnsi="Calibri"/>
                <w:b/>
                <w:sz w:val="18"/>
              </w:rPr>
              <w:t>Lista coproprietarilor</w:t>
            </w:r>
          </w:p>
        </w:tc>
        <w:tc>
          <w:tcPr>
            <w:tcW w:type="dxa" w:w="5669"/>
            <w:vAlign w:val="top"/>
          </w:tcPr>
          <w:p>
            <w:pPr>
              <w:jc w:val="left"/>
            </w:pPr>
            <w:r/>
            <w:r>
              <w:rPr>
                <w:rFonts w:ascii="Calibri" w:hAnsi="Calibri"/>
                <w:b w:val="0"/>
                <w:sz w:val="18"/>
              </w:rPr>
              <w:t>La orice vânzare de cotă-parte.</w:t>
            </w:r>
          </w:p>
        </w:tc>
        <w:tc>
          <w:tcPr>
            <w:tcW w:type="dxa" w:w="6236"/>
            <w:vAlign w:val="top"/>
          </w:tcPr>
          <w:p>
            <w:pPr>
              <w:jc w:val="left"/>
            </w:pPr>
            <w:r/>
            <w:r>
              <w:rPr>
                <w:rFonts w:ascii="Calibri" w:hAnsi="Calibri"/>
                <w:b w:val="0"/>
                <w:sz w:val="18"/>
              </w:rPr>
              <w:t>Necesită identificarea persoanelor care pot avea drept de preemțiune.</w:t>
            </w:r>
          </w:p>
        </w:tc>
      </w:tr>
      <w:tr>
        <w:tc>
          <w:tcPr>
            <w:tcW w:type="dxa" w:w="3628"/>
            <w:vAlign w:val="top"/>
          </w:tcPr>
          <w:p>
            <w:pPr>
              <w:jc w:val="left"/>
            </w:pPr>
            <w:r/>
            <w:r>
              <w:rPr>
                <w:rFonts w:ascii="Calibri" w:hAnsi="Calibri"/>
                <w:b/>
                <w:sz w:val="18"/>
              </w:rPr>
              <w:t>Notificarea coproprietarilor privind vânzarea</w:t>
            </w:r>
          </w:p>
        </w:tc>
        <w:tc>
          <w:tcPr>
            <w:tcW w:type="dxa" w:w="5669"/>
            <w:vAlign w:val="top"/>
          </w:tcPr>
          <w:p>
            <w:pPr>
              <w:jc w:val="left"/>
            </w:pPr>
            <w:r/>
            <w:r>
              <w:rPr>
                <w:rFonts w:ascii="Calibri" w:hAnsi="Calibri"/>
                <w:b w:val="0"/>
                <w:sz w:val="18"/>
              </w:rPr>
              <w:t>Înainte de tranzacție, când există drept de preemțiune.</w:t>
            </w:r>
          </w:p>
        </w:tc>
        <w:tc>
          <w:tcPr>
            <w:tcW w:type="dxa" w:w="6236"/>
            <w:vAlign w:val="top"/>
          </w:tcPr>
          <w:p>
            <w:pPr>
              <w:jc w:val="left"/>
            </w:pPr>
            <w:r/>
            <w:r>
              <w:rPr>
                <w:rFonts w:ascii="Calibri" w:hAnsi="Calibri"/>
                <w:b w:val="0"/>
                <w:sz w:val="18"/>
              </w:rPr>
              <w:t>Se comunică prețul și condițiile de vânzare.</w:t>
            </w:r>
          </w:p>
        </w:tc>
      </w:tr>
      <w:tr>
        <w:tc>
          <w:tcPr>
            <w:tcW w:type="dxa" w:w="3628"/>
            <w:vAlign w:val="top"/>
          </w:tcPr>
          <w:p>
            <w:pPr>
              <w:jc w:val="left"/>
            </w:pPr>
            <w:r/>
            <w:r>
              <w:rPr>
                <w:rFonts w:ascii="Calibri" w:hAnsi="Calibri"/>
                <w:b/>
                <w:sz w:val="18"/>
              </w:rPr>
              <w:t>Declarație / refuz privind dreptul de preemțiune</w:t>
            </w:r>
          </w:p>
        </w:tc>
        <w:tc>
          <w:tcPr>
            <w:tcW w:type="dxa" w:w="5669"/>
            <w:vAlign w:val="top"/>
          </w:tcPr>
          <w:p>
            <w:pPr>
              <w:jc w:val="left"/>
            </w:pPr>
            <w:r/>
            <w:r>
              <w:rPr>
                <w:rFonts w:ascii="Calibri" w:hAnsi="Calibri"/>
                <w:b w:val="0"/>
                <w:sz w:val="18"/>
              </w:rPr>
              <w:t>Când coproprietarii renunță sau nu acceptă oferta.</w:t>
            </w:r>
          </w:p>
        </w:tc>
        <w:tc>
          <w:tcPr>
            <w:tcW w:type="dxa" w:w="6236"/>
            <w:vAlign w:val="top"/>
          </w:tcPr>
          <w:p>
            <w:pPr>
              <w:jc w:val="left"/>
            </w:pPr>
            <w:r/>
            <w:r>
              <w:rPr>
                <w:rFonts w:ascii="Calibri" w:hAnsi="Calibri"/>
                <w:b w:val="0"/>
                <w:sz w:val="18"/>
              </w:rPr>
              <w:t>Se păstrează la dosar pentru protecția tranzacției.</w:t>
            </w:r>
          </w:p>
        </w:tc>
      </w:tr>
      <w:tr>
        <w:tc>
          <w:tcPr>
            <w:tcW w:type="dxa" w:w="3628"/>
            <w:vAlign w:val="top"/>
          </w:tcPr>
          <w:p>
            <w:pPr>
              <w:jc w:val="left"/>
            </w:pPr>
            <w:r/>
            <w:r>
              <w:rPr>
                <w:rFonts w:ascii="Calibri" w:hAnsi="Calibri"/>
                <w:b/>
                <w:sz w:val="18"/>
              </w:rPr>
              <w:t>Acord privind modul de folosință, dacă există</w:t>
            </w:r>
          </w:p>
        </w:tc>
        <w:tc>
          <w:tcPr>
            <w:tcW w:type="dxa" w:w="5669"/>
            <w:vAlign w:val="top"/>
          </w:tcPr>
          <w:p>
            <w:pPr>
              <w:jc w:val="left"/>
            </w:pPr>
            <w:r/>
            <w:r>
              <w:rPr>
                <w:rFonts w:ascii="Calibri" w:hAnsi="Calibri"/>
                <w:b w:val="0"/>
                <w:sz w:val="18"/>
              </w:rPr>
              <w:t>Când bunul este folosit pe zone separate informal sau prin acord.</w:t>
            </w:r>
          </w:p>
        </w:tc>
        <w:tc>
          <w:tcPr>
            <w:tcW w:type="dxa" w:w="6236"/>
            <w:vAlign w:val="top"/>
          </w:tcPr>
          <w:p>
            <w:pPr>
              <w:jc w:val="left"/>
            </w:pPr>
            <w:r/>
            <w:r>
              <w:rPr>
                <w:rFonts w:ascii="Calibri" w:hAnsi="Calibri"/>
                <w:b w:val="0"/>
                <w:sz w:val="18"/>
              </w:rPr>
              <w:t>Ajută cumpărătorul să înțeleagă ce folosește efectiv.</w:t>
            </w:r>
          </w:p>
        </w:tc>
      </w:tr>
      <w:tr>
        <w:tc>
          <w:tcPr>
            <w:tcW w:type="dxa" w:w="3628"/>
            <w:vAlign w:val="top"/>
          </w:tcPr>
          <w:p>
            <w:pPr>
              <w:jc w:val="left"/>
            </w:pPr>
            <w:r/>
            <w:r>
              <w:rPr>
                <w:rFonts w:ascii="Calibri" w:hAnsi="Calibri"/>
                <w:b/>
                <w:sz w:val="18"/>
              </w:rPr>
              <w:t>Verificarea posibilității de folosire reală a cotei</w:t>
            </w:r>
          </w:p>
        </w:tc>
        <w:tc>
          <w:tcPr>
            <w:tcW w:type="dxa" w:w="5669"/>
            <w:vAlign w:val="top"/>
          </w:tcPr>
          <w:p>
            <w:pPr>
              <w:jc w:val="left"/>
            </w:pPr>
            <w:r/>
            <w:r>
              <w:rPr>
                <w:rFonts w:ascii="Calibri" w:hAnsi="Calibri"/>
                <w:b w:val="0"/>
                <w:sz w:val="18"/>
              </w:rPr>
              <w:t>Înainte de promovare și negociere.</w:t>
            </w:r>
          </w:p>
        </w:tc>
        <w:tc>
          <w:tcPr>
            <w:tcW w:type="dxa" w:w="6236"/>
            <w:vAlign w:val="top"/>
          </w:tcPr>
          <w:p>
            <w:pPr>
              <w:jc w:val="left"/>
            </w:pPr>
            <w:r/>
            <w:r>
              <w:rPr>
                <w:rFonts w:ascii="Calibri" w:hAnsi="Calibri"/>
                <w:b w:val="0"/>
                <w:sz w:val="18"/>
              </w:rPr>
              <w:t>O cotă-parte nu înseamnă automat o cameră, un etaj sau o suprafață determinată.</w:t>
            </w:r>
          </w:p>
        </w:tc>
      </w:tr>
    </w:tbl>
    <w:p/>
    <w:p>
      <w:pPr>
        <w:pStyle w:val="Heading1"/>
      </w:pPr>
      <w:r>
        <w:rPr>
          <w:color w:val="1F4E79"/>
        </w:rPr>
        <w:t>6. Tranzacție prin reprezentant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789"/>
        <w:gridCol w:w="4789"/>
        <w:gridCol w:w="4789"/>
      </w:tblGrid>
      <w:tr>
        <w:tc>
          <w:tcPr>
            <w:tcW w:type="dxa" w:w="3628"/>
            <w:vAlign w:val="top"/>
            <w:shd w:fill="1F4E78"/>
          </w:tcPr>
          <w:p>
            <w:pPr>
              <w:jc w:val="left"/>
            </w:pPr>
            <w:r/>
            <w:r>
              <w:rPr>
                <w:rFonts w:ascii="Calibri" w:hAnsi="Calibri"/>
                <w:b/>
                <w:color w:val="FFFFFF"/>
                <w:sz w:val="18"/>
              </w:rPr>
              <w:t>Document / verificare</w:t>
            </w:r>
          </w:p>
        </w:tc>
        <w:tc>
          <w:tcPr>
            <w:tcW w:type="dxa" w:w="5669"/>
            <w:vAlign w:val="top"/>
            <w:shd w:fill="1F4E78"/>
          </w:tcPr>
          <w:p>
            <w:pPr>
              <w:jc w:val="left"/>
            </w:pPr>
            <w:r/>
            <w:r>
              <w:rPr>
                <w:rFonts w:ascii="Calibri" w:hAnsi="Calibri"/>
                <w:b/>
                <w:color w:val="FFFFFF"/>
                <w:sz w:val="18"/>
              </w:rPr>
              <w:t>Când este necesar</w:t>
            </w:r>
          </w:p>
        </w:tc>
        <w:tc>
          <w:tcPr>
            <w:tcW w:type="dxa" w:w="6236"/>
            <w:vAlign w:val="top"/>
            <w:shd w:fill="1F4E78"/>
          </w:tcPr>
          <w:p>
            <w:pPr>
              <w:jc w:val="left"/>
            </w:pPr>
            <w:r/>
            <w:r>
              <w:rPr>
                <w:rFonts w:ascii="Calibri" w:hAnsi="Calibri"/>
                <w:b/>
                <w:color w:val="FFFFFF"/>
                <w:sz w:val="18"/>
              </w:rPr>
              <w:t>Observații pentru agent</w:t>
            </w:r>
          </w:p>
        </w:tc>
      </w:tr>
      <w:tr>
        <w:tc>
          <w:tcPr>
            <w:tcW w:type="dxa" w:w="3628"/>
            <w:vAlign w:val="top"/>
          </w:tcPr>
          <w:p>
            <w:pPr>
              <w:jc w:val="left"/>
            </w:pPr>
            <w:r/>
            <w:r>
              <w:rPr>
                <w:rFonts w:ascii="Calibri" w:hAnsi="Calibri"/>
                <w:b/>
                <w:sz w:val="18"/>
              </w:rPr>
              <w:t>Procură autentificată notarial</w:t>
            </w:r>
          </w:p>
        </w:tc>
        <w:tc>
          <w:tcPr>
            <w:tcW w:type="dxa" w:w="5669"/>
            <w:vAlign w:val="top"/>
          </w:tcPr>
          <w:p>
            <w:pPr>
              <w:jc w:val="left"/>
            </w:pPr>
            <w:r/>
            <w:r>
              <w:rPr>
                <w:rFonts w:ascii="Calibri" w:hAnsi="Calibri"/>
                <w:b w:val="0"/>
                <w:sz w:val="18"/>
              </w:rPr>
              <w:t>Întotdeauna când proprietarul/cumpărătorul nu acționează personal.</w:t>
            </w:r>
          </w:p>
        </w:tc>
        <w:tc>
          <w:tcPr>
            <w:tcW w:type="dxa" w:w="6236"/>
            <w:vAlign w:val="top"/>
          </w:tcPr>
          <w:p>
            <w:pPr>
              <w:jc w:val="left"/>
            </w:pPr>
            <w:r/>
            <w:r>
              <w:rPr>
                <w:rFonts w:ascii="Calibri" w:hAnsi="Calibri"/>
                <w:b w:val="0"/>
                <w:sz w:val="18"/>
              </w:rPr>
              <w:t>Se verifică dreptul de vânzare/cumpărare, semnare, stabilire a prețului, încasare a banilor și predare a bunului.</w:t>
            </w:r>
          </w:p>
        </w:tc>
      </w:tr>
      <w:tr>
        <w:tc>
          <w:tcPr>
            <w:tcW w:type="dxa" w:w="3628"/>
            <w:vAlign w:val="top"/>
          </w:tcPr>
          <w:p>
            <w:pPr>
              <w:jc w:val="left"/>
            </w:pPr>
            <w:r/>
            <w:r>
              <w:rPr>
                <w:rFonts w:ascii="Calibri" w:hAnsi="Calibri"/>
                <w:b/>
                <w:sz w:val="18"/>
              </w:rPr>
              <w:t>Actul de identitate al reprezentantului</w:t>
            </w:r>
          </w:p>
        </w:tc>
        <w:tc>
          <w:tcPr>
            <w:tcW w:type="dxa" w:w="5669"/>
            <w:vAlign w:val="top"/>
          </w:tcPr>
          <w:p>
            <w:pPr>
              <w:jc w:val="left"/>
            </w:pPr>
            <w:r/>
            <w:r>
              <w:rPr>
                <w:rFonts w:ascii="Calibri" w:hAnsi="Calibri"/>
                <w:b w:val="0"/>
                <w:sz w:val="18"/>
              </w:rPr>
              <w:t>Întotdeauna.</w:t>
            </w:r>
          </w:p>
        </w:tc>
        <w:tc>
          <w:tcPr>
            <w:tcW w:type="dxa" w:w="6236"/>
            <w:vAlign w:val="top"/>
          </w:tcPr>
          <w:p>
            <w:pPr>
              <w:jc w:val="left"/>
            </w:pPr>
            <w:r/>
            <w:r>
              <w:rPr>
                <w:rFonts w:ascii="Calibri" w:hAnsi="Calibri"/>
                <w:b w:val="0"/>
                <w:sz w:val="18"/>
              </w:rPr>
              <w:t>Datele reprezentantului trebuie să coincidă cu procura.</w:t>
            </w:r>
          </w:p>
        </w:tc>
      </w:tr>
      <w:tr>
        <w:tc>
          <w:tcPr>
            <w:tcW w:type="dxa" w:w="3628"/>
            <w:vAlign w:val="top"/>
          </w:tcPr>
          <w:p>
            <w:pPr>
              <w:jc w:val="left"/>
            </w:pPr>
            <w:r/>
            <w:r>
              <w:rPr>
                <w:rFonts w:ascii="Calibri" w:hAnsi="Calibri"/>
                <w:b/>
                <w:sz w:val="18"/>
              </w:rPr>
              <w:t>Verificarea termenului și formei procurii</w:t>
            </w:r>
          </w:p>
        </w:tc>
        <w:tc>
          <w:tcPr>
            <w:tcW w:type="dxa" w:w="5669"/>
            <w:vAlign w:val="top"/>
          </w:tcPr>
          <w:p>
            <w:pPr>
              <w:jc w:val="left"/>
            </w:pPr>
            <w:r/>
            <w:r>
              <w:rPr>
                <w:rFonts w:ascii="Calibri" w:hAnsi="Calibri"/>
                <w:b w:val="0"/>
                <w:sz w:val="18"/>
              </w:rPr>
              <w:t>Înainte de orice semnare.</w:t>
            </w:r>
          </w:p>
        </w:tc>
        <w:tc>
          <w:tcPr>
            <w:tcW w:type="dxa" w:w="6236"/>
            <w:vAlign w:val="top"/>
          </w:tcPr>
          <w:p>
            <w:pPr>
              <w:jc w:val="left"/>
            </w:pPr>
            <w:r/>
            <w:r>
              <w:rPr>
                <w:rFonts w:ascii="Calibri" w:hAnsi="Calibri"/>
                <w:b w:val="0"/>
                <w:sz w:val="18"/>
              </w:rPr>
              <w:t>Procura expirată sau cu împuterniciri incomplete nu este suficientă.</w:t>
            </w:r>
          </w:p>
        </w:tc>
      </w:tr>
      <w:tr>
        <w:tc>
          <w:tcPr>
            <w:tcW w:type="dxa" w:w="3628"/>
            <w:vAlign w:val="top"/>
          </w:tcPr>
          <w:p>
            <w:pPr>
              <w:jc w:val="left"/>
            </w:pPr>
            <w:r/>
            <w:r>
              <w:rPr>
                <w:rFonts w:ascii="Calibri" w:hAnsi="Calibri"/>
                <w:b/>
                <w:sz w:val="18"/>
              </w:rPr>
              <w:t>Apostilă/legalizare și traducere, dacă este cazul</w:t>
            </w:r>
          </w:p>
        </w:tc>
        <w:tc>
          <w:tcPr>
            <w:tcW w:type="dxa" w:w="5669"/>
            <w:vAlign w:val="top"/>
          </w:tcPr>
          <w:p>
            <w:pPr>
              <w:jc w:val="left"/>
            </w:pPr>
            <w:r/>
            <w:r>
              <w:rPr>
                <w:rFonts w:ascii="Calibri" w:hAnsi="Calibri"/>
                <w:b w:val="0"/>
                <w:sz w:val="18"/>
              </w:rPr>
              <w:t>Pentru procuri emise în străinătate.</w:t>
            </w:r>
          </w:p>
        </w:tc>
        <w:tc>
          <w:tcPr>
            <w:tcW w:type="dxa" w:w="6236"/>
            <w:vAlign w:val="top"/>
          </w:tcPr>
          <w:p>
            <w:pPr>
              <w:jc w:val="left"/>
            </w:pPr>
            <w:r/>
            <w:r>
              <w:rPr>
                <w:rFonts w:ascii="Calibri" w:hAnsi="Calibri"/>
                <w:b w:val="0"/>
                <w:sz w:val="18"/>
              </w:rPr>
              <w:t>Se verifică cerințele de formă înainte de programarea notarului.</w:t>
            </w:r>
          </w:p>
        </w:tc>
      </w:tr>
      <w:tr>
        <w:tc>
          <w:tcPr>
            <w:tcW w:type="dxa" w:w="3628"/>
            <w:vAlign w:val="top"/>
          </w:tcPr>
          <w:p>
            <w:pPr>
              <w:jc w:val="left"/>
            </w:pPr>
            <w:r/>
            <w:r>
              <w:rPr>
                <w:rFonts w:ascii="Calibri" w:hAnsi="Calibri"/>
                <w:b/>
                <w:sz w:val="18"/>
              </w:rPr>
              <w:t>Confirmarea identității și voinței proprietarului, dacă există risc</w:t>
            </w:r>
          </w:p>
        </w:tc>
        <w:tc>
          <w:tcPr>
            <w:tcW w:type="dxa" w:w="5669"/>
            <w:vAlign w:val="top"/>
          </w:tcPr>
          <w:p>
            <w:pPr>
              <w:jc w:val="left"/>
            </w:pPr>
            <w:r/>
            <w:r>
              <w:rPr>
                <w:rFonts w:ascii="Calibri" w:hAnsi="Calibri"/>
                <w:b w:val="0"/>
                <w:sz w:val="18"/>
              </w:rPr>
              <w:t>La tranzacții urgente, nerezidenți, preț atipic sau comunicare exclusiv prin reprezentant.</w:t>
            </w:r>
          </w:p>
        </w:tc>
        <w:tc>
          <w:tcPr>
            <w:tcW w:type="dxa" w:w="6236"/>
            <w:vAlign w:val="top"/>
          </w:tcPr>
          <w:p>
            <w:pPr>
              <w:jc w:val="left"/>
            </w:pPr>
            <w:r/>
            <w:r>
              <w:rPr>
                <w:rFonts w:ascii="Calibri" w:hAnsi="Calibri"/>
                <w:b w:val="0"/>
                <w:sz w:val="18"/>
              </w:rPr>
              <w:t>Măsură practică de reducere a riscului de fraudă.</w:t>
            </w:r>
          </w:p>
        </w:tc>
      </w:tr>
    </w:tbl>
    <w:p/>
    <w:p>
      <w:pPr>
        <w:pStyle w:val="Heading1"/>
      </w:pPr>
      <w:r>
        <w:rPr>
          <w:color w:val="1F4E79"/>
        </w:rPr>
        <w:t>7. Vânzător persoană juridică</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789"/>
        <w:gridCol w:w="4789"/>
        <w:gridCol w:w="4789"/>
      </w:tblGrid>
      <w:tr>
        <w:tc>
          <w:tcPr>
            <w:tcW w:type="dxa" w:w="3628"/>
            <w:vAlign w:val="top"/>
            <w:shd w:fill="1F4E78"/>
          </w:tcPr>
          <w:p>
            <w:pPr>
              <w:jc w:val="left"/>
            </w:pPr>
            <w:r/>
            <w:r>
              <w:rPr>
                <w:rFonts w:ascii="Calibri" w:hAnsi="Calibri"/>
                <w:b/>
                <w:color w:val="FFFFFF"/>
                <w:sz w:val="18"/>
              </w:rPr>
              <w:t>Document / verificare</w:t>
            </w:r>
          </w:p>
        </w:tc>
        <w:tc>
          <w:tcPr>
            <w:tcW w:type="dxa" w:w="5669"/>
            <w:vAlign w:val="top"/>
            <w:shd w:fill="1F4E78"/>
          </w:tcPr>
          <w:p>
            <w:pPr>
              <w:jc w:val="left"/>
            </w:pPr>
            <w:r/>
            <w:r>
              <w:rPr>
                <w:rFonts w:ascii="Calibri" w:hAnsi="Calibri"/>
                <w:b/>
                <w:color w:val="FFFFFF"/>
                <w:sz w:val="18"/>
              </w:rPr>
              <w:t>Când este necesar</w:t>
            </w:r>
          </w:p>
        </w:tc>
        <w:tc>
          <w:tcPr>
            <w:tcW w:type="dxa" w:w="6236"/>
            <w:vAlign w:val="top"/>
            <w:shd w:fill="1F4E78"/>
          </w:tcPr>
          <w:p>
            <w:pPr>
              <w:jc w:val="left"/>
            </w:pPr>
            <w:r/>
            <w:r>
              <w:rPr>
                <w:rFonts w:ascii="Calibri" w:hAnsi="Calibri"/>
                <w:b/>
                <w:color w:val="FFFFFF"/>
                <w:sz w:val="18"/>
              </w:rPr>
              <w:t>Observații pentru agent</w:t>
            </w:r>
          </w:p>
        </w:tc>
      </w:tr>
      <w:tr>
        <w:tc>
          <w:tcPr>
            <w:tcW w:type="dxa" w:w="3628"/>
            <w:vAlign w:val="top"/>
          </w:tcPr>
          <w:p>
            <w:pPr>
              <w:jc w:val="left"/>
            </w:pPr>
            <w:r/>
            <w:r>
              <w:rPr>
                <w:rFonts w:ascii="Calibri" w:hAnsi="Calibri"/>
                <w:b/>
                <w:sz w:val="18"/>
              </w:rPr>
              <w:t>Extras / verificare din Registrul de stat al unităților de drept și IDNO</w:t>
            </w:r>
          </w:p>
        </w:tc>
        <w:tc>
          <w:tcPr>
            <w:tcW w:type="dxa" w:w="5669"/>
            <w:vAlign w:val="top"/>
          </w:tcPr>
          <w:p>
            <w:pPr>
              <w:jc w:val="left"/>
            </w:pPr>
            <w:r/>
            <w:r>
              <w:rPr>
                <w:rFonts w:ascii="Calibri" w:hAnsi="Calibri"/>
                <w:b w:val="0"/>
                <w:sz w:val="18"/>
              </w:rPr>
              <w:t>Întotdeauna când vânzătorul este companie sau altă entitate.</w:t>
            </w:r>
          </w:p>
        </w:tc>
        <w:tc>
          <w:tcPr>
            <w:tcW w:type="dxa" w:w="6236"/>
            <w:vAlign w:val="top"/>
          </w:tcPr>
          <w:p>
            <w:pPr>
              <w:jc w:val="left"/>
            </w:pPr>
            <w:r/>
            <w:r>
              <w:rPr>
                <w:rFonts w:ascii="Calibri" w:hAnsi="Calibri"/>
                <w:b w:val="0"/>
                <w:sz w:val="18"/>
              </w:rPr>
              <w:t>Se verifică denumirea, statutul, lichidarea, administratorul și sediul.</w:t>
            </w:r>
          </w:p>
        </w:tc>
      </w:tr>
      <w:tr>
        <w:tc>
          <w:tcPr>
            <w:tcW w:type="dxa" w:w="3628"/>
            <w:vAlign w:val="top"/>
          </w:tcPr>
          <w:p>
            <w:pPr>
              <w:jc w:val="left"/>
            </w:pPr>
            <w:r/>
            <w:r>
              <w:rPr>
                <w:rFonts w:ascii="Calibri" w:hAnsi="Calibri"/>
                <w:b/>
                <w:sz w:val="18"/>
              </w:rPr>
              <w:t>Act constitutiv / statut</w:t>
            </w:r>
          </w:p>
        </w:tc>
        <w:tc>
          <w:tcPr>
            <w:tcW w:type="dxa" w:w="5669"/>
            <w:vAlign w:val="top"/>
          </w:tcPr>
          <w:p>
            <w:pPr>
              <w:jc w:val="left"/>
            </w:pPr>
            <w:r/>
            <w:r>
              <w:rPr>
                <w:rFonts w:ascii="Calibri" w:hAnsi="Calibri"/>
                <w:b w:val="0"/>
                <w:sz w:val="18"/>
              </w:rPr>
              <w:t>La pregătirea tranzacției.</w:t>
            </w:r>
          </w:p>
        </w:tc>
        <w:tc>
          <w:tcPr>
            <w:tcW w:type="dxa" w:w="6236"/>
            <w:vAlign w:val="top"/>
          </w:tcPr>
          <w:p>
            <w:pPr>
              <w:jc w:val="left"/>
            </w:pPr>
            <w:r/>
            <w:r>
              <w:rPr>
                <w:rFonts w:ascii="Calibri" w:hAnsi="Calibri"/>
                <w:b w:val="0"/>
                <w:sz w:val="18"/>
              </w:rPr>
              <w:t>Se verifică limitele de reprezentare și competența organelor interne.</w:t>
            </w:r>
          </w:p>
        </w:tc>
      </w:tr>
      <w:tr>
        <w:tc>
          <w:tcPr>
            <w:tcW w:type="dxa" w:w="3628"/>
            <w:vAlign w:val="top"/>
          </w:tcPr>
          <w:p>
            <w:pPr>
              <w:jc w:val="left"/>
            </w:pPr>
            <w:r/>
            <w:r>
              <w:rPr>
                <w:rFonts w:ascii="Calibri" w:hAnsi="Calibri"/>
                <w:b/>
                <w:sz w:val="18"/>
              </w:rPr>
              <w:t>Document de numire a administratorului</w:t>
            </w:r>
          </w:p>
        </w:tc>
        <w:tc>
          <w:tcPr>
            <w:tcW w:type="dxa" w:w="5669"/>
            <w:vAlign w:val="top"/>
          </w:tcPr>
          <w:p>
            <w:pPr>
              <w:jc w:val="left"/>
            </w:pPr>
            <w:r/>
            <w:r>
              <w:rPr>
                <w:rFonts w:ascii="Calibri" w:hAnsi="Calibri"/>
                <w:b w:val="0"/>
                <w:sz w:val="18"/>
              </w:rPr>
              <w:t>Când semnează administratorul sau reprezentantul companiei.</w:t>
            </w:r>
          </w:p>
        </w:tc>
        <w:tc>
          <w:tcPr>
            <w:tcW w:type="dxa" w:w="6236"/>
            <w:vAlign w:val="top"/>
          </w:tcPr>
          <w:p>
            <w:pPr>
              <w:jc w:val="left"/>
            </w:pPr>
            <w:r/>
            <w:r>
              <w:rPr>
                <w:rFonts w:ascii="Calibri" w:hAnsi="Calibri"/>
                <w:b w:val="0"/>
                <w:sz w:val="18"/>
              </w:rPr>
              <w:t>Se verifică dacă persoana are dreptul de semnătură.</w:t>
            </w:r>
          </w:p>
        </w:tc>
      </w:tr>
      <w:tr>
        <w:tc>
          <w:tcPr>
            <w:tcW w:type="dxa" w:w="3628"/>
            <w:vAlign w:val="top"/>
          </w:tcPr>
          <w:p>
            <w:pPr>
              <w:jc w:val="left"/>
            </w:pPr>
            <w:r/>
            <w:r>
              <w:rPr>
                <w:rFonts w:ascii="Calibri" w:hAnsi="Calibri"/>
                <w:b/>
                <w:sz w:val="18"/>
              </w:rPr>
              <w:t>Decizia asociatului / organului competent privind vânzarea</w:t>
            </w:r>
          </w:p>
        </w:tc>
        <w:tc>
          <w:tcPr>
            <w:tcW w:type="dxa" w:w="5669"/>
            <w:vAlign w:val="top"/>
          </w:tcPr>
          <w:p>
            <w:pPr>
              <w:jc w:val="left"/>
            </w:pPr>
            <w:r/>
            <w:r>
              <w:rPr>
                <w:rFonts w:ascii="Calibri" w:hAnsi="Calibri"/>
                <w:b w:val="0"/>
                <w:sz w:val="18"/>
              </w:rPr>
              <w:t>La vânzarea unui bun imobil al companiei.</w:t>
            </w:r>
          </w:p>
        </w:tc>
        <w:tc>
          <w:tcPr>
            <w:tcW w:type="dxa" w:w="6236"/>
            <w:vAlign w:val="top"/>
          </w:tcPr>
          <w:p>
            <w:pPr>
              <w:jc w:val="left"/>
            </w:pPr>
            <w:r/>
            <w:r>
              <w:rPr>
                <w:rFonts w:ascii="Calibri" w:hAnsi="Calibri"/>
                <w:b w:val="0"/>
                <w:sz w:val="18"/>
              </w:rPr>
              <w:t>Mai ales pentru active importante, spații comerciale, terenuri sau bunuri de valoare mare.</w:t>
            </w:r>
          </w:p>
        </w:tc>
      </w:tr>
      <w:tr>
        <w:tc>
          <w:tcPr>
            <w:tcW w:type="dxa" w:w="3628"/>
            <w:vAlign w:val="top"/>
          </w:tcPr>
          <w:p>
            <w:pPr>
              <w:jc w:val="left"/>
            </w:pPr>
            <w:r/>
            <w:r>
              <w:rPr>
                <w:rFonts w:ascii="Calibri" w:hAnsi="Calibri"/>
                <w:b/>
                <w:sz w:val="18"/>
              </w:rPr>
              <w:t>Date privind beneficiarul efectiv</w:t>
            </w:r>
          </w:p>
        </w:tc>
        <w:tc>
          <w:tcPr>
            <w:tcW w:type="dxa" w:w="5669"/>
            <w:vAlign w:val="top"/>
          </w:tcPr>
          <w:p>
            <w:pPr>
              <w:jc w:val="left"/>
            </w:pPr>
            <w:r/>
            <w:r>
              <w:rPr>
                <w:rFonts w:ascii="Calibri" w:hAnsi="Calibri"/>
                <w:b w:val="0"/>
                <w:sz w:val="18"/>
              </w:rPr>
              <w:t>Pentru verificări AML/KYC și tranzacții cu risc.</w:t>
            </w:r>
          </w:p>
        </w:tc>
        <w:tc>
          <w:tcPr>
            <w:tcW w:type="dxa" w:w="6236"/>
            <w:vAlign w:val="top"/>
          </w:tcPr>
          <w:p>
            <w:pPr>
              <w:jc w:val="left"/>
            </w:pPr>
            <w:r/>
            <w:r>
              <w:rPr>
                <w:rFonts w:ascii="Calibri" w:hAnsi="Calibri"/>
                <w:b w:val="0"/>
                <w:sz w:val="18"/>
              </w:rPr>
              <w:t>Important la structuri complexe, nerezidenți sau finanțări atipice.</w:t>
            </w:r>
          </w:p>
        </w:tc>
      </w:tr>
      <w:tr>
        <w:tc>
          <w:tcPr>
            <w:tcW w:type="dxa" w:w="3628"/>
            <w:vAlign w:val="top"/>
          </w:tcPr>
          <w:p>
            <w:pPr>
              <w:jc w:val="left"/>
            </w:pPr>
            <w:r/>
            <w:r>
              <w:rPr>
                <w:rFonts w:ascii="Calibri" w:hAnsi="Calibri"/>
                <w:b/>
                <w:sz w:val="18"/>
              </w:rPr>
              <w:t>Verificarea insolvabilității sau lichidării</w:t>
            </w:r>
          </w:p>
        </w:tc>
        <w:tc>
          <w:tcPr>
            <w:tcW w:type="dxa" w:w="5669"/>
            <w:vAlign w:val="top"/>
          </w:tcPr>
          <w:p>
            <w:pPr>
              <w:jc w:val="left"/>
            </w:pPr>
            <w:r/>
            <w:r>
              <w:rPr>
                <w:rFonts w:ascii="Calibri" w:hAnsi="Calibri"/>
                <w:b w:val="0"/>
                <w:sz w:val="18"/>
              </w:rPr>
              <w:t>Înainte de documentul privind suma de garanție și înainte de notar.</w:t>
            </w:r>
          </w:p>
        </w:tc>
        <w:tc>
          <w:tcPr>
            <w:tcW w:type="dxa" w:w="6236"/>
            <w:vAlign w:val="top"/>
          </w:tcPr>
          <w:p>
            <w:pPr>
              <w:jc w:val="left"/>
            </w:pPr>
            <w:r/>
            <w:r>
              <w:rPr>
                <w:rFonts w:ascii="Calibri" w:hAnsi="Calibri"/>
                <w:b w:val="0"/>
                <w:sz w:val="18"/>
              </w:rPr>
              <w:t>Riscul de insolvabilitate poate afecta valabilitatea și executarea tranzacției.</w:t>
            </w:r>
          </w:p>
        </w:tc>
      </w:tr>
      <w:tr>
        <w:tc>
          <w:tcPr>
            <w:tcW w:type="dxa" w:w="3628"/>
            <w:vAlign w:val="top"/>
          </w:tcPr>
          <w:p>
            <w:pPr>
              <w:jc w:val="left"/>
            </w:pPr>
            <w:r/>
            <w:r>
              <w:rPr>
                <w:rFonts w:ascii="Calibri" w:hAnsi="Calibri"/>
                <w:b/>
                <w:sz w:val="18"/>
              </w:rPr>
              <w:t>Verificarea împuternicirii persoanei care semnează</w:t>
            </w:r>
          </w:p>
        </w:tc>
        <w:tc>
          <w:tcPr>
            <w:tcW w:type="dxa" w:w="5669"/>
            <w:vAlign w:val="top"/>
          </w:tcPr>
          <w:p>
            <w:pPr>
              <w:jc w:val="left"/>
            </w:pPr>
            <w:r/>
            <w:r>
              <w:rPr>
                <w:rFonts w:ascii="Calibri" w:hAnsi="Calibri"/>
                <w:b w:val="0"/>
                <w:sz w:val="18"/>
              </w:rPr>
              <w:t>Întotdeauna.</w:t>
            </w:r>
          </w:p>
        </w:tc>
        <w:tc>
          <w:tcPr>
            <w:tcW w:type="dxa" w:w="6236"/>
            <w:vAlign w:val="top"/>
          </w:tcPr>
          <w:p>
            <w:pPr>
              <w:jc w:val="left"/>
            </w:pPr>
            <w:r/>
            <w:r>
              <w:rPr>
                <w:rFonts w:ascii="Calibri" w:hAnsi="Calibri"/>
                <w:b w:val="0"/>
                <w:sz w:val="18"/>
              </w:rPr>
              <w:t>Dacă semnează altă persoană decât administratorul, se solicită procură sau mandat.</w:t>
            </w:r>
          </w:p>
        </w:tc>
      </w:tr>
    </w:tbl>
    <w:p/>
    <w:p>
      <w:pPr>
        <w:pStyle w:val="Heading1"/>
      </w:pPr>
      <w:r>
        <w:rPr>
          <w:color w:val="1F4E79"/>
        </w:rPr>
        <w:t>Regulă rapidă pentru agent</w:t>
      </w:r>
    </w:p>
    <w:p>
      <w:r>
        <w:rPr>
          <w:b/>
        </w:rPr>
        <w:t xml:space="preserve">Nu se recomandă semnarea documentului privind suma de garanție înainte de verificarea minimă a următoarelor elemente: </w:t>
      </w:r>
      <w:r>
        <w:t>identitatea și dreptul vânzătorului, extrasul RBI, actul de proprietate, grevările, datoriile comunale/asociație, procura dacă există reprezentant și riscurile evidente ale obiectului.</w:t>
      </w:r>
    </w:p>
    <w:sectPr w:rsidR="00FC693F" w:rsidRPr="0006063C" w:rsidSect="00034616">
      <w:footerReference w:type="default" r:id="rId9"/>
      <w:pgSz w:w="15840" w:h="12240" w:orient="landscape"/>
      <w:pgMar w:top="794" w:right="737" w:bottom="79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Fișă de lucru pentru agent imobiliar | termen utilizat: sumă de garanție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